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COMITÉ DE ADQUISICIONES</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 COLEGIO DE BACHILLERES DEL ESTADO DE JALISCO</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Acta circunstanciada</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Décima Tercera Sesión Ordinaria</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Miércoles 18 de septiembre de 2019</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Guadalajara, Jalisco, siendo las 08:30 (ocho treinta horas) del día 18 (dieciocho) de septiembre del 2019 (dos mil diecinueve) en las instalaciones del Colegio de Bachilleres del Estado de Jalisco, ubicado en calle Pedro Moreno número 1491, sala de juntas 5to piso en esta ciudad, se celebró la Décima Tercera Sesión Ordinaria del Comité de Adquisiciones, del Colegio de Bachilleres del Estado de Jalisco, convocada por el L.A.G. Omar Rodríguez Macedo Presidente Suplente del Comité de Adquisiciones con fundamento en los artículos </w:t>
      </w:r>
      <w:r w:rsidDel="00000000" w:rsidR="00000000" w:rsidRPr="00000000">
        <w:rPr>
          <w:rFonts w:ascii="Times New Roman" w:cs="Times New Roman" w:eastAsia="Times New Roman" w:hAnsi="Times New Roman"/>
          <w:color w:val="000000"/>
          <w:rtl w:val="0"/>
        </w:rPr>
        <w:t xml:space="preserve">23, 25 y demás aplicables de la Ley de Compras Gubernamentales, Enajenaciones y Contratación de Servicios del Estado de Jalisco y sus Municipios,  al artículo 133 del Reglamento de la Ley de Compras Gubernamentales, Enajenaciones y Contratación de Servicios del Estado de Jalisco y sus Municipios, del Poder Ejecutivo del Estado de Jalisco</w:t>
      </w:r>
      <w:r w:rsidDel="00000000" w:rsidR="00000000" w:rsidRPr="00000000">
        <w:rPr>
          <w:rFonts w:ascii="Times New Roman" w:cs="Times New Roman" w:eastAsia="Times New Roman" w:hAnsi="Times New Roman"/>
          <w:rtl w:val="0"/>
        </w:rPr>
        <w:t xml:space="preserve">, se reúnen para llevar a cabo los actos derivados del siguiente orden del día: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Lista de asistencia y declaración de quórum legal.</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Lectura del orden del día.</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Lectura del acta anterior.</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Revisión de la agenda de trabajo.</w:t>
      </w:r>
      <w:r w:rsidDel="00000000" w:rsidR="00000000" w:rsidRPr="00000000">
        <w:rPr>
          <w:rtl w:val="0"/>
        </w:rPr>
      </w:r>
    </w:p>
    <w:p w:rsidR="00000000" w:rsidDel="00000000" w:rsidP="00000000" w:rsidRDefault="00000000" w:rsidRPr="00000000" w14:paraId="0000000D">
      <w:pPr>
        <w:spacing w:after="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Presentación y apertura de propuestas de la Licitación Pública Local con Concurrencia de Comité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w:t>
      </w:r>
    </w:p>
    <w:p w:rsidR="00000000" w:rsidDel="00000000" w:rsidP="00000000" w:rsidRDefault="00000000" w:rsidRPr="00000000" w14:paraId="0000000E">
      <w:pPr>
        <w:spacing w:after="20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Presentación y apertura de propuestas de la Licitación Pública Local con Concurrencia de Comité LPL-CC-20/2019 “Servicio Integral para el Evento del Día del Servidor Público, para el Colegio de Bachilleres del Estado de Jalisco” Tiempos Recortados.</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Asuntos Varios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Clausura de la sesión.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Revisión y asistencia de Quórum legal.</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Buenos días, se dará lectura a la lista de asistencia y la verificación del quórum legal para el desarrollo de los trabajos de ésta sesión de trabajo:</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L.A.G. Omar Rodríguez Macedo</w:t>
      </w: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Presidente Suplente del Comité de Adquisiciones</w:t>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José Francisco Salazar Madera</w:t>
      </w: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Secretaría de Educación Jalisco</w:t>
      </w: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w:t>
      </w:r>
      <w:r w:rsidDel="00000000" w:rsidR="00000000" w:rsidRPr="00000000">
        <w:rPr>
          <w:rFonts w:ascii="Times New Roman" w:cs="Times New Roman" w:eastAsia="Times New Roman" w:hAnsi="Times New Roman"/>
          <w:b w:val="1"/>
          <w:rtl w:val="0"/>
        </w:rPr>
        <w:t xml:space="preserve">Maura Angélica Corona Ruiz</w:t>
      </w: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Representante Secretaría de Administración</w:t>
      </w:r>
    </w:p>
    <w:p w:rsidR="00000000" w:rsidDel="00000000" w:rsidP="00000000" w:rsidRDefault="00000000" w:rsidRPr="00000000" w14:paraId="0000001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Ricardo Benjamín De Aquino Medina</w:t>
      </w: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Representante de la Contraloría del Estado.</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Ing</w:t>
      </w:r>
      <w:r w:rsidDel="00000000" w:rsidR="00000000" w:rsidRPr="00000000">
        <w:rPr>
          <w:rFonts w:ascii="Times New Roman" w:cs="Times New Roman" w:eastAsia="Times New Roman" w:hAnsi="Times New Roman"/>
          <w:b w:val="1"/>
          <w:color w:val="000000"/>
          <w:rtl w:val="0"/>
        </w:rPr>
        <w:t xml:space="preserve">. Eduardo Valencia Coheto</w:t>
      </w: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Representante del Consejo Agropecuario del Estado de Jalisco</w:t>
      </w:r>
    </w:p>
    <w:p w:rsidR="00000000" w:rsidDel="00000000" w:rsidP="00000000" w:rsidRDefault="00000000" w:rsidRPr="00000000" w14:paraId="0000002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Jorge Emilio González Chávez</w:t>
      </w:r>
    </w:p>
    <w:p w:rsidR="00000000" w:rsidDel="00000000" w:rsidP="00000000" w:rsidRDefault="00000000" w:rsidRPr="00000000" w14:paraId="0000002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del Consejo de Cámaras Industriales de Jalisco</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Javier Iván Torres Mendoza</w:t>
      </w: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Secretario Técnico del Comité de Adquisiciones</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L.C. María Isabel Ojeda Estrada</w:t>
      </w: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Invitado Permanente.</w:t>
      </w:r>
    </w:p>
    <w:p w:rsidR="00000000" w:rsidDel="00000000" w:rsidP="00000000" w:rsidRDefault="00000000" w:rsidRPr="00000000" w14:paraId="0000002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Lic. Iván Israel García Torres</w:t>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Invitado Permanente</w:t>
      </w:r>
    </w:p>
    <w:p w:rsidR="00000000" w:rsidDel="00000000" w:rsidP="00000000" w:rsidRDefault="00000000" w:rsidRPr="00000000" w14:paraId="0000003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DESARROLLO DEL ORDEN DEL DÍA.</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del Orden del día. Se firmó la </w:t>
      </w:r>
      <w:r w:rsidDel="00000000" w:rsidR="00000000" w:rsidRPr="00000000">
        <w:rPr>
          <w:rFonts w:ascii="Times New Roman" w:cs="Times New Roman" w:eastAsia="Times New Roman" w:hAnsi="Times New Roman"/>
          <w:b w:val="1"/>
          <w:rtl w:val="0"/>
        </w:rPr>
        <w:t xml:space="preserve">lista de asistencia</w:t>
      </w:r>
      <w:r w:rsidDel="00000000" w:rsidR="00000000" w:rsidRPr="00000000">
        <w:rPr>
          <w:rFonts w:ascii="Times New Roman" w:cs="Times New Roman" w:eastAsia="Times New Roman" w:hAnsi="Times New Roman"/>
          <w:rtl w:val="0"/>
        </w:rPr>
        <w:t xml:space="preserve">, por lo que </w:t>
      </w:r>
      <w:r w:rsidDel="00000000" w:rsidR="00000000" w:rsidRPr="00000000">
        <w:rPr>
          <w:rFonts w:ascii="Times New Roman" w:cs="Times New Roman" w:eastAsia="Times New Roman" w:hAnsi="Times New Roman"/>
          <w:b w:val="1"/>
          <w:rtl w:val="0"/>
        </w:rPr>
        <w:t xml:space="preserve">se declara quórum legal al ser una sesión extraordinaria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Lectura del Orden del día</w:t>
      </w:r>
      <w:r w:rsidDel="00000000" w:rsidR="00000000" w:rsidRPr="00000000">
        <w:rPr>
          <w:rFonts w:ascii="Times New Roman" w:cs="Times New Roman" w:eastAsia="Times New Roman" w:hAnsi="Times New Roman"/>
          <w:rtl w:val="0"/>
        </w:rPr>
        <w:t xml:space="preserve">. El presidente suplente del Comité, pone a consideración de los integrantes el Orden del día para el desarrollo de la sesión, estando de acuerdo los asistentes y quedando.</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hanging="72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hanging="72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Aprobado por unanimidad.</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hanging="72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Lectura del acta anterior.</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presidente suplente del Comité somete a consideración de los integrantes la omisión de la lectura y aprobación del acta anterior, por quienes en ella intervinieron, lo cual es:  </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hanging="72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Aprobado por unanimidad.</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Revisión de la agenda de trabajo.</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punto se desahogó de la siguiente manera:</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w:t>
      </w:r>
      <w:r w:rsidDel="00000000" w:rsidR="00000000" w:rsidRPr="00000000">
        <w:rPr>
          <w:rFonts w:ascii="Times New Roman" w:cs="Times New Roman" w:eastAsia="Times New Roman" w:hAnsi="Times New Roman"/>
          <w:rtl w:val="0"/>
        </w:rPr>
        <w:t xml:space="preserve">Presentación y apertura de propuestas de la Licitación Pública Local con Concurrencia de Comité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Acuerdo:</w:t>
      </w:r>
      <w:r w:rsidDel="00000000" w:rsidR="00000000" w:rsidRPr="00000000">
        <w:rPr>
          <w:rFonts w:ascii="Times New Roman" w:cs="Times New Roman" w:eastAsia="Times New Roman" w:hAnsi="Times New Roman"/>
          <w:rtl w:val="0"/>
        </w:rPr>
        <w:t xml:space="preserve"> Tras haber revisado las propuestas de los proveedores:</w:t>
      </w:r>
      <w:r w:rsidDel="00000000" w:rsidR="00000000" w:rsidRPr="00000000">
        <w:rPr>
          <w:rtl w:val="0"/>
        </w:rPr>
      </w:r>
    </w:p>
    <w:p w:rsidR="00000000" w:rsidDel="00000000" w:rsidP="00000000" w:rsidRDefault="00000000" w:rsidRPr="00000000" w14:paraId="00000047">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OFFSHORE DEVELOPMENT SERVICES S.A. DE C.V</w:t>
      </w:r>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GAMA SISTEMAS S.A. DE C.V</w:t>
      </w:r>
      <w:r w:rsidDel="00000000" w:rsidR="00000000" w:rsidRPr="00000000">
        <w:rPr>
          <w:rtl w:val="0"/>
        </w:rPr>
      </w:r>
    </w:p>
    <w:p w:rsidR="00000000" w:rsidDel="00000000" w:rsidP="00000000" w:rsidRDefault="00000000" w:rsidRPr="00000000" w14:paraId="00000049">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 elabora a la par de ésta Acta circunstanciada, el Acta de apertura y presentación de propuestas en presencia de los miembros del Comité y los representantes de las empresas participantes, se da lectura a las propuestas económicas y se informa a los participantes que este acto es solo la recepción de las propuestas y la verificación cuantitativa de los documentos solicitados para participar en esta licitación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 misma acta que queda firmada por los asistentes al acto.</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0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Aprobado por unanimidad.</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200" w:line="240" w:lineRule="auto"/>
        <w:ind w:left="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4.2 Presentación y apertura de propuestas de la Licitación Pública Local con Concurrencia de Comité LPL-CC-20/2019 “Servicio Integral para el Evento del Día del Servidor Público, para el Colegio de Bachilleres del Estado de Jalisco” Tiempos Recortados. </w:t>
      </w:r>
    </w:p>
    <w:p w:rsidR="00000000" w:rsidDel="00000000" w:rsidP="00000000" w:rsidRDefault="00000000" w:rsidRPr="00000000" w14:paraId="0000004F">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Acuerdo: Tras haber revisado las propuestas de los proveedores:</w:t>
      </w:r>
    </w:p>
    <w:p w:rsidR="00000000" w:rsidDel="00000000" w:rsidP="00000000" w:rsidRDefault="00000000" w:rsidRPr="00000000" w14:paraId="00000050">
      <w:pPr>
        <w:numPr>
          <w:ilvl w:val="0"/>
          <w:numId w:val="2"/>
        </w:numPr>
        <w:spacing w:after="0" w:after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CARLOS ALBERTO PRADO VARGAS</w:t>
      </w:r>
    </w:p>
    <w:p w:rsidR="00000000" w:rsidDel="00000000" w:rsidP="00000000" w:rsidRDefault="00000000" w:rsidRPr="00000000" w14:paraId="00000051">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CONSORCIO COMERCIAL ADUSE S.A. DE C.V.</w:t>
      </w:r>
      <w:r w:rsidDel="00000000" w:rsidR="00000000" w:rsidRPr="00000000">
        <w:rPr>
          <w:rtl w:val="0"/>
        </w:rPr>
      </w:r>
    </w:p>
    <w:p w:rsidR="00000000" w:rsidDel="00000000" w:rsidP="00000000" w:rsidRDefault="00000000" w:rsidRPr="00000000" w14:paraId="00000052">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IMPERIO CONTRAATACA S.A. DE C.V.</w:t>
      </w:r>
      <w:r w:rsidDel="00000000" w:rsidR="00000000" w:rsidRPr="00000000">
        <w:rPr>
          <w:rtl w:val="0"/>
        </w:rPr>
      </w:r>
    </w:p>
    <w:p w:rsidR="00000000" w:rsidDel="00000000" w:rsidP="00000000" w:rsidRDefault="00000000" w:rsidRPr="00000000" w14:paraId="00000053">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FERNANDA POZOS CASTELLANOS</w:t>
      </w:r>
    </w:p>
    <w:p w:rsidR="00000000" w:rsidDel="00000000" w:rsidP="00000000" w:rsidRDefault="00000000" w:rsidRPr="00000000" w14:paraId="00000054">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elabora a la par de ésta Acta circunstanciada, el Acta de apertura y presentación de propuestas en presencia de los miembros del Comité y los representantes de las empresas participantes, se da lectura a las propuestas económicas y se informa a los participantes que este acto es solo la recepción de las propuestas y la verificación cuantitativa de los documentos solicitados para participar en esta licitación LPL-CC-20/2019 “Servicio Integral para el Evento del Día del Servidor Público, para el Colegio de Bachilleres del Estado de Jalisco” Tiempos Recortados. </w:t>
      </w:r>
    </w:p>
    <w:p w:rsidR="00000000" w:rsidDel="00000000" w:rsidP="00000000" w:rsidRDefault="00000000" w:rsidRPr="00000000" w14:paraId="0000005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proveedor CONSORCIO COMERCIAL ADUSE S.A. DE C.V..presenta error aritmético, por lo que se procederá conforme el artículo 72 del Reglamento de la Ley de Compras Gubernamentales, Enajenaciones y Servicios, esto queda asentado en el Acta de Presentación y Apertura de Propuestas correspondiente a dicho proceso</w:t>
      </w:r>
    </w:p>
    <w:p w:rsidR="00000000" w:rsidDel="00000000" w:rsidP="00000000" w:rsidRDefault="00000000" w:rsidRPr="00000000" w14:paraId="0000005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20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Aprobado por unanimidad.</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Asuntos varios.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bookmarkStart w:colFirst="0" w:colLast="0" w:name="_1fob9te" w:id="2"/>
      <w:bookmarkEnd w:id="2"/>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hay asuntos varios que tratar.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bookmarkStart w:colFirst="0" w:colLast="0" w:name="_kqbzwpo473lm" w:id="3"/>
      <w:bookmarkEnd w:id="3"/>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6 Clausura de la sesión.</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vez agotados los puntos del orden del día y dejando constancia de los acuerdos, el Presidente Suplente del Comité de Adquisiciones, se da por clausurada la Décima Tercera Sesión Ordinaria del Comité de Adquisiciones, agradeciendo la presencia, participación y propuestas de todos los miembros y participantes, siendo las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11:45</w:t>
      </w:r>
      <w:r w:rsidDel="00000000" w:rsidR="00000000" w:rsidRPr="00000000">
        <w:rPr>
          <w:rFonts w:ascii="Times New Roman" w:cs="Times New Roman" w:eastAsia="Times New Roman" w:hAnsi="Times New Roman"/>
          <w:rtl w:val="0"/>
        </w:rPr>
        <w:t xml:space="preserve"> h</w:t>
      </w:r>
      <w:r w:rsidDel="00000000" w:rsidR="00000000" w:rsidRPr="00000000">
        <w:rPr>
          <w:rFonts w:ascii="Times New Roman" w:cs="Times New Roman" w:eastAsia="Times New Roman" w:hAnsi="Times New Roman"/>
          <w:rtl w:val="0"/>
        </w:rPr>
        <w:t xml:space="preserve">oras (once horas cuarenta y cinco minutos). </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Firmando al margen y al calce los que en ella intervinieron y quisieron hacerlo; levantándose la presente acta para constancia; con fundamento en lo que establecen los artículos 29 (veintinueve), 31 (treinta y uno) numeral 1 (uno), fracciones III (tres) y V (cinco), y 32 (treinta y dos), numeral 1 (uno), fracción VI (seis) de la Ley de Compras Gubernamentales, Enajenaciones y Contratación de Servicios del Estado de Jalisco y sus Municipios, se adjuntan todos los documentos y anexos correspondientes para formar parte del cuerpo del acta.</w:t>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conformidad con los artículos 23, 24 y 31 de la Ley de Compras Gubernamentales, Enajenaciones y Contratación de Servicios del Estado de Jalisco, así como los artículos 56 y 57 del Reglamento de la misma Ley, las consultas, asesorías, análisis, opinión, orientación y resoluciones que son emitidas por este Comité de Adquisiciones, son tomadas considerando única y exclusivamente la información, documentación y dictámenes que lo sustenten o fundamenten y que son presentados por parte de los licitantes y servidores públicos a quienes corresponda, siendo de quien los presenta la responsabilidad de su revisión, acciones, veracidad, faltas u omisiones en su contenido.</w:t>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CONSTE</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L.A.G. Omar Rodríguez Macedo</w:t>
      </w: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Presidente Suplente del Comité de Adquisiciones</w:t>
      </w: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José Francisco Salazar Madera</w:t>
      </w: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Secretaría de Educación Jalisco</w:t>
      </w:r>
      <w:r w:rsidDel="00000000" w:rsidR="00000000" w:rsidRPr="00000000">
        <w:rPr>
          <w:rtl w:val="0"/>
        </w:rPr>
      </w:r>
    </w:p>
    <w:p w:rsidR="00000000" w:rsidDel="00000000" w:rsidP="00000000" w:rsidRDefault="00000000" w:rsidRPr="00000000" w14:paraId="00000079">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Maura Angélica Corona Ruiz</w:t>
      </w: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Secretaría de Administración</w:t>
      </w:r>
    </w:p>
    <w:p w:rsidR="00000000" w:rsidDel="00000000" w:rsidP="00000000" w:rsidRDefault="00000000" w:rsidRPr="00000000" w14:paraId="0000008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Ricardo Benjamín De Aquino Medina</w:t>
      </w:r>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Representante de la Contraloría del Estado.</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Ing. Eduardo Valencia Coheto</w:t>
      </w:r>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del Consejo Agropecuario del Estado de Jalisco.</w:t>
      </w:r>
    </w:p>
    <w:p w:rsidR="00000000" w:rsidDel="00000000" w:rsidP="00000000" w:rsidRDefault="00000000" w:rsidRPr="00000000" w14:paraId="0000008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Jorge Emilio González Chávez</w:t>
      </w:r>
    </w:p>
    <w:p w:rsidR="00000000" w:rsidDel="00000000" w:rsidP="00000000" w:rsidRDefault="00000000" w:rsidRPr="00000000" w14:paraId="0000009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Representante del Consejo de Cámaras Industriales de Jalisco</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Javier Iván Torres Mendoza</w:t>
      </w:r>
      <w:r w:rsidDel="00000000" w:rsidR="00000000" w:rsidRPr="00000000">
        <w:rPr>
          <w:rtl w:val="0"/>
        </w:rPr>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Secretario Técnico del Comité de Adquisiciones.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L.C. María Isabel Ojeda Estrada</w:t>
      </w: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Invitado Permanente.</w:t>
      </w:r>
    </w:p>
    <w:p w:rsidR="00000000" w:rsidDel="00000000" w:rsidP="00000000" w:rsidRDefault="00000000" w:rsidRPr="00000000" w14:paraId="0000009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Iván Israel García Torres</w:t>
      </w:r>
      <w:r w:rsidDel="00000000" w:rsidR="00000000" w:rsidRPr="00000000">
        <w:rPr>
          <w:rtl w:val="0"/>
        </w:rPr>
      </w:r>
    </w:p>
    <w:p w:rsidR="00000000" w:rsidDel="00000000" w:rsidP="00000000" w:rsidRDefault="00000000" w:rsidRPr="00000000" w14:paraId="0000009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Invitado Permanente.</w:t>
      </w:r>
      <w:r w:rsidDel="00000000" w:rsidR="00000000" w:rsidRPr="00000000">
        <w:rPr>
          <w:rtl w:val="0"/>
        </w:rPr>
      </w:r>
    </w:p>
    <w:sectPr>
      <w:headerReference r:id="rId6" w:type="default"/>
      <w:footerReference r:id="rId7" w:type="default"/>
      <w:pgSz w:h="15840" w:w="12240"/>
      <w:pgMar w:bottom="1701" w:top="1701" w:left="1134"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419"/>
        <w:tab w:val="right" w:pos="8838"/>
      </w:tabs>
      <w:spacing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La presente hoja contiene firmas y antefirmas de los asistentes a la </w:t>
    </w:r>
    <w:r w:rsidDel="00000000" w:rsidR="00000000" w:rsidRPr="00000000">
      <w:rPr>
        <w:rFonts w:ascii="Times New Roman" w:cs="Times New Roman" w:eastAsia="Times New Roman" w:hAnsi="Times New Roman"/>
        <w:sz w:val="18"/>
        <w:szCs w:val="18"/>
        <w:rtl w:val="0"/>
      </w:rPr>
      <w:t xml:space="preserve">Décima Tercera </w:t>
    </w:r>
    <w:r w:rsidDel="00000000" w:rsidR="00000000" w:rsidRPr="00000000">
      <w:rPr>
        <w:rFonts w:ascii="Times New Roman" w:cs="Times New Roman" w:eastAsia="Times New Roman" w:hAnsi="Times New Roman"/>
        <w:color w:val="000000"/>
        <w:sz w:val="18"/>
        <w:szCs w:val="18"/>
        <w:rtl w:val="0"/>
      </w:rPr>
      <w:t xml:space="preserve">Sesión </w:t>
    </w:r>
    <w:r w:rsidDel="00000000" w:rsidR="00000000" w:rsidRPr="00000000">
      <w:rPr>
        <w:rFonts w:ascii="Times New Roman" w:cs="Times New Roman" w:eastAsia="Times New Roman" w:hAnsi="Times New Roman"/>
        <w:sz w:val="18"/>
        <w:szCs w:val="18"/>
        <w:rtl w:val="0"/>
      </w:rPr>
      <w:t xml:space="preserve">O</w:t>
    </w:r>
    <w:r w:rsidDel="00000000" w:rsidR="00000000" w:rsidRPr="00000000">
      <w:rPr>
        <w:rFonts w:ascii="Times New Roman" w:cs="Times New Roman" w:eastAsia="Times New Roman" w:hAnsi="Times New Roman"/>
        <w:color w:val="000000"/>
        <w:sz w:val="18"/>
        <w:szCs w:val="18"/>
        <w:rtl w:val="0"/>
      </w:rPr>
      <w:t xml:space="preserve">rdinaria del Comité de Adquisiciones del Colegio de Bachilleres del Estado de Jalisco celebrada el día </w:t>
    </w:r>
    <w:r w:rsidDel="00000000" w:rsidR="00000000" w:rsidRPr="00000000">
      <w:rPr>
        <w:rFonts w:ascii="Times New Roman" w:cs="Times New Roman" w:eastAsia="Times New Roman" w:hAnsi="Times New Roman"/>
        <w:sz w:val="18"/>
        <w:szCs w:val="18"/>
        <w:rtl w:val="0"/>
      </w:rPr>
      <w:t xml:space="preserve">miércoles</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18</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dieciocho</w:t>
    </w:r>
    <w:r w:rsidDel="00000000" w:rsidR="00000000" w:rsidRPr="00000000">
      <w:rPr>
        <w:rFonts w:ascii="Times New Roman" w:cs="Times New Roman" w:eastAsia="Times New Roman" w:hAnsi="Times New Roman"/>
        <w:color w:val="000000"/>
        <w:sz w:val="18"/>
        <w:szCs w:val="18"/>
        <w:rtl w:val="0"/>
      </w:rPr>
      <w:t xml:space="preserve">) de </w:t>
    </w:r>
    <w:r w:rsidDel="00000000" w:rsidR="00000000" w:rsidRPr="00000000">
      <w:rPr>
        <w:rFonts w:ascii="Times New Roman" w:cs="Times New Roman" w:eastAsia="Times New Roman" w:hAnsi="Times New Roman"/>
        <w:sz w:val="18"/>
        <w:szCs w:val="18"/>
        <w:rtl w:val="0"/>
      </w:rPr>
      <w:t xml:space="preserve">septiembre</w:t>
    </w:r>
    <w:r w:rsidDel="00000000" w:rsidR="00000000" w:rsidRPr="00000000">
      <w:rPr>
        <w:rFonts w:ascii="Times New Roman" w:cs="Times New Roman" w:eastAsia="Times New Roman" w:hAnsi="Times New Roman"/>
        <w:color w:val="000000"/>
        <w:sz w:val="18"/>
        <w:szCs w:val="18"/>
        <w:rtl w:val="0"/>
      </w:rPr>
      <w:t xml:space="preserve"> de 2019 (dos mil diecinueve). </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419"/>
        <w:tab w:val="right" w:pos="8838"/>
      </w:tabs>
      <w:spacing w:line="240" w:lineRule="auto"/>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Página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de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419"/>
        <w:tab w:val="right" w:pos="8838"/>
      </w:tabs>
      <w:spacing w:line="240" w:lineRule="auto"/>
      <w:jc w:val="right"/>
      <w:rPr>
        <w:rFonts w:ascii="Times New Roman" w:cs="Times New Roman" w:eastAsia="Times New Roman" w:hAnsi="Times New Roman"/>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372110" cy="153035"/>
              <wp:effectExtent b="0" l="0" r="0" t="0"/>
              <wp:wrapNone/>
              <wp:docPr id="3" name=""/>
              <a:graphic>
                <a:graphicData uri="http://schemas.microsoft.com/office/word/2010/wordprocessingShape">
                  <wps:wsp>
                    <wps:cNvSpPr/>
                    <wps:cNvPr id="4" name="Shape 4"/>
                    <wps:spPr>
                      <a:xfrm>
                        <a:off x="5185345" y="3728883"/>
                        <a:ext cx="321310" cy="102235"/>
                      </a:xfrm>
                      <a:prstGeom prst="rect">
                        <a:avLst/>
                      </a:prstGeom>
                      <a:solidFill>
                        <a:srgbClr val="FF0066"/>
                      </a:solidFill>
                      <a:ln cap="flat" cmpd="sng" w="25400">
                        <a:solidFill>
                          <a:srgbClr val="FF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372110" cy="15303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72110"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1995805" cy="153035"/>
              <wp:effectExtent b="0" l="0" r="0" t="0"/>
              <wp:wrapNone/>
              <wp:docPr id="2" name=""/>
              <a:graphic>
                <a:graphicData uri="http://schemas.microsoft.com/office/word/2010/wordprocessingShape">
                  <wps:wsp>
                    <wps:cNvSpPr/>
                    <wps:cNvPr id="3" name="Shape 3"/>
                    <wps:spPr>
                      <a:xfrm>
                        <a:off x="4373498" y="3728883"/>
                        <a:ext cx="1945005" cy="102235"/>
                      </a:xfrm>
                      <a:prstGeom prst="rect">
                        <a:avLst/>
                      </a:prstGeom>
                      <a:solidFill>
                        <a:srgbClr val="CC0066"/>
                      </a:solidFill>
                      <a:ln cap="flat" cmpd="sng" w="25400">
                        <a:solidFill>
                          <a:srgbClr val="CC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1995805" cy="15303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95805"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114300</wp:posOffset>
              </wp:positionV>
              <wp:extent cx="1921079" cy="153035"/>
              <wp:effectExtent b="0" l="0" r="0" t="0"/>
              <wp:wrapNone/>
              <wp:docPr id="1" name=""/>
              <a:graphic>
                <a:graphicData uri="http://schemas.microsoft.com/office/word/2010/wordprocessingShape">
                  <wps:wsp>
                    <wps:cNvSpPr/>
                    <wps:cNvPr id="2" name="Shape 2"/>
                    <wps:spPr>
                      <a:xfrm>
                        <a:off x="4410861" y="3728883"/>
                        <a:ext cx="1870279" cy="102235"/>
                      </a:xfrm>
                      <a:prstGeom prst="rect">
                        <a:avLst/>
                      </a:prstGeom>
                      <a:solidFill>
                        <a:srgbClr val="FFC000"/>
                      </a:solidFill>
                      <a:ln cap="flat" cmpd="sng" w="25400">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114300</wp:posOffset>
              </wp:positionV>
              <wp:extent cx="1921079" cy="15303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921079" cy="1530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-47618</wp:posOffset>
          </wp:positionH>
          <wp:positionV relativeFrom="paragraph">
            <wp:posOffset>-71113</wp:posOffset>
          </wp:positionV>
          <wp:extent cx="1509395" cy="52578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4"/>
                  <a:srcRect b="84639" l="71078" r="7958" t="6314"/>
                  <a:stretch>
                    <a:fillRect/>
                  </a:stretch>
                </pic:blipFill>
                <pic:spPr>
                  <a:xfrm>
                    <a:off x="0" y="0"/>
                    <a:ext cx="1509395" cy="525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