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COMITÉ DE ADQUISICIONES</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 COLEGIO DE BACHILLERES DEL ESTADO DE JALISCO</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Acta circunstanciada</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Décima Sesión Extraordinaria</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Viernes 20 de septiembre de 2019</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Guadalajara, Jalisco, siendo las 13:00 (trece horas) del día 20 (veinte) de septiembre del 2019 (dos mil diecinueve) en las instalaciones del Colegio de Bachilleres del Estado de Jalisco, ubicado en calle Pedro Moreno número 1491, sala de juntas 5to piso en esta ciudad, se celebró la Décima Sesión Extraordinaria del Comité de Adquisiciones, del Colegio de Bachilleres del Estado de Jalisco, convocada por el L.A.G. Omar Rodríguez Macedo Presidente Suplente del Comité de Adquisiciones con fundamento en los artículos </w:t>
      </w:r>
      <w:r w:rsidDel="00000000" w:rsidR="00000000" w:rsidRPr="00000000">
        <w:rPr>
          <w:rFonts w:ascii="Times New Roman" w:cs="Times New Roman" w:eastAsia="Times New Roman" w:hAnsi="Times New Roman"/>
          <w:color w:val="000000"/>
          <w:rtl w:val="0"/>
        </w:rPr>
        <w:t xml:space="preserve">23, 25 y demás aplicables de la Ley de Compras Gubernamentales, Enajenaciones y Contratación de Servicios del Estado de Jalisco y sus Municipios,  al artículo 133 del Reglamento de la Ley de Compras Gubernamentales, Enajenaciones y Contratación de Servicios del Estado de Jalisco y sus Municipios, del Poder Ejecutivo del Estado de Jalisco</w:t>
      </w:r>
      <w:r w:rsidDel="00000000" w:rsidR="00000000" w:rsidRPr="00000000">
        <w:rPr>
          <w:rFonts w:ascii="Times New Roman" w:cs="Times New Roman" w:eastAsia="Times New Roman" w:hAnsi="Times New Roman"/>
          <w:rtl w:val="0"/>
        </w:rPr>
        <w:t xml:space="preserve">, se reúnen para llevar a cabo los actos derivados del siguiente orden del día: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Lista de asistencia y declaración de quórum legal.</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Lectura del orden del día.</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Lectura del acta anterior.</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Revisión de la agenda de trabajo.</w:t>
      </w:r>
      <w:r w:rsidDel="00000000" w:rsidR="00000000" w:rsidRPr="00000000">
        <w:rPr>
          <w:rtl w:val="0"/>
        </w:rPr>
      </w:r>
    </w:p>
    <w:p w:rsidR="00000000" w:rsidDel="00000000" w:rsidP="00000000" w:rsidRDefault="00000000" w:rsidRPr="00000000" w14:paraId="0000000D">
      <w:pPr>
        <w:spacing w:after="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Resolución de fallo de la Licitación Pública Local con Concurrencia de Comité LPL-CC-19/2019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w:t>
      </w:r>
    </w:p>
    <w:p w:rsidR="00000000" w:rsidDel="00000000" w:rsidP="00000000" w:rsidRDefault="00000000" w:rsidRPr="00000000" w14:paraId="0000000E">
      <w:pPr>
        <w:spacing w:after="20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Resolución de fallo de la Licitación Pública Local con Concurrencia de Comité LPL-CC-20/2019 “Servicio Integral para el Evento del Día del Servidor Público, para el Colegio de Bachilleres del Estado de Jalisco” Tiempos Recortados.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Asuntos Varios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00" w:line="24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Clausura de la sesión.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Revisión y asistencia de Quórum legal.</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Buenos días, se dará lectura a la lista de asistencia y la verificación del quórum legal para el desarrollo de los trabajos de ésta sesión de trabajo:</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L.A.G. Omar Rodríguez Macedo</w:t>
      </w: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Presidente Suplente del Comité de Adquisiciones</w:t>
      </w: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José Francisco Salazar Madera</w:t>
      </w: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Secretaría de Educación Jalisco</w:t>
      </w: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Lic. Juana Margarita Lara Ramí</w:t>
      </w:r>
      <w:r w:rsidDel="00000000" w:rsidR="00000000" w:rsidRPr="00000000">
        <w:rPr>
          <w:rFonts w:ascii="Times New Roman" w:cs="Times New Roman" w:eastAsia="Times New Roman" w:hAnsi="Times New Roman"/>
          <w:b w:val="1"/>
          <w:rtl w:val="0"/>
        </w:rPr>
        <w:t xml:space="preserve">rez</w:t>
      </w: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Representante Secretaría de Administración</w:t>
      </w:r>
    </w:p>
    <w:p w:rsidR="00000000" w:rsidDel="00000000" w:rsidP="00000000" w:rsidRDefault="00000000" w:rsidRPr="00000000" w14:paraId="0000001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Ing. Eduardo Valencia Coheto</w:t>
      </w: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Representante del Consejo Agropecuario del Estado de Jalisco</w:t>
      </w:r>
    </w:p>
    <w:p w:rsidR="00000000" w:rsidDel="00000000" w:rsidP="00000000" w:rsidRDefault="00000000" w:rsidRPr="00000000" w14:paraId="0000002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Lic. Javier Iván Torres Mendoza</w:t>
      </w: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Secretario Técnico del Comité de Adquisiciones</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L.C. María Isabel Ojeda Estrada</w:t>
      </w: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Invitado Permanente.</w:t>
      </w:r>
    </w:p>
    <w:p w:rsidR="00000000" w:rsidDel="00000000" w:rsidP="00000000" w:rsidRDefault="00000000" w:rsidRPr="00000000" w14:paraId="0000002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DESARROLLO DEL ORDEN DEL DÍA.</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del Orden del día. Se firmó la </w:t>
      </w:r>
      <w:r w:rsidDel="00000000" w:rsidR="00000000" w:rsidRPr="00000000">
        <w:rPr>
          <w:rFonts w:ascii="Times New Roman" w:cs="Times New Roman" w:eastAsia="Times New Roman" w:hAnsi="Times New Roman"/>
          <w:b w:val="1"/>
          <w:rtl w:val="0"/>
        </w:rPr>
        <w:t xml:space="preserve">lista de asistencia</w:t>
      </w:r>
      <w:r w:rsidDel="00000000" w:rsidR="00000000" w:rsidRPr="00000000">
        <w:rPr>
          <w:rFonts w:ascii="Times New Roman" w:cs="Times New Roman" w:eastAsia="Times New Roman" w:hAnsi="Times New Roman"/>
          <w:rtl w:val="0"/>
        </w:rPr>
        <w:t xml:space="preserve">, por lo que </w:t>
      </w:r>
      <w:r w:rsidDel="00000000" w:rsidR="00000000" w:rsidRPr="00000000">
        <w:rPr>
          <w:rFonts w:ascii="Times New Roman" w:cs="Times New Roman" w:eastAsia="Times New Roman" w:hAnsi="Times New Roman"/>
          <w:b w:val="1"/>
          <w:rtl w:val="0"/>
        </w:rPr>
        <w:t xml:space="preserve">se declara quórum legal al ser una sesión extraordinaria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Lectura del Orden del día</w:t>
      </w:r>
      <w:r w:rsidDel="00000000" w:rsidR="00000000" w:rsidRPr="00000000">
        <w:rPr>
          <w:rFonts w:ascii="Times New Roman" w:cs="Times New Roman" w:eastAsia="Times New Roman" w:hAnsi="Times New Roman"/>
          <w:rtl w:val="0"/>
        </w:rPr>
        <w:t xml:space="preserve">. El presidente suplente del Comité, pone a consideración de los integrantes el Orden del día para el desarrollo de la sesión, estando de acuerdo los asistentes y quedando.</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Aprobado por unanimidad.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 uso de la voz el Presidente Suplente informa la integración a la Sesión del Representante del Órgano Interno de Control, Lic. Iván Israel García Torres, por lo que se solicita al Secretario Técnico lo integre en la lista de asistencia.</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Lectura del acta anterior.</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presidente suplente del Comité somete a consideración de los integrantes la omisión de la lectura y aprobación del acta anterior, por quienes en ella intervinieron, lo cual es:  </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Aprobado por unanimidad.</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rtl w:val="0"/>
        </w:rPr>
        <w:t xml:space="preserve"> del Orden del día. </w:t>
      </w:r>
      <w:r w:rsidDel="00000000" w:rsidR="00000000" w:rsidRPr="00000000">
        <w:rPr>
          <w:rFonts w:ascii="Times New Roman" w:cs="Times New Roman" w:eastAsia="Times New Roman" w:hAnsi="Times New Roman"/>
          <w:b w:val="1"/>
          <w:rtl w:val="0"/>
        </w:rPr>
        <w:t xml:space="preserve">Revisión de la agenda de trabajo.</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punto se desahogó de la siguiente manera:</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w:t>
      </w:r>
      <w:r w:rsidDel="00000000" w:rsidR="00000000" w:rsidRPr="00000000">
        <w:rPr>
          <w:rFonts w:ascii="Times New Roman" w:cs="Times New Roman" w:eastAsia="Times New Roman" w:hAnsi="Times New Roman"/>
          <w:rtl w:val="0"/>
        </w:rPr>
        <w:t xml:space="preserve">Resolución de fallo de la Licitación Pública Local con Concurrencia de Comité LPL-CC-19/2019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w:t>
      </w:r>
      <w:r w:rsidDel="00000000" w:rsidR="00000000" w:rsidRPr="00000000">
        <w:rPr>
          <w:rtl w:val="0"/>
        </w:rPr>
      </w:r>
    </w:p>
    <w:p w:rsidR="00000000" w:rsidDel="00000000" w:rsidP="00000000" w:rsidRDefault="00000000" w:rsidRPr="00000000" w14:paraId="00000041">
      <w:pPr>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Acuerdo: Se resuelve la adjudicación de la Licitación Pública Local con Concurrencia de Comité LPL-CC-19/2019 “</w:t>
      </w:r>
      <w:r w:rsidDel="00000000" w:rsidR="00000000" w:rsidRPr="00000000">
        <w:rPr>
          <w:rFonts w:ascii="Times New Roman" w:cs="Times New Roman" w:eastAsia="Times New Roman" w:hAnsi="Times New Roman"/>
          <w:sz w:val="23"/>
          <w:szCs w:val="23"/>
          <w:highlight w:val="white"/>
          <w:rtl w:val="0"/>
        </w:rPr>
        <w:t xml:space="preserve">Póliza de Licenciamiento Microsoft para el Colegio de Bachilleres del Estado de Jalisco (COBAEJ)</w:t>
      </w:r>
      <w:r w:rsidDel="00000000" w:rsidR="00000000" w:rsidRPr="00000000">
        <w:rPr>
          <w:rFonts w:ascii="Times New Roman" w:cs="Times New Roman" w:eastAsia="Times New Roman" w:hAnsi="Times New Roman"/>
          <w:rtl w:val="0"/>
        </w:rPr>
        <w:t xml:space="preserve">” Tiempos Recortados, en su partida única por un monto total de </w:t>
      </w:r>
      <w:r w:rsidDel="00000000" w:rsidR="00000000" w:rsidRPr="00000000">
        <w:rPr>
          <w:rFonts w:ascii="Times New Roman" w:cs="Times New Roman" w:eastAsia="Times New Roman" w:hAnsi="Times New Roman"/>
          <w:b w:val="1"/>
          <w:highlight w:val="white"/>
          <w:rtl w:val="0"/>
        </w:rPr>
        <w:t xml:space="preserve">$3,034,052.44</w:t>
      </w:r>
      <w:r w:rsidDel="00000000" w:rsidR="00000000" w:rsidRPr="00000000">
        <w:rPr>
          <w:rFonts w:ascii="Times New Roman" w:cs="Times New Roman" w:eastAsia="Times New Roman" w:hAnsi="Times New Roman"/>
          <w:highlight w:val="white"/>
          <w:rtl w:val="0"/>
        </w:rPr>
        <w:t xml:space="preserve"> (tres millones treinta y cuatro mil cincuenta y dos pesos 44/100 M.N.</w:t>
      </w:r>
      <w:r w:rsidDel="00000000" w:rsidR="00000000" w:rsidRPr="00000000">
        <w:rPr>
          <w:rFonts w:ascii="Times New Roman" w:cs="Times New Roman" w:eastAsia="Times New Roman" w:hAnsi="Times New Roman"/>
          <w:rtl w:val="0"/>
        </w:rPr>
        <w:t xml:space="preserve">) al proveedor </w:t>
      </w:r>
      <w:r w:rsidDel="00000000" w:rsidR="00000000" w:rsidRPr="00000000">
        <w:rPr>
          <w:rFonts w:ascii="Times New Roman" w:cs="Times New Roman" w:eastAsia="Times New Roman" w:hAnsi="Times New Roman"/>
          <w:b w:val="1"/>
          <w:rtl w:val="0"/>
        </w:rPr>
        <w:t xml:space="preserve">Offshore Development Services S.A. de C.V.</w:t>
      </w:r>
      <w:r w:rsidDel="00000000" w:rsidR="00000000" w:rsidRPr="00000000">
        <w:rPr>
          <w:rFonts w:ascii="Times New Roman" w:cs="Times New Roman" w:eastAsia="Times New Roman" w:hAnsi="Times New Roman"/>
          <w:rtl w:val="0"/>
        </w:rPr>
        <w:t xml:space="preserve">. IVA incluido por  considerar su propuesta solvente y ofrecer el precio más conveniente para el Colegio.</w:t>
      </w:r>
    </w:p>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Aprobado por unanimidad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200" w:line="240" w:lineRule="auto"/>
        <w:ind w:left="0"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4.2 Resolución de fallo de la Licitación Pública Local con Concurrencia de Comité LPL-CC-20/2019 “Servicio Integral para el Evento del Día del Servidor Público, para el Colegio de Bachilleres del Estado de Jalisco” Tiempos Recortados.</w:t>
      </w:r>
    </w:p>
    <w:p w:rsidR="00000000" w:rsidDel="00000000" w:rsidP="00000000" w:rsidRDefault="00000000" w:rsidRPr="00000000" w14:paraId="00000046">
      <w:pPr>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Acuerdo: Se resuelve la adjudicación de la Licitación Pública Local con Concurrencia de Comité LPL-CC-20/2019 “Servicio Integral para el Evento del Día del Servidor Público, para el Colegio de Bachilleres del Estado de Jalisco” Tiempos Recortados, en su partida 1 (uno)  por un monto total de $</w:t>
      </w:r>
      <w:r w:rsidDel="00000000" w:rsidR="00000000" w:rsidRPr="00000000">
        <w:rPr>
          <w:rFonts w:ascii="Times New Roman" w:cs="Times New Roman" w:eastAsia="Times New Roman" w:hAnsi="Times New Roman"/>
          <w:b w:val="1"/>
          <w:highlight w:val="white"/>
          <w:rtl w:val="0"/>
        </w:rPr>
        <w:t xml:space="preserve">$560,280.00</w:t>
      </w:r>
      <w:r w:rsidDel="00000000" w:rsidR="00000000" w:rsidRPr="00000000">
        <w:rPr>
          <w:rFonts w:ascii="Times New Roman" w:cs="Times New Roman" w:eastAsia="Times New Roman" w:hAnsi="Times New Roman"/>
          <w:rtl w:val="0"/>
        </w:rPr>
        <w:t xml:space="preserve"> (Quinientos sesenta mil doscientos ochenta pesos 00/100 M.N.) al proveedor </w:t>
      </w:r>
      <w:r w:rsidDel="00000000" w:rsidR="00000000" w:rsidRPr="00000000">
        <w:rPr>
          <w:rFonts w:ascii="Times New Roman" w:cs="Times New Roman" w:eastAsia="Times New Roman" w:hAnsi="Times New Roman"/>
          <w:b w:val="1"/>
          <w:rtl w:val="0"/>
        </w:rPr>
        <w:t xml:space="preserve">María Fernanda Pozos Castellanos</w:t>
      </w:r>
      <w:r w:rsidDel="00000000" w:rsidR="00000000" w:rsidRPr="00000000">
        <w:rPr>
          <w:rFonts w:ascii="Times New Roman" w:cs="Times New Roman" w:eastAsia="Times New Roman" w:hAnsi="Times New Roman"/>
          <w:rtl w:val="0"/>
        </w:rPr>
        <w:t xml:space="preserve"> por ofrecer el precio y las condiciones más conveniente para el Colegio.</w:t>
      </w:r>
    </w:p>
    <w:p w:rsidR="00000000" w:rsidDel="00000000" w:rsidP="00000000" w:rsidRDefault="00000000" w:rsidRPr="00000000" w14:paraId="00000047">
      <w:pPr>
        <w:spacing w:after="200"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20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Aprobado por unanimidad.</w:t>
      </w:r>
    </w:p>
    <w:p w:rsidR="00000000" w:rsidDel="00000000" w:rsidP="00000000" w:rsidRDefault="00000000" w:rsidRPr="00000000" w14:paraId="00000049">
      <w:pPr>
        <w:spacing w:after="200" w:line="240" w:lineRule="auto"/>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Asuntos varios.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bookmarkStart w:colFirst="0" w:colLast="0" w:name="_1fob9te" w:id="2"/>
      <w:bookmarkEnd w:id="2"/>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hay asuntos varios que tratar.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bookmarkStart w:colFirst="0" w:colLast="0" w:name="_kqbzwpo473lm" w:id="3"/>
      <w:bookmarkEnd w:id="3"/>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Punto </w:t>
      </w:r>
      <w:r w:rsidDel="00000000" w:rsidR="00000000" w:rsidRPr="00000000">
        <w:rPr>
          <w:rFonts w:ascii="Times New Roman" w:cs="Times New Roman" w:eastAsia="Times New Roman" w:hAnsi="Times New Roman"/>
          <w:b w:val="1"/>
          <w:rtl w:val="0"/>
        </w:rPr>
        <w:t xml:space="preserve">6 Clausura de la sesión.</w:t>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vez agotados los puntos del orden del día y dejando constancia de los acuerdos, el Presidente Suplente del Comité de Adquisiciones, se da por clausurada la Décima Sesión Extraordinaria del Comité de Adquisiciones, agradeciendo la presencia, participación y propuestas de todos los miembros y participantes, siendo las 15:00</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horas (quince horas).</w:t>
      </w: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Firmando al margen y al calce los que en ella intervinieron y quisieron hacerlo; levantándose la presente acta para constancia; con fundamento en lo que establecen los artículos 29 (veintinueve), 31 (treinta y uno) numeral 1 (uno), fracciones III (tres) y V (cinco), y 32 (treinta y dos), numeral 1 (uno), fracción VI (seis) de la Ley de Compras Gubernamentales, Enajenaciones y Contratación de Servicios del Estado de Jalisco y sus Municipios, se adjuntan todos los documentos y anexos correspondientes para formar parte del cuerpo del acta.</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conformidad con los artículos 23, 24 y 31 de la Ley de Compras Gubernamentales, Enajenaciones y Contratación de Servicios del Estado de Jalisco, así como los artículos 56 y 57 del Reglamento de la misma Ley, las consultas, asesorías, análisis, opinión, orientación y resoluciones que son emitidas por este Comité de Adquisiciones, son tomadas considerando única y exclusivamente la información, documentación y dictámenes que lo sustenten o fundamenten y que son presentados por parte de los licitantes y servidores públicos a quienes corresponda, siendo de quien los presenta la responsabilidad de su revisión, acciones, veracidad, faltas u omisiones en su contenido.</w:t>
      </w:r>
    </w:p>
    <w:p w:rsidR="00000000" w:rsidDel="00000000" w:rsidP="00000000" w:rsidRDefault="00000000" w:rsidRPr="00000000" w14:paraId="0000005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CONSTE</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L.A.G. Omar Rodríguez Macedo</w:t>
      </w: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Presidente Suplente del Comité de Adquisiciones</w:t>
      </w: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José Francisco Salazar Madera</w:t>
      </w:r>
      <w:r w:rsidDel="00000000" w:rsidR="00000000" w:rsidRPr="00000000">
        <w:rPr>
          <w:rtl w:val="0"/>
        </w:rPr>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Secretaría de Educación Jalisco</w:t>
      </w: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Lic. Juana Margarita Lara Ramírez</w:t>
      </w:r>
    </w:p>
    <w:p w:rsidR="00000000" w:rsidDel="00000000" w:rsidP="00000000" w:rsidRDefault="00000000" w:rsidRPr="00000000" w14:paraId="0000006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Secretaría de Administración</w:t>
      </w:r>
    </w:p>
    <w:p w:rsidR="00000000" w:rsidDel="00000000" w:rsidP="00000000" w:rsidRDefault="00000000" w:rsidRPr="00000000" w14:paraId="0000006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Ing. Eduardo Valencia Coheto</w:t>
      </w: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del Consejo Agropecuario del Estado de Jalisco.</w:t>
      </w:r>
    </w:p>
    <w:p w:rsidR="00000000" w:rsidDel="00000000" w:rsidP="00000000" w:rsidRDefault="00000000" w:rsidRPr="00000000" w14:paraId="0000006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Javier Iván Torres Mendoza</w:t>
      </w: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Secretario Técnico del Comité de Adquisiciones.</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L.C. María Isabel Ojeda Estrada</w:t>
      </w: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Invitado Permanente.</w:t>
      </w:r>
    </w:p>
    <w:p w:rsidR="00000000" w:rsidDel="00000000" w:rsidP="00000000" w:rsidRDefault="00000000" w:rsidRPr="00000000" w14:paraId="0000008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Lic. Iván Israel García Torres</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Invitado Permanente.</w:t>
      </w:r>
      <w:r w:rsidDel="00000000" w:rsidR="00000000" w:rsidRPr="00000000">
        <w:rPr>
          <w:rtl w:val="0"/>
        </w:rPr>
      </w:r>
    </w:p>
    <w:sectPr>
      <w:headerReference r:id="rId6" w:type="default"/>
      <w:footerReference r:id="rId7" w:type="default"/>
      <w:pgSz w:h="15840" w:w="12240"/>
      <w:pgMar w:bottom="1701" w:top="1701" w:left="1134"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419"/>
        <w:tab w:val="right" w:pos="8838"/>
      </w:tabs>
      <w:spacing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La presente hoja contiene firmas y antefirmas de los asistentes a la </w:t>
    </w:r>
    <w:r w:rsidDel="00000000" w:rsidR="00000000" w:rsidRPr="00000000">
      <w:rPr>
        <w:rFonts w:ascii="Times New Roman" w:cs="Times New Roman" w:eastAsia="Times New Roman" w:hAnsi="Times New Roman"/>
        <w:sz w:val="18"/>
        <w:szCs w:val="18"/>
        <w:rtl w:val="0"/>
      </w:rPr>
      <w:t xml:space="preserve">Décima </w:t>
    </w:r>
    <w:r w:rsidDel="00000000" w:rsidR="00000000" w:rsidRPr="00000000">
      <w:rPr>
        <w:rFonts w:ascii="Times New Roman" w:cs="Times New Roman" w:eastAsia="Times New Roman" w:hAnsi="Times New Roman"/>
        <w:color w:val="000000"/>
        <w:sz w:val="18"/>
        <w:szCs w:val="18"/>
        <w:rtl w:val="0"/>
      </w:rPr>
      <w:t xml:space="preserve">Sesión </w:t>
    </w:r>
    <w:r w:rsidDel="00000000" w:rsidR="00000000" w:rsidRPr="00000000">
      <w:rPr>
        <w:rFonts w:ascii="Times New Roman" w:cs="Times New Roman" w:eastAsia="Times New Roman" w:hAnsi="Times New Roman"/>
        <w:sz w:val="18"/>
        <w:szCs w:val="18"/>
        <w:rtl w:val="0"/>
      </w:rPr>
      <w:t xml:space="preserve">Extrao</w:t>
    </w:r>
    <w:r w:rsidDel="00000000" w:rsidR="00000000" w:rsidRPr="00000000">
      <w:rPr>
        <w:rFonts w:ascii="Times New Roman" w:cs="Times New Roman" w:eastAsia="Times New Roman" w:hAnsi="Times New Roman"/>
        <w:color w:val="000000"/>
        <w:sz w:val="18"/>
        <w:szCs w:val="18"/>
        <w:rtl w:val="0"/>
      </w:rPr>
      <w:t xml:space="preserve">rdinaria del Comité de Adquisiciones del Colegio de Bachilleres del Estado de Jalisco celebrada el día</w:t>
    </w:r>
    <w:r w:rsidDel="00000000" w:rsidR="00000000" w:rsidRPr="00000000">
      <w:rPr>
        <w:rFonts w:ascii="Times New Roman" w:cs="Times New Roman" w:eastAsia="Times New Roman" w:hAnsi="Times New Roman"/>
        <w:sz w:val="18"/>
        <w:szCs w:val="18"/>
        <w:rtl w:val="0"/>
      </w:rPr>
      <w:t xml:space="preserve"> viernes</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20</w:t>
    </w:r>
    <w:r w:rsidDel="00000000" w:rsidR="00000000" w:rsidRPr="00000000">
      <w:rPr>
        <w:rFonts w:ascii="Times New Roman" w:cs="Times New Roman" w:eastAsia="Times New Roman" w:hAnsi="Times New Roman"/>
        <w:color w:val="000000"/>
        <w:sz w:val="18"/>
        <w:szCs w:val="18"/>
        <w:rtl w:val="0"/>
      </w:rPr>
      <w:t xml:space="preserve"> (veinte) de </w:t>
    </w:r>
    <w:r w:rsidDel="00000000" w:rsidR="00000000" w:rsidRPr="00000000">
      <w:rPr>
        <w:rFonts w:ascii="Times New Roman" w:cs="Times New Roman" w:eastAsia="Times New Roman" w:hAnsi="Times New Roman"/>
        <w:sz w:val="18"/>
        <w:szCs w:val="18"/>
        <w:rtl w:val="0"/>
      </w:rPr>
      <w:t xml:space="preserve">septiembre</w:t>
    </w:r>
    <w:r w:rsidDel="00000000" w:rsidR="00000000" w:rsidRPr="00000000">
      <w:rPr>
        <w:rFonts w:ascii="Times New Roman" w:cs="Times New Roman" w:eastAsia="Times New Roman" w:hAnsi="Times New Roman"/>
        <w:color w:val="000000"/>
        <w:sz w:val="18"/>
        <w:szCs w:val="18"/>
        <w:rtl w:val="0"/>
      </w:rPr>
      <w:t xml:space="preserve"> de 2019 (dos mil diecinueve). </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419"/>
        <w:tab w:val="right" w:pos="8838"/>
      </w:tabs>
      <w:spacing w:line="240" w:lineRule="auto"/>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Página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de </w:t>
    </w:r>
    <w:r w:rsidDel="00000000" w:rsidR="00000000" w:rsidRPr="00000000">
      <w:rPr>
        <w:rFonts w:ascii="Times New Roman" w:cs="Times New Roman" w:eastAsia="Times New Roman" w:hAnsi="Times New Roman"/>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419"/>
        <w:tab w:val="right" w:pos="8838"/>
      </w:tabs>
      <w:spacing w:line="240" w:lineRule="auto"/>
      <w:jc w:val="right"/>
      <w:rPr>
        <w:rFonts w:ascii="Times New Roman" w:cs="Times New Roman" w:eastAsia="Times New Roman" w:hAnsi="Times New Roman"/>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372110" cy="153035"/>
              <wp:effectExtent b="0" l="0" r="0" t="0"/>
              <wp:wrapNone/>
              <wp:docPr id="3" name=""/>
              <a:graphic>
                <a:graphicData uri="http://schemas.microsoft.com/office/word/2010/wordprocessingShape">
                  <wps:wsp>
                    <wps:cNvSpPr/>
                    <wps:cNvPr id="4" name="Shape 4"/>
                    <wps:spPr>
                      <a:xfrm>
                        <a:off x="5185345" y="3728883"/>
                        <a:ext cx="321310" cy="102235"/>
                      </a:xfrm>
                      <a:prstGeom prst="rect">
                        <a:avLst/>
                      </a:prstGeom>
                      <a:solidFill>
                        <a:srgbClr val="FF0066"/>
                      </a:solidFill>
                      <a:ln cap="flat" cmpd="sng" w="25400">
                        <a:solidFill>
                          <a:srgbClr val="FF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372110" cy="15303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72110"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1995805" cy="153035"/>
              <wp:effectExtent b="0" l="0" r="0" t="0"/>
              <wp:wrapNone/>
              <wp:docPr id="2" name=""/>
              <a:graphic>
                <a:graphicData uri="http://schemas.microsoft.com/office/word/2010/wordprocessingShape">
                  <wps:wsp>
                    <wps:cNvSpPr/>
                    <wps:cNvPr id="3" name="Shape 3"/>
                    <wps:spPr>
                      <a:xfrm>
                        <a:off x="4373498" y="3728883"/>
                        <a:ext cx="1945005" cy="102235"/>
                      </a:xfrm>
                      <a:prstGeom prst="rect">
                        <a:avLst/>
                      </a:prstGeom>
                      <a:solidFill>
                        <a:srgbClr val="CC0066"/>
                      </a:solidFill>
                      <a:ln cap="flat" cmpd="sng" w="25400">
                        <a:solidFill>
                          <a:srgbClr val="CC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1995805" cy="15303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95805"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114300</wp:posOffset>
              </wp:positionV>
              <wp:extent cx="1921079" cy="153035"/>
              <wp:effectExtent b="0" l="0" r="0" t="0"/>
              <wp:wrapNone/>
              <wp:docPr id="1" name=""/>
              <a:graphic>
                <a:graphicData uri="http://schemas.microsoft.com/office/word/2010/wordprocessingShape">
                  <wps:wsp>
                    <wps:cNvSpPr/>
                    <wps:cNvPr id="2" name="Shape 2"/>
                    <wps:spPr>
                      <a:xfrm>
                        <a:off x="4410861" y="3728883"/>
                        <a:ext cx="1870279" cy="102235"/>
                      </a:xfrm>
                      <a:prstGeom prst="rect">
                        <a:avLst/>
                      </a:prstGeom>
                      <a:solidFill>
                        <a:srgbClr val="FFC000"/>
                      </a:solidFill>
                      <a:ln cap="flat" cmpd="sng" w="25400">
                        <a:solidFill>
                          <a:srgbClr val="FFC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114300</wp:posOffset>
              </wp:positionV>
              <wp:extent cx="1921079" cy="15303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21079" cy="1530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-47618</wp:posOffset>
          </wp:positionH>
          <wp:positionV relativeFrom="paragraph">
            <wp:posOffset>-71113</wp:posOffset>
          </wp:positionV>
          <wp:extent cx="1509395" cy="52578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4"/>
                  <a:srcRect b="84639" l="71078" r="7958" t="6314"/>
                  <a:stretch>
                    <a:fillRect/>
                  </a:stretch>
                </pic:blipFill>
                <pic:spPr>
                  <a:xfrm>
                    <a:off x="0" y="0"/>
                    <a:ext cx="1509395" cy="525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