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C6" w:rsidRDefault="00D40D48">
      <w:pPr>
        <w:spacing w:line="360" w:lineRule="auto"/>
        <w:jc w:val="center"/>
        <w:rPr>
          <w:sz w:val="22"/>
          <w:szCs w:val="22"/>
        </w:rPr>
      </w:pPr>
      <w:bookmarkStart w:id="0" w:name="_GoBack"/>
      <w:bookmarkEnd w:id="0"/>
      <w:r>
        <w:rPr>
          <w:sz w:val="22"/>
          <w:szCs w:val="22"/>
        </w:rPr>
        <w:t>Nota</w:t>
      </w:r>
      <w:r w:rsidR="00FA2190">
        <w:rPr>
          <w:sz w:val="22"/>
          <w:szCs w:val="22"/>
        </w:rPr>
        <w:t xml:space="preserve"> </w:t>
      </w:r>
      <w:r>
        <w:rPr>
          <w:sz w:val="22"/>
          <w:szCs w:val="22"/>
        </w:rPr>
        <w:t>1- Descripción de las características de la Institución:</w:t>
      </w:r>
    </w:p>
    <w:p w:rsidR="001F4CA3" w:rsidRDefault="001F4CA3">
      <w:pPr>
        <w:spacing w:line="360" w:lineRule="auto"/>
        <w:jc w:val="center"/>
        <w:rPr>
          <w:sz w:val="22"/>
          <w:szCs w:val="22"/>
        </w:rPr>
      </w:pPr>
    </w:p>
    <w:p w:rsidR="006952F9" w:rsidRDefault="00D40D48">
      <w:pPr>
        <w:spacing w:line="360" w:lineRule="auto"/>
        <w:jc w:val="both"/>
        <w:rPr>
          <w:sz w:val="22"/>
          <w:szCs w:val="22"/>
        </w:rPr>
      </w:pPr>
      <w:r>
        <w:rPr>
          <w:sz w:val="22"/>
          <w:szCs w:val="22"/>
        </w:rPr>
        <w:t>El Colegio de Bachilleres</w:t>
      </w:r>
      <w:r w:rsidR="00FA2190">
        <w:rPr>
          <w:sz w:val="22"/>
          <w:szCs w:val="22"/>
        </w:rPr>
        <w:t xml:space="preserve"> </w:t>
      </w:r>
      <w:r>
        <w:rPr>
          <w:sz w:val="22"/>
          <w:szCs w:val="22"/>
        </w:rPr>
        <w:t>del Estado</w:t>
      </w:r>
      <w:r w:rsidR="00FA2190">
        <w:rPr>
          <w:sz w:val="22"/>
          <w:szCs w:val="22"/>
        </w:rPr>
        <w:t xml:space="preserve"> </w:t>
      </w:r>
      <w:r>
        <w:rPr>
          <w:sz w:val="22"/>
          <w:szCs w:val="22"/>
        </w:rPr>
        <w:t>de Jalisco (COBAEJ) fue</w:t>
      </w:r>
      <w:r w:rsidR="00FA2190">
        <w:rPr>
          <w:sz w:val="22"/>
          <w:szCs w:val="22"/>
        </w:rPr>
        <w:t xml:space="preserve"> </w:t>
      </w:r>
      <w:r>
        <w:rPr>
          <w:sz w:val="22"/>
          <w:szCs w:val="22"/>
        </w:rPr>
        <w:t>fundada</w:t>
      </w:r>
      <w:r w:rsidR="00FA2190">
        <w:rPr>
          <w:sz w:val="22"/>
          <w:szCs w:val="22"/>
        </w:rPr>
        <w:t xml:space="preserve"> </w:t>
      </w:r>
      <w:r>
        <w:rPr>
          <w:sz w:val="22"/>
          <w:szCs w:val="22"/>
        </w:rPr>
        <w:t>el 26</w:t>
      </w:r>
      <w:r w:rsidR="00FA2190">
        <w:rPr>
          <w:sz w:val="22"/>
          <w:szCs w:val="22"/>
        </w:rPr>
        <w:t xml:space="preserve"> </w:t>
      </w:r>
      <w:r>
        <w:rPr>
          <w:sz w:val="22"/>
          <w:szCs w:val="22"/>
        </w:rPr>
        <w:t>de</w:t>
      </w:r>
      <w:r w:rsidR="00FA2190">
        <w:rPr>
          <w:sz w:val="22"/>
          <w:szCs w:val="22"/>
        </w:rPr>
        <w:t xml:space="preserve"> septiembre </w:t>
      </w:r>
      <w:r>
        <w:rPr>
          <w:sz w:val="22"/>
          <w:szCs w:val="22"/>
        </w:rPr>
        <w:t>de</w:t>
      </w:r>
      <w:r w:rsidR="00FA2190">
        <w:rPr>
          <w:sz w:val="22"/>
          <w:szCs w:val="22"/>
        </w:rPr>
        <w:t xml:space="preserve"> </w:t>
      </w:r>
      <w:r>
        <w:rPr>
          <w:sz w:val="22"/>
          <w:szCs w:val="22"/>
        </w:rPr>
        <w:t>1996, se</w:t>
      </w:r>
      <w:r w:rsidR="00FA2190">
        <w:rPr>
          <w:sz w:val="22"/>
          <w:szCs w:val="22"/>
        </w:rPr>
        <w:t xml:space="preserve"> </w:t>
      </w:r>
      <w:r>
        <w:rPr>
          <w:sz w:val="22"/>
          <w:szCs w:val="22"/>
        </w:rPr>
        <w:t>rige</w:t>
      </w:r>
      <w:r w:rsidR="00FA2190">
        <w:rPr>
          <w:sz w:val="22"/>
          <w:szCs w:val="22"/>
        </w:rPr>
        <w:t xml:space="preserve"> </w:t>
      </w:r>
      <w:r>
        <w:rPr>
          <w:sz w:val="22"/>
          <w:szCs w:val="22"/>
        </w:rPr>
        <w:t>por</w:t>
      </w:r>
      <w:r w:rsidR="00FA2190">
        <w:rPr>
          <w:sz w:val="22"/>
          <w:szCs w:val="22"/>
        </w:rPr>
        <w:t xml:space="preserve"> </w:t>
      </w:r>
      <w:r>
        <w:rPr>
          <w:sz w:val="22"/>
          <w:szCs w:val="22"/>
        </w:rPr>
        <w:t>lo dispuesto en el artículo 3°. y demás relativos de la Constitución</w:t>
      </w:r>
      <w:r w:rsidR="00FA2190">
        <w:rPr>
          <w:sz w:val="22"/>
          <w:szCs w:val="22"/>
        </w:rPr>
        <w:t xml:space="preserve"> </w:t>
      </w:r>
      <w:r>
        <w:rPr>
          <w:sz w:val="22"/>
          <w:szCs w:val="22"/>
        </w:rPr>
        <w:t>Política de los Estados Unidos Mexicanos, la particular del Estado de Jalisco, la Legislación Federal y Estatal aplicable</w:t>
      </w:r>
      <w:r w:rsidR="00E6260F">
        <w:rPr>
          <w:sz w:val="22"/>
          <w:szCs w:val="22"/>
        </w:rPr>
        <w:t>.</w:t>
      </w:r>
      <w:r w:rsidR="006457C4">
        <w:rPr>
          <w:sz w:val="22"/>
          <w:szCs w:val="22"/>
        </w:rPr>
        <w:t xml:space="preserve"> </w:t>
      </w:r>
    </w:p>
    <w:p w:rsidR="006952F9" w:rsidRDefault="006952F9">
      <w:pPr>
        <w:spacing w:line="360" w:lineRule="auto"/>
        <w:jc w:val="both"/>
        <w:rPr>
          <w:sz w:val="22"/>
          <w:szCs w:val="22"/>
        </w:rPr>
      </w:pPr>
    </w:p>
    <w:p w:rsidR="002B1BC6" w:rsidRDefault="00D40D48">
      <w:pPr>
        <w:spacing w:line="360" w:lineRule="auto"/>
        <w:jc w:val="both"/>
        <w:rPr>
          <w:sz w:val="22"/>
          <w:szCs w:val="22"/>
        </w:rPr>
      </w:pPr>
      <w:r>
        <w:rPr>
          <w:sz w:val="22"/>
          <w:szCs w:val="22"/>
        </w:rPr>
        <w:t xml:space="preserve">El COBAEJ, </w:t>
      </w:r>
      <w:r w:rsidR="00E6260F">
        <w:rPr>
          <w:sz w:val="22"/>
          <w:szCs w:val="22"/>
        </w:rPr>
        <w:t xml:space="preserve">es un Organismo Público Descentralizado cuya existencia jurídica se determinó mediante decreto </w:t>
      </w:r>
      <w:r w:rsidR="00E65A1C">
        <w:rPr>
          <w:sz w:val="22"/>
          <w:szCs w:val="22"/>
        </w:rPr>
        <w:t xml:space="preserve">de creación </w:t>
      </w:r>
      <w:r>
        <w:rPr>
          <w:sz w:val="22"/>
          <w:szCs w:val="22"/>
        </w:rPr>
        <w:t>número</w:t>
      </w:r>
      <w:r w:rsidR="00FA2190">
        <w:rPr>
          <w:sz w:val="22"/>
          <w:szCs w:val="22"/>
        </w:rPr>
        <w:t xml:space="preserve"> </w:t>
      </w:r>
      <w:r>
        <w:rPr>
          <w:sz w:val="22"/>
          <w:szCs w:val="22"/>
        </w:rPr>
        <w:t>16,585 del Congreso del Estado de Jalisco</w:t>
      </w:r>
      <w:r w:rsidR="00E65A1C">
        <w:rPr>
          <w:sz w:val="22"/>
          <w:szCs w:val="22"/>
        </w:rPr>
        <w:t>,</w:t>
      </w:r>
      <w:r w:rsidR="00FA2190">
        <w:rPr>
          <w:sz w:val="22"/>
          <w:szCs w:val="22"/>
        </w:rPr>
        <w:t xml:space="preserve"> </w:t>
      </w:r>
      <w:r w:rsidR="00E65A1C">
        <w:rPr>
          <w:sz w:val="22"/>
          <w:szCs w:val="22"/>
        </w:rPr>
        <w:t xml:space="preserve">mismo en el que </w:t>
      </w:r>
      <w:r>
        <w:rPr>
          <w:sz w:val="22"/>
          <w:szCs w:val="22"/>
        </w:rPr>
        <w:t>expidió la ley del Colegio de Bachilleres del Estado de Jalisco, mediante el decreto número 16,585 aprobado el 30 de junio de 1997, mismo que fue publicado en el periódico oficial del estado de Jalisco con fecha del 21 de junio del mismo año, actualizando la Ley del COBAEJ mediante decreto No. 25339/LX/15 publicado en el periódico oficial del estado de Jalisco el sábado 25 de abril del 2015. El COBAEJ como Organismo Público</w:t>
      </w:r>
      <w:r w:rsidR="00FA2190">
        <w:rPr>
          <w:sz w:val="22"/>
          <w:szCs w:val="22"/>
        </w:rPr>
        <w:t xml:space="preserve"> </w:t>
      </w:r>
      <w:r>
        <w:rPr>
          <w:sz w:val="22"/>
          <w:szCs w:val="22"/>
        </w:rPr>
        <w:t>Descentralizado del</w:t>
      </w:r>
      <w:r w:rsidR="00FA2190">
        <w:rPr>
          <w:sz w:val="22"/>
          <w:szCs w:val="22"/>
        </w:rPr>
        <w:t xml:space="preserve"> </w:t>
      </w:r>
      <w:r>
        <w:rPr>
          <w:sz w:val="22"/>
          <w:szCs w:val="22"/>
        </w:rPr>
        <w:t>Poder</w:t>
      </w:r>
      <w:r w:rsidR="00FA2190">
        <w:rPr>
          <w:sz w:val="22"/>
          <w:szCs w:val="22"/>
        </w:rPr>
        <w:t xml:space="preserve"> </w:t>
      </w:r>
      <w:r>
        <w:rPr>
          <w:sz w:val="22"/>
          <w:szCs w:val="22"/>
        </w:rPr>
        <w:t>Ejecutivo del</w:t>
      </w:r>
      <w:r w:rsidR="00FA2190">
        <w:rPr>
          <w:sz w:val="22"/>
          <w:szCs w:val="22"/>
        </w:rPr>
        <w:t xml:space="preserve"> </w:t>
      </w:r>
      <w:r>
        <w:rPr>
          <w:sz w:val="22"/>
          <w:szCs w:val="22"/>
        </w:rPr>
        <w:t>Estado</w:t>
      </w:r>
      <w:r w:rsidR="00FA2190">
        <w:rPr>
          <w:sz w:val="22"/>
          <w:szCs w:val="22"/>
        </w:rPr>
        <w:t xml:space="preserve"> </w:t>
      </w:r>
      <w:r>
        <w:rPr>
          <w:sz w:val="22"/>
          <w:szCs w:val="22"/>
        </w:rPr>
        <w:t>de</w:t>
      </w:r>
      <w:r w:rsidR="00FA2190">
        <w:rPr>
          <w:sz w:val="22"/>
          <w:szCs w:val="22"/>
        </w:rPr>
        <w:t xml:space="preserve"> </w:t>
      </w:r>
      <w:r>
        <w:rPr>
          <w:sz w:val="22"/>
          <w:szCs w:val="22"/>
        </w:rPr>
        <w:t>Jalisco, de carácter autónomo, que goza por tanto</w:t>
      </w:r>
      <w:r w:rsidR="00FA2190">
        <w:rPr>
          <w:sz w:val="22"/>
          <w:szCs w:val="22"/>
        </w:rPr>
        <w:t xml:space="preserve"> </w:t>
      </w:r>
      <w:r>
        <w:rPr>
          <w:sz w:val="22"/>
          <w:szCs w:val="22"/>
        </w:rPr>
        <w:t xml:space="preserve">de personalidad jurídica y patrimonio propio, cuyo fin es impartir educación superior y media </w:t>
      </w:r>
      <w:r w:rsidR="00FA2190">
        <w:rPr>
          <w:sz w:val="22"/>
          <w:szCs w:val="22"/>
        </w:rPr>
        <w:t>superior,</w:t>
      </w:r>
      <w:r>
        <w:rPr>
          <w:sz w:val="22"/>
          <w:szCs w:val="22"/>
        </w:rPr>
        <w:t xml:space="preserve"> así como coadyuvar al desarrollo de la cultura de la</w:t>
      </w:r>
      <w:r w:rsidR="00FA2190">
        <w:rPr>
          <w:sz w:val="22"/>
          <w:szCs w:val="22"/>
        </w:rPr>
        <w:t xml:space="preserve"> </w:t>
      </w:r>
      <w:r>
        <w:rPr>
          <w:sz w:val="22"/>
          <w:szCs w:val="22"/>
        </w:rPr>
        <w:t>Entidad.</w:t>
      </w:r>
    </w:p>
    <w:p w:rsidR="006952F9" w:rsidRDefault="006952F9">
      <w:pPr>
        <w:spacing w:line="360" w:lineRule="auto"/>
        <w:jc w:val="both"/>
        <w:rPr>
          <w:sz w:val="22"/>
          <w:szCs w:val="22"/>
        </w:rPr>
      </w:pPr>
    </w:p>
    <w:p w:rsidR="002B1BC6" w:rsidRDefault="00D40D48">
      <w:pPr>
        <w:spacing w:line="360" w:lineRule="auto"/>
        <w:jc w:val="both"/>
        <w:rPr>
          <w:sz w:val="22"/>
          <w:szCs w:val="22"/>
        </w:rPr>
      </w:pPr>
      <w:r>
        <w:rPr>
          <w:sz w:val="22"/>
          <w:szCs w:val="22"/>
        </w:rPr>
        <w:t>El presente informe tiene como objetivo</w:t>
      </w:r>
      <w:r w:rsidR="00FA2190">
        <w:rPr>
          <w:sz w:val="22"/>
          <w:szCs w:val="22"/>
        </w:rPr>
        <w:t xml:space="preserve"> </w:t>
      </w:r>
      <w:r>
        <w:rPr>
          <w:sz w:val="22"/>
          <w:szCs w:val="22"/>
        </w:rPr>
        <w:t>dar cuenta</w:t>
      </w:r>
      <w:r w:rsidR="00FA2190">
        <w:rPr>
          <w:sz w:val="22"/>
          <w:szCs w:val="22"/>
        </w:rPr>
        <w:t xml:space="preserve"> </w:t>
      </w:r>
      <w:r>
        <w:rPr>
          <w:sz w:val="22"/>
          <w:szCs w:val="22"/>
        </w:rPr>
        <w:t>sobre los</w:t>
      </w:r>
      <w:r w:rsidR="00FA2190">
        <w:rPr>
          <w:sz w:val="22"/>
          <w:szCs w:val="22"/>
        </w:rPr>
        <w:t xml:space="preserve"> </w:t>
      </w:r>
      <w:r>
        <w:rPr>
          <w:sz w:val="22"/>
          <w:szCs w:val="22"/>
        </w:rPr>
        <w:t>avances en la</w:t>
      </w:r>
      <w:r w:rsidR="00FA2190">
        <w:rPr>
          <w:sz w:val="22"/>
          <w:szCs w:val="22"/>
        </w:rPr>
        <w:t xml:space="preserve"> </w:t>
      </w:r>
      <w:r>
        <w:rPr>
          <w:sz w:val="22"/>
          <w:szCs w:val="22"/>
        </w:rPr>
        <w:t>administración de los recursos</w:t>
      </w:r>
      <w:r w:rsidR="00FA2190">
        <w:rPr>
          <w:sz w:val="22"/>
          <w:szCs w:val="22"/>
        </w:rPr>
        <w:t xml:space="preserve"> </w:t>
      </w:r>
      <w:r>
        <w:rPr>
          <w:sz w:val="22"/>
          <w:szCs w:val="22"/>
        </w:rPr>
        <w:t>públicos por el Colegio de Bachilleres del Estado de Jalisco, fortaleciendo la gestión de los recursos conforme a la normatividad aplicable</w:t>
      </w:r>
      <w:r w:rsidR="00FA2190">
        <w:rPr>
          <w:sz w:val="22"/>
          <w:szCs w:val="22"/>
        </w:rPr>
        <w:t xml:space="preserve"> </w:t>
      </w:r>
      <w:r>
        <w:rPr>
          <w:sz w:val="22"/>
          <w:szCs w:val="22"/>
        </w:rPr>
        <w:t>para la transparencia</w:t>
      </w:r>
      <w:r w:rsidR="00FA2190">
        <w:rPr>
          <w:sz w:val="22"/>
          <w:szCs w:val="22"/>
        </w:rPr>
        <w:t xml:space="preserve"> </w:t>
      </w:r>
      <w:r>
        <w:rPr>
          <w:sz w:val="22"/>
          <w:szCs w:val="22"/>
        </w:rPr>
        <w:t>y rendición de cuentas de los recursos financieros. Contrarrestando la práctica</w:t>
      </w:r>
      <w:r w:rsidR="00FA2190">
        <w:rPr>
          <w:sz w:val="22"/>
          <w:szCs w:val="22"/>
        </w:rPr>
        <w:t xml:space="preserve"> </w:t>
      </w:r>
      <w:r>
        <w:rPr>
          <w:sz w:val="22"/>
          <w:szCs w:val="22"/>
        </w:rPr>
        <w:t>ordinaria de</w:t>
      </w:r>
      <w:r w:rsidR="00FA2190">
        <w:rPr>
          <w:sz w:val="22"/>
          <w:szCs w:val="22"/>
        </w:rPr>
        <w:t xml:space="preserve"> </w:t>
      </w:r>
      <w:r>
        <w:rPr>
          <w:sz w:val="22"/>
          <w:szCs w:val="22"/>
        </w:rPr>
        <w:t>rendición de cuentas</w:t>
      </w:r>
      <w:r w:rsidR="00FA2190">
        <w:rPr>
          <w:sz w:val="22"/>
          <w:szCs w:val="22"/>
        </w:rPr>
        <w:t xml:space="preserve"> </w:t>
      </w:r>
      <w:r>
        <w:rPr>
          <w:sz w:val="22"/>
          <w:szCs w:val="22"/>
        </w:rPr>
        <w:t>y avanzar la administración de los recursos hacia un modelo de principios de institucionalización, suficiencia, equidad, transparencia, corresponsabilidad y reconocimiento al desempeño institucional, a la buena</w:t>
      </w:r>
      <w:r w:rsidR="00FA2190">
        <w:rPr>
          <w:sz w:val="22"/>
          <w:szCs w:val="22"/>
        </w:rPr>
        <w:t xml:space="preserve"> </w:t>
      </w:r>
      <w:r>
        <w:rPr>
          <w:sz w:val="22"/>
          <w:szCs w:val="22"/>
        </w:rPr>
        <w:t>calidad.</w:t>
      </w:r>
    </w:p>
    <w:p w:rsidR="006952F9" w:rsidRDefault="006952F9">
      <w:pPr>
        <w:spacing w:line="360" w:lineRule="auto"/>
        <w:jc w:val="both"/>
        <w:rPr>
          <w:sz w:val="22"/>
          <w:szCs w:val="22"/>
        </w:rPr>
      </w:pPr>
    </w:p>
    <w:p w:rsidR="002B1BC6" w:rsidRDefault="00D40D48">
      <w:pPr>
        <w:spacing w:line="360" w:lineRule="auto"/>
        <w:jc w:val="both"/>
        <w:rPr>
          <w:sz w:val="22"/>
          <w:szCs w:val="22"/>
        </w:rPr>
      </w:pPr>
      <w:r>
        <w:rPr>
          <w:sz w:val="22"/>
          <w:szCs w:val="22"/>
        </w:rPr>
        <w:t xml:space="preserve"> En el informe se abordan</w:t>
      </w:r>
      <w:r w:rsidR="00FA2190">
        <w:rPr>
          <w:sz w:val="22"/>
          <w:szCs w:val="22"/>
        </w:rPr>
        <w:t xml:space="preserve"> </w:t>
      </w:r>
      <w:r>
        <w:rPr>
          <w:sz w:val="22"/>
          <w:szCs w:val="22"/>
        </w:rPr>
        <w:t xml:space="preserve">aspectos con el diligenciamiento y ejecución de lo establecido en el Programa </w:t>
      </w:r>
      <w:r w:rsidR="008B6C92">
        <w:rPr>
          <w:sz w:val="22"/>
          <w:szCs w:val="22"/>
        </w:rPr>
        <w:t>Sectorial de Educación 2013-2019</w:t>
      </w:r>
      <w:r>
        <w:rPr>
          <w:sz w:val="22"/>
          <w:szCs w:val="22"/>
        </w:rPr>
        <w:t>, contribuyendo a los objetivos 10, 11, 12,13 y 14 del Eje 3 del PND y PED, así como el apego a la legislación</w:t>
      </w:r>
      <w:r w:rsidR="00FA2190">
        <w:rPr>
          <w:sz w:val="22"/>
          <w:szCs w:val="22"/>
        </w:rPr>
        <w:t xml:space="preserve"> </w:t>
      </w:r>
      <w:r>
        <w:rPr>
          <w:sz w:val="22"/>
          <w:szCs w:val="22"/>
        </w:rPr>
        <w:t>establecida</w:t>
      </w:r>
      <w:r w:rsidR="00FA2190">
        <w:rPr>
          <w:sz w:val="22"/>
          <w:szCs w:val="22"/>
        </w:rPr>
        <w:t xml:space="preserve"> </w:t>
      </w:r>
      <w:r>
        <w:rPr>
          <w:sz w:val="22"/>
          <w:szCs w:val="22"/>
        </w:rPr>
        <w:t>en el Marco normativo del Organismo.</w:t>
      </w:r>
    </w:p>
    <w:p w:rsidR="00BC24B2" w:rsidRDefault="00BC24B2">
      <w:pPr>
        <w:spacing w:line="360" w:lineRule="auto"/>
        <w:jc w:val="center"/>
        <w:rPr>
          <w:sz w:val="22"/>
          <w:szCs w:val="22"/>
        </w:rPr>
      </w:pPr>
    </w:p>
    <w:p w:rsidR="002B1BC6" w:rsidRDefault="00D40D48">
      <w:pPr>
        <w:spacing w:line="360" w:lineRule="auto"/>
        <w:jc w:val="center"/>
        <w:rPr>
          <w:sz w:val="22"/>
          <w:szCs w:val="22"/>
        </w:rPr>
      </w:pPr>
      <w:r>
        <w:rPr>
          <w:sz w:val="22"/>
          <w:szCs w:val="22"/>
        </w:rPr>
        <w:t>Nota</w:t>
      </w:r>
      <w:r w:rsidR="00FA2190">
        <w:rPr>
          <w:sz w:val="22"/>
          <w:szCs w:val="22"/>
        </w:rPr>
        <w:t xml:space="preserve"> </w:t>
      </w:r>
      <w:r>
        <w:rPr>
          <w:sz w:val="22"/>
          <w:szCs w:val="22"/>
        </w:rPr>
        <w:t>2 - Políticas contables y bases de registro:</w:t>
      </w:r>
    </w:p>
    <w:p w:rsidR="001F4CA3" w:rsidRDefault="001F4CA3">
      <w:pPr>
        <w:spacing w:line="360" w:lineRule="auto"/>
        <w:jc w:val="center"/>
        <w:rPr>
          <w:sz w:val="22"/>
          <w:szCs w:val="22"/>
        </w:rPr>
      </w:pPr>
    </w:p>
    <w:p w:rsidR="002B1BC6" w:rsidRDefault="00D40D48">
      <w:pPr>
        <w:spacing w:line="360" w:lineRule="auto"/>
        <w:jc w:val="both"/>
        <w:rPr>
          <w:sz w:val="22"/>
          <w:szCs w:val="22"/>
        </w:rPr>
      </w:pPr>
      <w:r>
        <w:rPr>
          <w:sz w:val="22"/>
          <w:szCs w:val="22"/>
        </w:rPr>
        <w:t>El</w:t>
      </w:r>
      <w:r w:rsidR="00FA2190">
        <w:rPr>
          <w:sz w:val="22"/>
          <w:szCs w:val="22"/>
        </w:rPr>
        <w:t xml:space="preserve"> </w:t>
      </w:r>
      <w:r>
        <w:rPr>
          <w:sz w:val="22"/>
          <w:szCs w:val="22"/>
        </w:rPr>
        <w:t>COBAEJ recibe recursos por subsidios identificados en los Programas Presupuestarios por Ramos, correspo</w:t>
      </w:r>
      <w:r w:rsidR="008B6C92">
        <w:rPr>
          <w:sz w:val="22"/>
          <w:szCs w:val="22"/>
        </w:rPr>
        <w:t>ndiente al ejercicio fiscal 2019</w:t>
      </w:r>
      <w:r>
        <w:rPr>
          <w:sz w:val="22"/>
          <w:szCs w:val="22"/>
        </w:rPr>
        <w:t>, en el cual se puede identificar que los recursos</w:t>
      </w:r>
      <w:r w:rsidR="00FA2190">
        <w:rPr>
          <w:sz w:val="22"/>
          <w:szCs w:val="22"/>
        </w:rPr>
        <w:t xml:space="preserve"> </w:t>
      </w:r>
      <w:r>
        <w:rPr>
          <w:sz w:val="22"/>
          <w:szCs w:val="22"/>
        </w:rPr>
        <w:t>provienen</w:t>
      </w:r>
      <w:r w:rsidR="00FA2190">
        <w:rPr>
          <w:sz w:val="22"/>
          <w:szCs w:val="22"/>
        </w:rPr>
        <w:t xml:space="preserve"> </w:t>
      </w:r>
      <w:r w:rsidR="00867EB8">
        <w:rPr>
          <w:sz w:val="22"/>
          <w:szCs w:val="22"/>
        </w:rPr>
        <w:t xml:space="preserve">del Ramo 11 </w:t>
      </w:r>
      <w:r>
        <w:rPr>
          <w:sz w:val="22"/>
          <w:szCs w:val="22"/>
        </w:rPr>
        <w:t>Subsidios para el rubro de Educación Pública,</w:t>
      </w:r>
      <w:r w:rsidR="00FA2190">
        <w:rPr>
          <w:sz w:val="22"/>
          <w:szCs w:val="22"/>
        </w:rPr>
        <w:t xml:space="preserve"> </w:t>
      </w:r>
      <w:r>
        <w:rPr>
          <w:sz w:val="22"/>
          <w:szCs w:val="22"/>
        </w:rPr>
        <w:t>clave</w:t>
      </w:r>
      <w:r w:rsidR="00867EB8">
        <w:rPr>
          <w:sz w:val="22"/>
          <w:szCs w:val="22"/>
        </w:rPr>
        <w:t xml:space="preserve"> presupuestal “U006”</w:t>
      </w:r>
      <w:r>
        <w:rPr>
          <w:sz w:val="22"/>
          <w:szCs w:val="22"/>
        </w:rPr>
        <w:t xml:space="preserve"> a Subsidios Federales para Organismos Descentralizados Estatales. Complementando la</w:t>
      </w:r>
      <w:r w:rsidR="00FA2190">
        <w:rPr>
          <w:sz w:val="22"/>
          <w:szCs w:val="22"/>
        </w:rPr>
        <w:t xml:space="preserve"> </w:t>
      </w:r>
      <w:r>
        <w:rPr>
          <w:sz w:val="22"/>
          <w:szCs w:val="22"/>
        </w:rPr>
        <w:t>parte Estatal</w:t>
      </w:r>
      <w:r w:rsidR="00FA2190">
        <w:rPr>
          <w:sz w:val="22"/>
          <w:szCs w:val="22"/>
        </w:rPr>
        <w:t xml:space="preserve"> </w:t>
      </w:r>
      <w:r>
        <w:rPr>
          <w:sz w:val="22"/>
          <w:szCs w:val="22"/>
        </w:rPr>
        <w:t>por el mismo monto</w:t>
      </w:r>
      <w:r w:rsidR="00FA2190">
        <w:rPr>
          <w:sz w:val="22"/>
          <w:szCs w:val="22"/>
        </w:rPr>
        <w:t xml:space="preserve"> </w:t>
      </w:r>
      <w:r>
        <w:rPr>
          <w:sz w:val="22"/>
          <w:szCs w:val="22"/>
        </w:rPr>
        <w:t>conforme</w:t>
      </w:r>
      <w:r w:rsidR="00FA2190">
        <w:rPr>
          <w:sz w:val="22"/>
          <w:szCs w:val="22"/>
        </w:rPr>
        <w:t xml:space="preserve"> </w:t>
      </w:r>
      <w:r>
        <w:rPr>
          <w:sz w:val="22"/>
          <w:szCs w:val="22"/>
        </w:rPr>
        <w:t>al convenio de</w:t>
      </w:r>
      <w:r w:rsidR="00FA2190">
        <w:rPr>
          <w:sz w:val="22"/>
          <w:szCs w:val="22"/>
        </w:rPr>
        <w:t xml:space="preserve"> </w:t>
      </w:r>
      <w:r>
        <w:rPr>
          <w:sz w:val="22"/>
          <w:szCs w:val="22"/>
        </w:rPr>
        <w:t>origen</w:t>
      </w:r>
      <w:r w:rsidR="00FA2190">
        <w:rPr>
          <w:sz w:val="22"/>
          <w:szCs w:val="22"/>
        </w:rPr>
        <w:t xml:space="preserve"> </w:t>
      </w:r>
      <w:r>
        <w:rPr>
          <w:sz w:val="22"/>
          <w:szCs w:val="22"/>
        </w:rPr>
        <w:t>peso a peso; bajo el esquema normativo</w:t>
      </w:r>
      <w:r w:rsidR="00FA2190">
        <w:rPr>
          <w:sz w:val="22"/>
          <w:szCs w:val="22"/>
        </w:rPr>
        <w:t xml:space="preserve"> </w:t>
      </w:r>
      <w:r>
        <w:rPr>
          <w:sz w:val="22"/>
          <w:szCs w:val="22"/>
        </w:rPr>
        <w:t>que rige</w:t>
      </w:r>
      <w:r w:rsidR="00FA2190">
        <w:rPr>
          <w:sz w:val="22"/>
          <w:szCs w:val="22"/>
        </w:rPr>
        <w:t xml:space="preserve"> </w:t>
      </w:r>
      <w:r>
        <w:rPr>
          <w:sz w:val="22"/>
          <w:szCs w:val="22"/>
        </w:rPr>
        <w:t>el artícul</w:t>
      </w:r>
      <w:r>
        <w:rPr>
          <w:sz w:val="22"/>
          <w:szCs w:val="22"/>
          <w:highlight w:val="white"/>
        </w:rPr>
        <w:t>o</w:t>
      </w:r>
      <w:r w:rsidR="00FA2190">
        <w:rPr>
          <w:sz w:val="22"/>
          <w:szCs w:val="22"/>
          <w:highlight w:val="white"/>
        </w:rPr>
        <w:t xml:space="preserve"> </w:t>
      </w:r>
      <w:r>
        <w:rPr>
          <w:sz w:val="22"/>
          <w:szCs w:val="22"/>
          <w:highlight w:val="white"/>
        </w:rPr>
        <w:t>41 del Diario oficial d</w:t>
      </w:r>
      <w:r w:rsidR="008B6C92">
        <w:rPr>
          <w:sz w:val="22"/>
          <w:szCs w:val="22"/>
          <w:highlight w:val="white"/>
        </w:rPr>
        <w:t>e la Federación para el año 2019</w:t>
      </w:r>
      <w:r>
        <w:rPr>
          <w:sz w:val="22"/>
          <w:szCs w:val="22"/>
          <w:highlight w:val="white"/>
        </w:rPr>
        <w:t xml:space="preserve">, </w:t>
      </w:r>
      <w:r>
        <w:rPr>
          <w:sz w:val="22"/>
          <w:szCs w:val="22"/>
        </w:rPr>
        <w:t>los artículos</w:t>
      </w:r>
      <w:r w:rsidR="00FA2190">
        <w:rPr>
          <w:sz w:val="22"/>
          <w:szCs w:val="22"/>
        </w:rPr>
        <w:t xml:space="preserve"> </w:t>
      </w:r>
      <w:r>
        <w:rPr>
          <w:sz w:val="22"/>
          <w:szCs w:val="22"/>
        </w:rPr>
        <w:t>70 al 79 de la Ley Federal</w:t>
      </w:r>
      <w:r w:rsidR="00FA2190">
        <w:rPr>
          <w:sz w:val="22"/>
          <w:szCs w:val="22"/>
        </w:rPr>
        <w:t xml:space="preserve"> </w:t>
      </w:r>
      <w:r>
        <w:rPr>
          <w:sz w:val="22"/>
          <w:szCs w:val="22"/>
        </w:rPr>
        <w:t>de Presupuesto</w:t>
      </w:r>
      <w:r w:rsidR="00FA2190">
        <w:rPr>
          <w:sz w:val="22"/>
          <w:szCs w:val="22"/>
        </w:rPr>
        <w:t xml:space="preserve"> </w:t>
      </w:r>
      <w:r>
        <w:rPr>
          <w:sz w:val="22"/>
          <w:szCs w:val="22"/>
        </w:rPr>
        <w:t xml:space="preserve">y </w:t>
      </w:r>
      <w:r w:rsidR="00867EB8">
        <w:rPr>
          <w:sz w:val="22"/>
          <w:szCs w:val="22"/>
        </w:rPr>
        <w:t>R</w:t>
      </w:r>
      <w:r>
        <w:rPr>
          <w:sz w:val="22"/>
          <w:szCs w:val="22"/>
        </w:rPr>
        <w:t>esponsabilidad</w:t>
      </w:r>
      <w:r w:rsidR="00FA2190">
        <w:rPr>
          <w:sz w:val="22"/>
          <w:szCs w:val="22"/>
        </w:rPr>
        <w:t xml:space="preserve"> </w:t>
      </w:r>
      <w:r>
        <w:rPr>
          <w:sz w:val="22"/>
          <w:szCs w:val="22"/>
        </w:rPr>
        <w:t>Hacendaria además de lo establecido en sus</w:t>
      </w:r>
      <w:r w:rsidR="00FA2190">
        <w:rPr>
          <w:sz w:val="22"/>
          <w:szCs w:val="22"/>
        </w:rPr>
        <w:t xml:space="preserve"> </w:t>
      </w:r>
      <w:r>
        <w:rPr>
          <w:sz w:val="22"/>
          <w:szCs w:val="22"/>
        </w:rPr>
        <w:t>leyes</w:t>
      </w:r>
      <w:r w:rsidR="00FA2190">
        <w:rPr>
          <w:sz w:val="22"/>
          <w:szCs w:val="22"/>
        </w:rPr>
        <w:t xml:space="preserve"> </w:t>
      </w:r>
      <w:r>
        <w:rPr>
          <w:sz w:val="22"/>
          <w:szCs w:val="22"/>
        </w:rPr>
        <w:t>estatales</w:t>
      </w:r>
      <w:r w:rsidR="00FA2190">
        <w:rPr>
          <w:sz w:val="22"/>
          <w:szCs w:val="22"/>
        </w:rPr>
        <w:t xml:space="preserve"> </w:t>
      </w:r>
      <w:r>
        <w:rPr>
          <w:sz w:val="22"/>
          <w:szCs w:val="22"/>
        </w:rPr>
        <w:t>que dan origen al COBAEJ.</w:t>
      </w:r>
      <w:r w:rsidR="00FA2190">
        <w:rPr>
          <w:sz w:val="22"/>
          <w:szCs w:val="22"/>
        </w:rPr>
        <w:t xml:space="preserve"> </w:t>
      </w:r>
    </w:p>
    <w:p w:rsidR="00500E9A" w:rsidRDefault="00500E9A">
      <w:pPr>
        <w:spacing w:line="360" w:lineRule="auto"/>
        <w:jc w:val="both"/>
        <w:rPr>
          <w:sz w:val="22"/>
          <w:szCs w:val="22"/>
        </w:rPr>
      </w:pPr>
    </w:p>
    <w:p w:rsidR="002B1BC6" w:rsidRDefault="00D40D48">
      <w:pPr>
        <w:spacing w:line="360" w:lineRule="auto"/>
        <w:jc w:val="both"/>
        <w:rPr>
          <w:sz w:val="22"/>
          <w:szCs w:val="22"/>
        </w:rPr>
      </w:pPr>
      <w:r>
        <w:rPr>
          <w:sz w:val="22"/>
          <w:szCs w:val="22"/>
        </w:rPr>
        <w:t>De acuerdo con</w:t>
      </w:r>
      <w:r w:rsidR="00FA2190">
        <w:rPr>
          <w:sz w:val="22"/>
          <w:szCs w:val="22"/>
        </w:rPr>
        <w:t xml:space="preserve"> </w:t>
      </w:r>
      <w:r>
        <w:rPr>
          <w:sz w:val="22"/>
          <w:szCs w:val="22"/>
        </w:rPr>
        <w:t>sus</w:t>
      </w:r>
      <w:r w:rsidR="00FA2190">
        <w:rPr>
          <w:sz w:val="22"/>
          <w:szCs w:val="22"/>
        </w:rPr>
        <w:t xml:space="preserve"> </w:t>
      </w:r>
      <w:r>
        <w:rPr>
          <w:sz w:val="22"/>
          <w:szCs w:val="22"/>
        </w:rPr>
        <w:t>necesidades</w:t>
      </w:r>
      <w:r w:rsidR="00FA2190">
        <w:rPr>
          <w:sz w:val="22"/>
          <w:szCs w:val="22"/>
        </w:rPr>
        <w:t xml:space="preserve"> </w:t>
      </w:r>
      <w:r>
        <w:rPr>
          <w:sz w:val="22"/>
          <w:szCs w:val="22"/>
        </w:rPr>
        <w:t>de</w:t>
      </w:r>
      <w:r w:rsidR="00FA2190">
        <w:rPr>
          <w:sz w:val="22"/>
          <w:szCs w:val="22"/>
        </w:rPr>
        <w:t xml:space="preserve"> </w:t>
      </w:r>
      <w:r>
        <w:rPr>
          <w:sz w:val="22"/>
          <w:szCs w:val="22"/>
        </w:rPr>
        <w:t>control</w:t>
      </w:r>
      <w:r w:rsidR="00FA2190">
        <w:rPr>
          <w:sz w:val="22"/>
          <w:szCs w:val="22"/>
        </w:rPr>
        <w:t xml:space="preserve"> </w:t>
      </w:r>
      <w:r>
        <w:rPr>
          <w:sz w:val="22"/>
          <w:szCs w:val="22"/>
        </w:rPr>
        <w:t>e</w:t>
      </w:r>
      <w:r w:rsidR="00FA2190">
        <w:rPr>
          <w:sz w:val="22"/>
          <w:szCs w:val="22"/>
        </w:rPr>
        <w:t xml:space="preserve"> </w:t>
      </w:r>
      <w:r>
        <w:rPr>
          <w:sz w:val="22"/>
          <w:szCs w:val="22"/>
        </w:rPr>
        <w:t>información</w:t>
      </w:r>
      <w:r w:rsidR="00FA2190">
        <w:rPr>
          <w:sz w:val="22"/>
          <w:szCs w:val="22"/>
        </w:rPr>
        <w:t xml:space="preserve"> </w:t>
      </w:r>
      <w:r>
        <w:rPr>
          <w:sz w:val="22"/>
          <w:szCs w:val="22"/>
        </w:rPr>
        <w:t>financiera,</w:t>
      </w:r>
      <w:r w:rsidR="00FA2190">
        <w:rPr>
          <w:sz w:val="22"/>
          <w:szCs w:val="22"/>
        </w:rPr>
        <w:t xml:space="preserve"> </w:t>
      </w:r>
      <w:r w:rsidR="00500E9A">
        <w:rPr>
          <w:sz w:val="22"/>
          <w:szCs w:val="22"/>
        </w:rPr>
        <w:t>e</w:t>
      </w:r>
      <w:r>
        <w:rPr>
          <w:sz w:val="22"/>
          <w:szCs w:val="22"/>
        </w:rPr>
        <w:t>l COBAEJ</w:t>
      </w:r>
      <w:r w:rsidR="00FA2190">
        <w:rPr>
          <w:sz w:val="22"/>
          <w:szCs w:val="22"/>
        </w:rPr>
        <w:t xml:space="preserve"> </w:t>
      </w:r>
      <w:r>
        <w:rPr>
          <w:sz w:val="22"/>
          <w:szCs w:val="22"/>
        </w:rPr>
        <w:t>a</w:t>
      </w:r>
      <w:r w:rsidR="00FA2190">
        <w:rPr>
          <w:sz w:val="22"/>
          <w:szCs w:val="22"/>
        </w:rPr>
        <w:t xml:space="preserve"> </w:t>
      </w:r>
      <w:r>
        <w:rPr>
          <w:sz w:val="22"/>
          <w:szCs w:val="22"/>
        </w:rPr>
        <w:t>través de</w:t>
      </w:r>
      <w:r w:rsidR="00FA2190">
        <w:rPr>
          <w:sz w:val="22"/>
          <w:szCs w:val="22"/>
        </w:rPr>
        <w:t xml:space="preserve"> </w:t>
      </w:r>
      <w:r>
        <w:rPr>
          <w:sz w:val="22"/>
          <w:szCs w:val="22"/>
        </w:rPr>
        <w:t>la Dirección</w:t>
      </w:r>
      <w:r w:rsidR="00FA2190">
        <w:rPr>
          <w:sz w:val="22"/>
          <w:szCs w:val="22"/>
        </w:rPr>
        <w:t xml:space="preserve"> </w:t>
      </w:r>
      <w:r>
        <w:rPr>
          <w:sz w:val="22"/>
          <w:szCs w:val="22"/>
        </w:rPr>
        <w:t>Administrativa</w:t>
      </w:r>
      <w:r w:rsidR="00FA2190">
        <w:rPr>
          <w:sz w:val="22"/>
          <w:szCs w:val="22"/>
        </w:rPr>
        <w:t xml:space="preserve"> </w:t>
      </w:r>
      <w:r>
        <w:rPr>
          <w:sz w:val="22"/>
          <w:szCs w:val="22"/>
        </w:rPr>
        <w:t>ha establecido prácticas contables</w:t>
      </w:r>
      <w:r w:rsidR="00FA2190">
        <w:rPr>
          <w:sz w:val="22"/>
          <w:szCs w:val="22"/>
        </w:rPr>
        <w:t xml:space="preserve"> </w:t>
      </w:r>
      <w:r>
        <w:rPr>
          <w:sz w:val="22"/>
          <w:szCs w:val="22"/>
        </w:rPr>
        <w:t>específicas, las cuales han sido avaladas por los</w:t>
      </w:r>
      <w:r w:rsidR="00FA2190">
        <w:rPr>
          <w:sz w:val="22"/>
          <w:szCs w:val="22"/>
        </w:rPr>
        <w:t xml:space="preserve"> </w:t>
      </w:r>
      <w:r>
        <w:rPr>
          <w:sz w:val="22"/>
          <w:szCs w:val="22"/>
        </w:rPr>
        <w:t>despachos externos</w:t>
      </w:r>
      <w:r w:rsidR="00FA2190">
        <w:rPr>
          <w:sz w:val="22"/>
          <w:szCs w:val="22"/>
        </w:rPr>
        <w:t xml:space="preserve"> </w:t>
      </w:r>
      <w:r>
        <w:rPr>
          <w:sz w:val="22"/>
          <w:szCs w:val="22"/>
        </w:rPr>
        <w:t>contratados</w:t>
      </w:r>
      <w:r w:rsidR="00FA2190">
        <w:rPr>
          <w:sz w:val="22"/>
          <w:szCs w:val="22"/>
        </w:rPr>
        <w:t xml:space="preserve"> </w:t>
      </w:r>
      <w:r>
        <w:rPr>
          <w:sz w:val="22"/>
          <w:szCs w:val="22"/>
        </w:rPr>
        <w:t>durante los seis</w:t>
      </w:r>
      <w:r w:rsidR="00FA2190">
        <w:rPr>
          <w:sz w:val="22"/>
          <w:szCs w:val="22"/>
        </w:rPr>
        <w:t xml:space="preserve"> </w:t>
      </w:r>
      <w:r>
        <w:rPr>
          <w:sz w:val="22"/>
          <w:szCs w:val="22"/>
        </w:rPr>
        <w:t>ejercicios</w:t>
      </w:r>
      <w:r w:rsidR="00FA2190">
        <w:rPr>
          <w:sz w:val="22"/>
          <w:szCs w:val="22"/>
        </w:rPr>
        <w:t xml:space="preserve"> </w:t>
      </w:r>
      <w:r>
        <w:rPr>
          <w:sz w:val="22"/>
          <w:szCs w:val="22"/>
        </w:rPr>
        <w:t>fiscales</w:t>
      </w:r>
      <w:r w:rsidR="00FA2190">
        <w:rPr>
          <w:sz w:val="22"/>
          <w:szCs w:val="22"/>
        </w:rPr>
        <w:t xml:space="preserve"> </w:t>
      </w:r>
      <w:r>
        <w:rPr>
          <w:sz w:val="22"/>
          <w:szCs w:val="22"/>
        </w:rPr>
        <w:t>dictaminados anteriormente,</w:t>
      </w:r>
      <w:r w:rsidR="00FA2190">
        <w:rPr>
          <w:sz w:val="22"/>
          <w:szCs w:val="22"/>
        </w:rPr>
        <w:t xml:space="preserve"> </w:t>
      </w:r>
      <w:r>
        <w:rPr>
          <w:sz w:val="22"/>
          <w:szCs w:val="22"/>
        </w:rPr>
        <w:t>mismas</w:t>
      </w:r>
      <w:r w:rsidR="00FA2190">
        <w:rPr>
          <w:sz w:val="22"/>
          <w:szCs w:val="22"/>
        </w:rPr>
        <w:t xml:space="preserve"> </w:t>
      </w:r>
      <w:r>
        <w:rPr>
          <w:sz w:val="22"/>
          <w:szCs w:val="22"/>
        </w:rPr>
        <w:t>que en algunos casos difieren</w:t>
      </w:r>
      <w:r w:rsidR="00FA2190">
        <w:rPr>
          <w:sz w:val="22"/>
          <w:szCs w:val="22"/>
        </w:rPr>
        <w:t xml:space="preserve"> </w:t>
      </w:r>
      <w:r>
        <w:rPr>
          <w:sz w:val="22"/>
          <w:szCs w:val="22"/>
        </w:rPr>
        <w:t>de las normas de información</w:t>
      </w:r>
      <w:r w:rsidR="00FA2190">
        <w:rPr>
          <w:sz w:val="22"/>
          <w:szCs w:val="22"/>
        </w:rPr>
        <w:t xml:space="preserve"> </w:t>
      </w:r>
      <w:r>
        <w:rPr>
          <w:sz w:val="22"/>
          <w:szCs w:val="22"/>
        </w:rPr>
        <w:t>financiera aplicables en México, básicamente por lo que se refiere a la presentación de sus estados</w:t>
      </w:r>
      <w:r w:rsidR="00FA2190">
        <w:rPr>
          <w:sz w:val="22"/>
          <w:szCs w:val="22"/>
        </w:rPr>
        <w:t xml:space="preserve"> </w:t>
      </w:r>
      <w:r>
        <w:rPr>
          <w:sz w:val="22"/>
          <w:szCs w:val="22"/>
        </w:rPr>
        <w:t>financieros básicos (balance general, estados de actividades</w:t>
      </w:r>
      <w:r w:rsidR="00FA2190">
        <w:rPr>
          <w:sz w:val="22"/>
          <w:szCs w:val="22"/>
        </w:rPr>
        <w:t xml:space="preserve"> </w:t>
      </w:r>
      <w:r>
        <w:rPr>
          <w:sz w:val="22"/>
          <w:szCs w:val="22"/>
        </w:rPr>
        <w:t>y de flujos de efectivo), al reconocimiento de los efectos</w:t>
      </w:r>
      <w:r w:rsidR="00FA2190">
        <w:rPr>
          <w:sz w:val="22"/>
          <w:szCs w:val="22"/>
        </w:rPr>
        <w:t xml:space="preserve"> </w:t>
      </w:r>
      <w:r>
        <w:rPr>
          <w:sz w:val="22"/>
          <w:szCs w:val="22"/>
        </w:rPr>
        <w:t>de la inflación en</w:t>
      </w:r>
      <w:r w:rsidR="00FA2190">
        <w:rPr>
          <w:sz w:val="22"/>
          <w:szCs w:val="22"/>
        </w:rPr>
        <w:t xml:space="preserve"> </w:t>
      </w:r>
      <w:r>
        <w:rPr>
          <w:sz w:val="22"/>
          <w:szCs w:val="22"/>
        </w:rPr>
        <w:t>la</w:t>
      </w:r>
      <w:r w:rsidR="00FA2190">
        <w:rPr>
          <w:sz w:val="22"/>
          <w:szCs w:val="22"/>
        </w:rPr>
        <w:t xml:space="preserve"> </w:t>
      </w:r>
      <w:r w:rsidRPr="00BC24B2">
        <w:rPr>
          <w:sz w:val="22"/>
          <w:szCs w:val="22"/>
        </w:rPr>
        <w:t>información y</w:t>
      </w:r>
      <w:r w:rsidR="00FA2190" w:rsidRPr="00BC24B2">
        <w:rPr>
          <w:sz w:val="22"/>
          <w:szCs w:val="22"/>
        </w:rPr>
        <w:t xml:space="preserve"> </w:t>
      </w:r>
      <w:r w:rsidRPr="00BC24B2">
        <w:rPr>
          <w:sz w:val="22"/>
          <w:szCs w:val="22"/>
        </w:rPr>
        <w:t>la</w:t>
      </w:r>
      <w:r w:rsidR="00FA2190" w:rsidRPr="00BC24B2">
        <w:rPr>
          <w:sz w:val="22"/>
          <w:szCs w:val="22"/>
        </w:rPr>
        <w:t xml:space="preserve"> </w:t>
      </w:r>
      <w:r w:rsidRPr="00BC24B2">
        <w:rPr>
          <w:sz w:val="22"/>
          <w:szCs w:val="22"/>
        </w:rPr>
        <w:t>depreciación</w:t>
      </w:r>
      <w:r w:rsidR="00FA2190" w:rsidRPr="00BC24B2">
        <w:rPr>
          <w:sz w:val="22"/>
          <w:szCs w:val="22"/>
        </w:rPr>
        <w:t xml:space="preserve"> </w:t>
      </w:r>
      <w:r w:rsidRPr="00BC24B2">
        <w:rPr>
          <w:sz w:val="22"/>
          <w:szCs w:val="22"/>
        </w:rPr>
        <w:t>de</w:t>
      </w:r>
      <w:r w:rsidR="00FA2190" w:rsidRPr="00BC24B2">
        <w:rPr>
          <w:sz w:val="22"/>
          <w:szCs w:val="22"/>
        </w:rPr>
        <w:t xml:space="preserve"> </w:t>
      </w:r>
      <w:r w:rsidRPr="00BC24B2">
        <w:rPr>
          <w:sz w:val="22"/>
          <w:szCs w:val="22"/>
        </w:rPr>
        <w:t>sus</w:t>
      </w:r>
      <w:r w:rsidR="00FA2190" w:rsidRPr="00BC24B2">
        <w:rPr>
          <w:sz w:val="22"/>
          <w:szCs w:val="22"/>
        </w:rPr>
        <w:t xml:space="preserve"> </w:t>
      </w:r>
      <w:r w:rsidRPr="00BC24B2">
        <w:rPr>
          <w:sz w:val="22"/>
          <w:szCs w:val="22"/>
        </w:rPr>
        <w:t>inversiones</w:t>
      </w:r>
      <w:r w:rsidR="00FA2190" w:rsidRPr="00BC24B2">
        <w:rPr>
          <w:sz w:val="22"/>
          <w:szCs w:val="22"/>
        </w:rPr>
        <w:t xml:space="preserve"> </w:t>
      </w:r>
      <w:r w:rsidRPr="00BC24B2">
        <w:rPr>
          <w:sz w:val="22"/>
          <w:szCs w:val="22"/>
        </w:rPr>
        <w:t>en</w:t>
      </w:r>
      <w:r w:rsidR="00FA2190" w:rsidRPr="00BC24B2">
        <w:rPr>
          <w:sz w:val="22"/>
          <w:szCs w:val="22"/>
        </w:rPr>
        <w:t xml:space="preserve"> </w:t>
      </w:r>
      <w:r w:rsidRPr="00BC24B2">
        <w:rPr>
          <w:sz w:val="22"/>
          <w:szCs w:val="22"/>
        </w:rPr>
        <w:t>bienes</w:t>
      </w:r>
      <w:r w:rsidR="00FA2190" w:rsidRPr="00BC24B2">
        <w:rPr>
          <w:sz w:val="22"/>
          <w:szCs w:val="22"/>
        </w:rPr>
        <w:t xml:space="preserve"> </w:t>
      </w:r>
      <w:r w:rsidRPr="00BC24B2">
        <w:rPr>
          <w:sz w:val="22"/>
          <w:szCs w:val="22"/>
        </w:rPr>
        <w:t>muebles</w:t>
      </w:r>
      <w:r w:rsidR="00FA2190" w:rsidRPr="00BC24B2">
        <w:rPr>
          <w:sz w:val="22"/>
          <w:szCs w:val="22"/>
        </w:rPr>
        <w:t xml:space="preserve"> </w:t>
      </w:r>
      <w:r w:rsidRPr="00BC24B2">
        <w:rPr>
          <w:sz w:val="22"/>
          <w:szCs w:val="22"/>
        </w:rPr>
        <w:t>e</w:t>
      </w:r>
      <w:r w:rsidR="00FA2190" w:rsidRPr="00BC24B2">
        <w:rPr>
          <w:sz w:val="22"/>
          <w:szCs w:val="22"/>
        </w:rPr>
        <w:t xml:space="preserve"> </w:t>
      </w:r>
      <w:r w:rsidRPr="00BC24B2">
        <w:rPr>
          <w:sz w:val="22"/>
          <w:szCs w:val="22"/>
        </w:rPr>
        <w:t>inmuebles</w:t>
      </w:r>
      <w:r w:rsidR="00FA2190" w:rsidRPr="00BC24B2">
        <w:rPr>
          <w:sz w:val="22"/>
          <w:szCs w:val="22"/>
        </w:rPr>
        <w:t xml:space="preserve"> </w:t>
      </w:r>
      <w:r w:rsidRPr="00BC24B2">
        <w:rPr>
          <w:sz w:val="22"/>
          <w:szCs w:val="22"/>
        </w:rPr>
        <w:t>y</w:t>
      </w:r>
      <w:r w:rsidR="00FA2190" w:rsidRPr="00BC24B2">
        <w:rPr>
          <w:sz w:val="22"/>
          <w:szCs w:val="22"/>
        </w:rPr>
        <w:t xml:space="preserve"> </w:t>
      </w:r>
      <w:r w:rsidRPr="00BC24B2">
        <w:rPr>
          <w:sz w:val="22"/>
          <w:szCs w:val="22"/>
        </w:rPr>
        <w:t>el reconocimiento</w:t>
      </w:r>
      <w:r>
        <w:rPr>
          <w:sz w:val="22"/>
          <w:szCs w:val="22"/>
        </w:rPr>
        <w:t xml:space="preserve"> de pasivos por obligaciones laborales. Se hace</w:t>
      </w:r>
      <w:r w:rsidR="00FA2190">
        <w:rPr>
          <w:sz w:val="22"/>
          <w:szCs w:val="22"/>
        </w:rPr>
        <w:t xml:space="preserve"> </w:t>
      </w:r>
      <w:r>
        <w:rPr>
          <w:sz w:val="22"/>
          <w:szCs w:val="22"/>
        </w:rPr>
        <w:t>del</w:t>
      </w:r>
      <w:r w:rsidR="00FA2190">
        <w:rPr>
          <w:sz w:val="22"/>
          <w:szCs w:val="22"/>
        </w:rPr>
        <w:t xml:space="preserve"> </w:t>
      </w:r>
      <w:r>
        <w:rPr>
          <w:sz w:val="22"/>
          <w:szCs w:val="22"/>
        </w:rPr>
        <w:t>conocimiento de los interesados</w:t>
      </w:r>
      <w:r w:rsidR="00FA2190">
        <w:rPr>
          <w:sz w:val="22"/>
          <w:szCs w:val="22"/>
        </w:rPr>
        <w:t xml:space="preserve"> </w:t>
      </w:r>
      <w:r>
        <w:rPr>
          <w:sz w:val="22"/>
          <w:szCs w:val="22"/>
        </w:rPr>
        <w:t>que la Administración del COBAEJ se encuentra</w:t>
      </w:r>
      <w:r w:rsidR="00FA2190">
        <w:rPr>
          <w:sz w:val="22"/>
          <w:szCs w:val="22"/>
        </w:rPr>
        <w:t xml:space="preserve"> </w:t>
      </w:r>
      <w:r>
        <w:rPr>
          <w:sz w:val="22"/>
          <w:szCs w:val="22"/>
        </w:rPr>
        <w:t>en proceso</w:t>
      </w:r>
      <w:r w:rsidR="00FA2190">
        <w:rPr>
          <w:sz w:val="22"/>
          <w:szCs w:val="22"/>
        </w:rPr>
        <w:t xml:space="preserve"> </w:t>
      </w:r>
      <w:r>
        <w:rPr>
          <w:sz w:val="22"/>
          <w:szCs w:val="22"/>
        </w:rPr>
        <w:t>de</w:t>
      </w:r>
      <w:r w:rsidR="00FA2190">
        <w:rPr>
          <w:sz w:val="22"/>
          <w:szCs w:val="22"/>
        </w:rPr>
        <w:t xml:space="preserve"> </w:t>
      </w:r>
      <w:r>
        <w:rPr>
          <w:sz w:val="22"/>
          <w:szCs w:val="22"/>
        </w:rPr>
        <w:t>implementación y adaptación de la</w:t>
      </w:r>
      <w:r w:rsidR="00FA2190">
        <w:rPr>
          <w:sz w:val="22"/>
          <w:szCs w:val="22"/>
        </w:rPr>
        <w:t xml:space="preserve"> </w:t>
      </w:r>
      <w:r>
        <w:rPr>
          <w:sz w:val="22"/>
          <w:szCs w:val="22"/>
        </w:rPr>
        <w:t>Ley General de Contabilidad</w:t>
      </w:r>
      <w:r w:rsidR="00FA2190">
        <w:rPr>
          <w:sz w:val="22"/>
          <w:szCs w:val="22"/>
        </w:rPr>
        <w:t xml:space="preserve"> </w:t>
      </w:r>
      <w:r>
        <w:rPr>
          <w:sz w:val="22"/>
          <w:szCs w:val="22"/>
        </w:rPr>
        <w:t>Gubernamental por lo que los</w:t>
      </w:r>
      <w:r w:rsidR="00FA2190">
        <w:rPr>
          <w:sz w:val="22"/>
          <w:szCs w:val="22"/>
        </w:rPr>
        <w:t xml:space="preserve"> </w:t>
      </w:r>
      <w:r>
        <w:rPr>
          <w:sz w:val="22"/>
          <w:szCs w:val="22"/>
        </w:rPr>
        <w:t>informes</w:t>
      </w:r>
      <w:r w:rsidR="00FA2190">
        <w:rPr>
          <w:sz w:val="22"/>
          <w:szCs w:val="22"/>
        </w:rPr>
        <w:t xml:space="preserve"> </w:t>
      </w:r>
      <w:r>
        <w:rPr>
          <w:sz w:val="22"/>
          <w:szCs w:val="22"/>
        </w:rPr>
        <w:t>financieros</w:t>
      </w:r>
      <w:r w:rsidR="00FA2190">
        <w:rPr>
          <w:sz w:val="22"/>
          <w:szCs w:val="22"/>
        </w:rPr>
        <w:t xml:space="preserve"> </w:t>
      </w:r>
      <w:r>
        <w:rPr>
          <w:sz w:val="22"/>
          <w:szCs w:val="22"/>
        </w:rPr>
        <w:t>se</w:t>
      </w:r>
      <w:r w:rsidR="00FA2190">
        <w:rPr>
          <w:sz w:val="22"/>
          <w:szCs w:val="22"/>
        </w:rPr>
        <w:t xml:space="preserve"> </w:t>
      </w:r>
      <w:r>
        <w:rPr>
          <w:sz w:val="22"/>
          <w:szCs w:val="22"/>
        </w:rPr>
        <w:t>armonizan</w:t>
      </w:r>
      <w:r w:rsidR="00FA2190">
        <w:rPr>
          <w:sz w:val="22"/>
          <w:szCs w:val="22"/>
        </w:rPr>
        <w:t xml:space="preserve"> </w:t>
      </w:r>
      <w:r>
        <w:rPr>
          <w:sz w:val="22"/>
          <w:szCs w:val="22"/>
        </w:rPr>
        <w:t>en lo posible</w:t>
      </w:r>
      <w:r w:rsidR="00FA2190">
        <w:rPr>
          <w:sz w:val="22"/>
          <w:szCs w:val="22"/>
        </w:rPr>
        <w:t xml:space="preserve"> </w:t>
      </w:r>
      <w:r>
        <w:rPr>
          <w:sz w:val="22"/>
          <w:szCs w:val="22"/>
        </w:rPr>
        <w:t>a los requerimientos</w:t>
      </w:r>
      <w:r w:rsidR="00FA2190">
        <w:rPr>
          <w:sz w:val="22"/>
          <w:szCs w:val="22"/>
        </w:rPr>
        <w:t xml:space="preserve"> </w:t>
      </w:r>
      <w:r>
        <w:rPr>
          <w:sz w:val="22"/>
          <w:szCs w:val="22"/>
        </w:rPr>
        <w:t>y estructuras</w:t>
      </w:r>
      <w:r w:rsidR="00FA2190">
        <w:rPr>
          <w:sz w:val="22"/>
          <w:szCs w:val="22"/>
        </w:rPr>
        <w:t xml:space="preserve"> </w:t>
      </w:r>
      <w:r>
        <w:rPr>
          <w:sz w:val="22"/>
          <w:szCs w:val="22"/>
        </w:rPr>
        <w:t>obligatorias dictadas</w:t>
      </w:r>
      <w:r w:rsidR="00FA2190">
        <w:rPr>
          <w:sz w:val="22"/>
          <w:szCs w:val="22"/>
        </w:rPr>
        <w:t xml:space="preserve"> </w:t>
      </w:r>
      <w:r>
        <w:rPr>
          <w:sz w:val="22"/>
          <w:szCs w:val="22"/>
        </w:rPr>
        <w:t>el 09 de Diciembre de 2009 en el Diario Oficial de la Federación de las “Normas y Metodologías</w:t>
      </w:r>
      <w:r w:rsidR="00FA2190">
        <w:rPr>
          <w:sz w:val="22"/>
          <w:szCs w:val="22"/>
        </w:rPr>
        <w:t xml:space="preserve"> </w:t>
      </w:r>
      <w:r>
        <w:rPr>
          <w:sz w:val="22"/>
          <w:szCs w:val="22"/>
        </w:rPr>
        <w:t>para la Emisión de Información</w:t>
      </w:r>
      <w:r w:rsidR="00FA2190">
        <w:rPr>
          <w:sz w:val="22"/>
          <w:szCs w:val="22"/>
        </w:rPr>
        <w:t xml:space="preserve"> </w:t>
      </w:r>
      <w:r>
        <w:rPr>
          <w:sz w:val="22"/>
          <w:szCs w:val="22"/>
        </w:rPr>
        <w:t>Financiera y Estructura de los Estados Financieros</w:t>
      </w:r>
      <w:r w:rsidR="00FA2190">
        <w:rPr>
          <w:sz w:val="22"/>
          <w:szCs w:val="22"/>
        </w:rPr>
        <w:t xml:space="preserve"> </w:t>
      </w:r>
      <w:r>
        <w:rPr>
          <w:sz w:val="22"/>
          <w:szCs w:val="22"/>
        </w:rPr>
        <w:t>Básicos del Ente</w:t>
      </w:r>
      <w:r w:rsidR="00FA2190">
        <w:rPr>
          <w:sz w:val="22"/>
          <w:szCs w:val="22"/>
        </w:rPr>
        <w:t xml:space="preserve"> </w:t>
      </w:r>
      <w:r>
        <w:rPr>
          <w:sz w:val="22"/>
          <w:szCs w:val="22"/>
        </w:rPr>
        <w:t>Público y Características</w:t>
      </w:r>
      <w:r w:rsidR="00FA2190">
        <w:rPr>
          <w:sz w:val="22"/>
          <w:szCs w:val="22"/>
        </w:rPr>
        <w:t xml:space="preserve"> </w:t>
      </w:r>
      <w:r w:rsidR="00500E9A">
        <w:rPr>
          <w:sz w:val="22"/>
          <w:szCs w:val="22"/>
        </w:rPr>
        <w:t>de sus Notas”.</w:t>
      </w:r>
    </w:p>
    <w:p w:rsidR="00BC24B2" w:rsidRDefault="00BC24B2">
      <w:pPr>
        <w:spacing w:line="360" w:lineRule="auto"/>
        <w:jc w:val="both"/>
        <w:rPr>
          <w:sz w:val="22"/>
          <w:szCs w:val="22"/>
        </w:rPr>
      </w:pPr>
    </w:p>
    <w:p w:rsidR="00BC24B2" w:rsidRPr="000D1C18" w:rsidRDefault="00BC24B2" w:rsidP="00BC24B2">
      <w:pPr>
        <w:spacing w:line="360" w:lineRule="auto"/>
        <w:jc w:val="both"/>
        <w:rPr>
          <w:sz w:val="22"/>
          <w:szCs w:val="22"/>
          <w:lang w:val="es-MX"/>
        </w:rPr>
      </w:pPr>
      <w:r w:rsidRPr="000D1C18">
        <w:rPr>
          <w:sz w:val="22"/>
          <w:szCs w:val="22"/>
          <w:lang w:val="es-MX"/>
        </w:rPr>
        <w:t>No se cuenta con registro de las depreciaciones contables de bienes muebles, inmuebles e intangibles, sin embargo</w:t>
      </w:r>
      <w:r w:rsidR="005B3175">
        <w:rPr>
          <w:sz w:val="22"/>
          <w:szCs w:val="22"/>
          <w:lang w:val="es-MX"/>
        </w:rPr>
        <w:t xml:space="preserve">, nos encontramos en proceso de </w:t>
      </w:r>
      <w:r>
        <w:rPr>
          <w:sz w:val="22"/>
          <w:szCs w:val="22"/>
          <w:lang w:val="es-MX"/>
        </w:rPr>
        <w:t>implementar y aplicar conforme a</w:t>
      </w:r>
      <w:r w:rsidRPr="000D1C18">
        <w:rPr>
          <w:sz w:val="22"/>
          <w:szCs w:val="22"/>
          <w:lang w:val="es-MX"/>
        </w:rPr>
        <w:t xml:space="preserve"> los lineamientos que establece la Ley General de Contabilidad Gubernamental y el Consejo Nacional de Armonizaci</w:t>
      </w:r>
      <w:r>
        <w:rPr>
          <w:sz w:val="22"/>
          <w:szCs w:val="22"/>
          <w:lang w:val="es-MX"/>
        </w:rPr>
        <w:t>ón Contable.</w:t>
      </w:r>
    </w:p>
    <w:p w:rsidR="00500E9A" w:rsidRDefault="00500E9A">
      <w:pPr>
        <w:spacing w:line="360" w:lineRule="auto"/>
        <w:jc w:val="both"/>
        <w:rPr>
          <w:sz w:val="22"/>
          <w:szCs w:val="22"/>
        </w:rPr>
      </w:pPr>
    </w:p>
    <w:p w:rsidR="002B1BC6" w:rsidRDefault="00D40D48">
      <w:pPr>
        <w:spacing w:line="360" w:lineRule="auto"/>
        <w:jc w:val="center"/>
        <w:rPr>
          <w:sz w:val="22"/>
          <w:szCs w:val="22"/>
        </w:rPr>
      </w:pPr>
      <w:r>
        <w:rPr>
          <w:sz w:val="22"/>
          <w:szCs w:val="22"/>
        </w:rPr>
        <w:t>Las principales prácticas contables son las siguientes:</w:t>
      </w:r>
    </w:p>
    <w:p w:rsidR="003E3A39" w:rsidRDefault="003E3A39">
      <w:pPr>
        <w:spacing w:line="360" w:lineRule="auto"/>
        <w:jc w:val="center"/>
        <w:rPr>
          <w:sz w:val="22"/>
          <w:szCs w:val="22"/>
        </w:rPr>
      </w:pPr>
    </w:p>
    <w:p w:rsidR="002B1BC6" w:rsidRDefault="00D40D48" w:rsidP="00500E9A">
      <w:pPr>
        <w:spacing w:line="360" w:lineRule="auto"/>
        <w:jc w:val="both"/>
        <w:rPr>
          <w:sz w:val="22"/>
          <w:szCs w:val="22"/>
        </w:rPr>
      </w:pPr>
      <w:r>
        <w:rPr>
          <w:b/>
          <w:sz w:val="22"/>
          <w:szCs w:val="22"/>
        </w:rPr>
        <w:t>a.</w:t>
      </w:r>
      <w:r w:rsidR="00FA2190">
        <w:rPr>
          <w:sz w:val="22"/>
          <w:szCs w:val="22"/>
        </w:rPr>
        <w:t xml:space="preserve"> </w:t>
      </w:r>
      <w:r>
        <w:rPr>
          <w:sz w:val="22"/>
          <w:szCs w:val="22"/>
        </w:rPr>
        <w:t>Estado de origen y aplicación de recursos propios:</w:t>
      </w:r>
    </w:p>
    <w:p w:rsidR="003E3A39" w:rsidRDefault="003E3A39" w:rsidP="00500E9A">
      <w:pPr>
        <w:spacing w:line="360" w:lineRule="auto"/>
        <w:jc w:val="both"/>
        <w:rPr>
          <w:sz w:val="22"/>
          <w:szCs w:val="22"/>
        </w:rPr>
      </w:pPr>
    </w:p>
    <w:p w:rsidR="002B1BC6" w:rsidRDefault="00D40D48">
      <w:pPr>
        <w:spacing w:line="360" w:lineRule="auto"/>
        <w:jc w:val="both"/>
        <w:rPr>
          <w:sz w:val="22"/>
          <w:szCs w:val="22"/>
        </w:rPr>
      </w:pPr>
      <w:r>
        <w:rPr>
          <w:sz w:val="22"/>
          <w:szCs w:val="22"/>
        </w:rPr>
        <w:t>Las bases utilizadas</w:t>
      </w:r>
      <w:r w:rsidR="00FA2190">
        <w:rPr>
          <w:sz w:val="22"/>
          <w:szCs w:val="22"/>
        </w:rPr>
        <w:t xml:space="preserve"> </w:t>
      </w:r>
      <w:r>
        <w:rPr>
          <w:sz w:val="22"/>
          <w:szCs w:val="22"/>
        </w:rPr>
        <w:t>en la preparación de este estado, consideran</w:t>
      </w:r>
      <w:r w:rsidR="00FA2190">
        <w:rPr>
          <w:sz w:val="22"/>
          <w:szCs w:val="22"/>
        </w:rPr>
        <w:t xml:space="preserve"> </w:t>
      </w:r>
      <w:r>
        <w:rPr>
          <w:sz w:val="22"/>
          <w:szCs w:val="22"/>
        </w:rPr>
        <w:t>los fondos que se tienen al inicio del año</w:t>
      </w:r>
      <w:r w:rsidR="00FA2190">
        <w:rPr>
          <w:sz w:val="22"/>
          <w:szCs w:val="22"/>
        </w:rPr>
        <w:t xml:space="preserve"> </w:t>
      </w:r>
      <w:r>
        <w:rPr>
          <w:sz w:val="22"/>
          <w:szCs w:val="22"/>
        </w:rPr>
        <w:t>del</w:t>
      </w:r>
      <w:r w:rsidR="00FA2190">
        <w:rPr>
          <w:sz w:val="22"/>
          <w:szCs w:val="22"/>
        </w:rPr>
        <w:t xml:space="preserve"> </w:t>
      </w:r>
      <w:r>
        <w:rPr>
          <w:sz w:val="22"/>
          <w:szCs w:val="22"/>
        </w:rPr>
        <w:t>ejercicio</w:t>
      </w:r>
      <w:r w:rsidR="00FA2190">
        <w:rPr>
          <w:sz w:val="22"/>
          <w:szCs w:val="22"/>
        </w:rPr>
        <w:t xml:space="preserve"> </w:t>
      </w:r>
      <w:r>
        <w:rPr>
          <w:sz w:val="22"/>
          <w:szCs w:val="22"/>
        </w:rPr>
        <w:t>presupuestal,</w:t>
      </w:r>
      <w:r w:rsidR="00FA2190">
        <w:rPr>
          <w:sz w:val="22"/>
          <w:szCs w:val="22"/>
        </w:rPr>
        <w:t xml:space="preserve"> </w:t>
      </w:r>
      <w:r>
        <w:rPr>
          <w:sz w:val="22"/>
          <w:szCs w:val="22"/>
        </w:rPr>
        <w:t>así</w:t>
      </w:r>
      <w:r w:rsidR="00FA2190">
        <w:rPr>
          <w:sz w:val="22"/>
          <w:szCs w:val="22"/>
        </w:rPr>
        <w:t xml:space="preserve"> </w:t>
      </w:r>
      <w:r>
        <w:rPr>
          <w:sz w:val="22"/>
          <w:szCs w:val="22"/>
        </w:rPr>
        <w:t>como</w:t>
      </w:r>
      <w:r w:rsidR="00FA2190">
        <w:rPr>
          <w:sz w:val="22"/>
          <w:szCs w:val="22"/>
        </w:rPr>
        <w:t xml:space="preserve"> </w:t>
      </w:r>
      <w:r>
        <w:rPr>
          <w:sz w:val="22"/>
          <w:szCs w:val="22"/>
        </w:rPr>
        <w:t>los</w:t>
      </w:r>
      <w:r w:rsidR="00FA2190">
        <w:rPr>
          <w:sz w:val="22"/>
          <w:szCs w:val="22"/>
        </w:rPr>
        <w:t xml:space="preserve"> </w:t>
      </w:r>
      <w:r>
        <w:rPr>
          <w:sz w:val="22"/>
          <w:szCs w:val="22"/>
        </w:rPr>
        <w:t>que</w:t>
      </w:r>
      <w:r w:rsidR="00FA2190">
        <w:rPr>
          <w:sz w:val="22"/>
          <w:szCs w:val="22"/>
        </w:rPr>
        <w:t xml:space="preserve"> </w:t>
      </w:r>
      <w:r>
        <w:rPr>
          <w:sz w:val="22"/>
          <w:szCs w:val="22"/>
        </w:rPr>
        <w:t>ingresaron</w:t>
      </w:r>
      <w:r w:rsidR="00FA2190">
        <w:rPr>
          <w:sz w:val="22"/>
          <w:szCs w:val="22"/>
        </w:rPr>
        <w:t xml:space="preserve"> </w:t>
      </w:r>
      <w:r>
        <w:rPr>
          <w:sz w:val="22"/>
          <w:szCs w:val="22"/>
        </w:rPr>
        <w:t>a</w:t>
      </w:r>
      <w:r w:rsidR="00FA2190">
        <w:rPr>
          <w:sz w:val="22"/>
          <w:szCs w:val="22"/>
        </w:rPr>
        <w:t xml:space="preserve"> </w:t>
      </w:r>
      <w:r>
        <w:rPr>
          <w:sz w:val="22"/>
          <w:szCs w:val="22"/>
        </w:rPr>
        <w:t>las</w:t>
      </w:r>
      <w:r w:rsidR="00FA2190">
        <w:rPr>
          <w:sz w:val="22"/>
          <w:szCs w:val="22"/>
        </w:rPr>
        <w:t xml:space="preserve"> </w:t>
      </w:r>
      <w:r>
        <w:rPr>
          <w:sz w:val="22"/>
          <w:szCs w:val="22"/>
        </w:rPr>
        <w:t>cuentas</w:t>
      </w:r>
      <w:r w:rsidR="00FA2190">
        <w:rPr>
          <w:sz w:val="22"/>
          <w:szCs w:val="22"/>
        </w:rPr>
        <w:t xml:space="preserve"> </w:t>
      </w:r>
      <w:r>
        <w:rPr>
          <w:sz w:val="22"/>
          <w:szCs w:val="22"/>
        </w:rPr>
        <w:t>bancarias y</w:t>
      </w:r>
      <w:r w:rsidR="00FA2190">
        <w:rPr>
          <w:sz w:val="22"/>
          <w:szCs w:val="22"/>
        </w:rPr>
        <w:t xml:space="preserve"> </w:t>
      </w:r>
      <w:r>
        <w:rPr>
          <w:sz w:val="22"/>
          <w:szCs w:val="22"/>
        </w:rPr>
        <w:t>de</w:t>
      </w:r>
      <w:r w:rsidR="00FA2190">
        <w:rPr>
          <w:sz w:val="22"/>
          <w:szCs w:val="22"/>
        </w:rPr>
        <w:t xml:space="preserve"> </w:t>
      </w:r>
      <w:r>
        <w:rPr>
          <w:sz w:val="22"/>
          <w:szCs w:val="22"/>
        </w:rPr>
        <w:t>las aplicaciones</w:t>
      </w:r>
      <w:r w:rsidR="00FA2190">
        <w:rPr>
          <w:sz w:val="22"/>
          <w:szCs w:val="22"/>
        </w:rPr>
        <w:t xml:space="preserve"> </w:t>
      </w:r>
      <w:r>
        <w:rPr>
          <w:sz w:val="22"/>
          <w:szCs w:val="22"/>
        </w:rPr>
        <w:t>que se efectuaron</w:t>
      </w:r>
      <w:r w:rsidR="00FA2190">
        <w:rPr>
          <w:sz w:val="22"/>
          <w:szCs w:val="22"/>
        </w:rPr>
        <w:t xml:space="preserve"> </w:t>
      </w:r>
      <w:r>
        <w:rPr>
          <w:sz w:val="22"/>
          <w:szCs w:val="22"/>
        </w:rPr>
        <w:t>a través de las mismas, excepto por el registro como cuenta</w:t>
      </w:r>
      <w:r w:rsidR="00FA2190">
        <w:rPr>
          <w:sz w:val="22"/>
          <w:szCs w:val="22"/>
        </w:rPr>
        <w:t xml:space="preserve"> </w:t>
      </w:r>
      <w:r>
        <w:rPr>
          <w:sz w:val="22"/>
          <w:szCs w:val="22"/>
        </w:rPr>
        <w:t>por cobrar del presupuesto</w:t>
      </w:r>
      <w:r w:rsidR="00FA2190">
        <w:rPr>
          <w:sz w:val="22"/>
          <w:szCs w:val="22"/>
        </w:rPr>
        <w:t xml:space="preserve"> </w:t>
      </w:r>
      <w:r w:rsidR="008B6C92">
        <w:rPr>
          <w:sz w:val="22"/>
          <w:szCs w:val="22"/>
        </w:rPr>
        <w:t>autorizado en 2019</w:t>
      </w:r>
      <w:r w:rsidR="00FA2190">
        <w:rPr>
          <w:sz w:val="22"/>
          <w:szCs w:val="22"/>
        </w:rPr>
        <w:t xml:space="preserve"> </w:t>
      </w:r>
      <w:r>
        <w:rPr>
          <w:sz w:val="22"/>
          <w:szCs w:val="22"/>
        </w:rPr>
        <w:t>para la</w:t>
      </w:r>
      <w:r w:rsidR="00FA2190">
        <w:rPr>
          <w:sz w:val="22"/>
          <w:szCs w:val="22"/>
        </w:rPr>
        <w:t xml:space="preserve"> </w:t>
      </w:r>
      <w:r>
        <w:rPr>
          <w:sz w:val="22"/>
          <w:szCs w:val="22"/>
        </w:rPr>
        <w:t>preparación de</w:t>
      </w:r>
      <w:r w:rsidR="00FA2190">
        <w:rPr>
          <w:sz w:val="22"/>
          <w:szCs w:val="22"/>
        </w:rPr>
        <w:t xml:space="preserve"> </w:t>
      </w:r>
      <w:r>
        <w:rPr>
          <w:sz w:val="22"/>
          <w:szCs w:val="22"/>
        </w:rPr>
        <w:t>dicho</w:t>
      </w:r>
      <w:r w:rsidR="00FA2190">
        <w:rPr>
          <w:sz w:val="22"/>
          <w:szCs w:val="22"/>
        </w:rPr>
        <w:t xml:space="preserve"> </w:t>
      </w:r>
      <w:r>
        <w:rPr>
          <w:sz w:val="22"/>
          <w:szCs w:val="22"/>
        </w:rPr>
        <w:t>estado, se analizan</w:t>
      </w:r>
      <w:r w:rsidR="00FA2190">
        <w:rPr>
          <w:sz w:val="22"/>
          <w:szCs w:val="22"/>
        </w:rPr>
        <w:t xml:space="preserve"> </w:t>
      </w:r>
      <w:r>
        <w:rPr>
          <w:sz w:val="22"/>
          <w:szCs w:val="22"/>
        </w:rPr>
        <w:t>e identifican a los gastos operativos, se analizan e identifican los movimientos de las cuentas bancarias que maneja la Dirección de Administración,</w:t>
      </w:r>
      <w:r w:rsidR="00FA2190">
        <w:rPr>
          <w:sz w:val="22"/>
          <w:szCs w:val="22"/>
        </w:rPr>
        <w:t xml:space="preserve"> </w:t>
      </w:r>
      <w:r>
        <w:rPr>
          <w:sz w:val="22"/>
          <w:szCs w:val="22"/>
        </w:rPr>
        <w:t>los cuales se agrupan</w:t>
      </w:r>
      <w:r w:rsidR="00FA2190">
        <w:rPr>
          <w:sz w:val="22"/>
          <w:szCs w:val="22"/>
        </w:rPr>
        <w:t xml:space="preserve"> </w:t>
      </w:r>
      <w:r>
        <w:rPr>
          <w:sz w:val="22"/>
          <w:szCs w:val="22"/>
        </w:rPr>
        <w:t>en rubros</w:t>
      </w:r>
      <w:r w:rsidR="00FA2190">
        <w:rPr>
          <w:sz w:val="22"/>
          <w:szCs w:val="22"/>
        </w:rPr>
        <w:t xml:space="preserve"> </w:t>
      </w:r>
      <w:r>
        <w:rPr>
          <w:sz w:val="22"/>
          <w:szCs w:val="22"/>
        </w:rPr>
        <w:t>específicos</w:t>
      </w:r>
      <w:r w:rsidR="00FA2190">
        <w:rPr>
          <w:sz w:val="22"/>
          <w:szCs w:val="22"/>
        </w:rPr>
        <w:t xml:space="preserve"> </w:t>
      </w:r>
      <w:r>
        <w:rPr>
          <w:sz w:val="22"/>
          <w:szCs w:val="22"/>
        </w:rPr>
        <w:t>y se hace una conciliación</w:t>
      </w:r>
      <w:r w:rsidR="00FA2190">
        <w:rPr>
          <w:sz w:val="22"/>
          <w:szCs w:val="22"/>
        </w:rPr>
        <w:t xml:space="preserve"> </w:t>
      </w:r>
      <w:r>
        <w:rPr>
          <w:sz w:val="22"/>
          <w:szCs w:val="22"/>
        </w:rPr>
        <w:t>con las cuentas</w:t>
      </w:r>
      <w:r w:rsidR="00FA2190">
        <w:rPr>
          <w:sz w:val="22"/>
          <w:szCs w:val="22"/>
        </w:rPr>
        <w:t xml:space="preserve"> </w:t>
      </w:r>
      <w:r>
        <w:rPr>
          <w:sz w:val="22"/>
          <w:szCs w:val="22"/>
        </w:rPr>
        <w:t>del balance general y las cuentas</w:t>
      </w:r>
      <w:r w:rsidR="00FA2190">
        <w:rPr>
          <w:sz w:val="22"/>
          <w:szCs w:val="22"/>
        </w:rPr>
        <w:t xml:space="preserve"> </w:t>
      </w:r>
      <w:r>
        <w:rPr>
          <w:sz w:val="22"/>
          <w:szCs w:val="22"/>
        </w:rPr>
        <w:t>de ingresos y gastos, para</w:t>
      </w:r>
      <w:r w:rsidR="00FA2190">
        <w:rPr>
          <w:sz w:val="22"/>
          <w:szCs w:val="22"/>
        </w:rPr>
        <w:t xml:space="preserve"> </w:t>
      </w:r>
      <w:r>
        <w:rPr>
          <w:sz w:val="22"/>
          <w:szCs w:val="22"/>
        </w:rPr>
        <w:t>verificar su procedencia.</w:t>
      </w:r>
    </w:p>
    <w:p w:rsidR="003E3A39" w:rsidRDefault="003E3A39">
      <w:pPr>
        <w:spacing w:line="360" w:lineRule="auto"/>
        <w:jc w:val="both"/>
        <w:rPr>
          <w:sz w:val="22"/>
          <w:szCs w:val="22"/>
        </w:rPr>
      </w:pPr>
    </w:p>
    <w:p w:rsidR="002B1BC6" w:rsidRDefault="00D40D48">
      <w:pPr>
        <w:spacing w:line="360" w:lineRule="auto"/>
        <w:jc w:val="both"/>
        <w:rPr>
          <w:sz w:val="22"/>
          <w:szCs w:val="22"/>
        </w:rPr>
      </w:pPr>
      <w:r>
        <w:rPr>
          <w:sz w:val="22"/>
          <w:szCs w:val="22"/>
        </w:rPr>
        <w:t>El objetivo del mencionado</w:t>
      </w:r>
      <w:r w:rsidR="00FA2190">
        <w:rPr>
          <w:sz w:val="22"/>
          <w:szCs w:val="22"/>
        </w:rPr>
        <w:t xml:space="preserve"> </w:t>
      </w:r>
      <w:r>
        <w:rPr>
          <w:sz w:val="22"/>
          <w:szCs w:val="22"/>
        </w:rPr>
        <w:t>estado,</w:t>
      </w:r>
      <w:r w:rsidR="00FA2190">
        <w:rPr>
          <w:sz w:val="22"/>
          <w:szCs w:val="22"/>
        </w:rPr>
        <w:t xml:space="preserve"> </w:t>
      </w:r>
      <w:r>
        <w:rPr>
          <w:sz w:val="22"/>
          <w:szCs w:val="22"/>
        </w:rPr>
        <w:t>es presentar de manera</w:t>
      </w:r>
      <w:r w:rsidR="00FA2190">
        <w:rPr>
          <w:sz w:val="22"/>
          <w:szCs w:val="22"/>
        </w:rPr>
        <w:t xml:space="preserve"> </w:t>
      </w:r>
      <w:r>
        <w:rPr>
          <w:sz w:val="22"/>
          <w:szCs w:val="22"/>
        </w:rPr>
        <w:t>detallada</w:t>
      </w:r>
      <w:r w:rsidR="00FA2190">
        <w:rPr>
          <w:sz w:val="22"/>
          <w:szCs w:val="22"/>
        </w:rPr>
        <w:t xml:space="preserve"> </w:t>
      </w:r>
      <w:r>
        <w:rPr>
          <w:sz w:val="22"/>
          <w:szCs w:val="22"/>
        </w:rPr>
        <w:t>las transacciones efectuadas en el período de las cuales se obtuvieron o generaron</w:t>
      </w:r>
      <w:r w:rsidR="00FA2190">
        <w:rPr>
          <w:sz w:val="22"/>
          <w:szCs w:val="22"/>
        </w:rPr>
        <w:t xml:space="preserve"> </w:t>
      </w:r>
      <w:r>
        <w:rPr>
          <w:sz w:val="22"/>
          <w:szCs w:val="22"/>
        </w:rPr>
        <w:t>fondos, así como su respectivo</w:t>
      </w:r>
      <w:r w:rsidR="00FA2190">
        <w:rPr>
          <w:sz w:val="22"/>
          <w:szCs w:val="22"/>
        </w:rPr>
        <w:t xml:space="preserve"> </w:t>
      </w:r>
      <w:r>
        <w:rPr>
          <w:sz w:val="22"/>
          <w:szCs w:val="22"/>
        </w:rPr>
        <w:t>uso o aplicación, y el importe del efectivo e inversiones temporales tanto al inicio como al final del período del estado de origen y aplicación de fondos.</w:t>
      </w:r>
    </w:p>
    <w:p w:rsidR="003E3A39" w:rsidRDefault="003E3A39">
      <w:pPr>
        <w:spacing w:line="360" w:lineRule="auto"/>
        <w:jc w:val="both"/>
        <w:rPr>
          <w:sz w:val="22"/>
          <w:szCs w:val="22"/>
          <w:highlight w:val="white"/>
        </w:rPr>
      </w:pPr>
    </w:p>
    <w:p w:rsidR="002B1BC6" w:rsidRPr="003E3A39" w:rsidRDefault="00D40D48">
      <w:pPr>
        <w:spacing w:line="360" w:lineRule="auto"/>
        <w:jc w:val="both"/>
        <w:rPr>
          <w:sz w:val="22"/>
          <w:szCs w:val="22"/>
        </w:rPr>
      </w:pPr>
      <w:r w:rsidRPr="003E3A39">
        <w:rPr>
          <w:sz w:val="22"/>
          <w:szCs w:val="22"/>
        </w:rPr>
        <w:t xml:space="preserve">EL comportamiento del presupuesto con el que operó el Organismo corresponde </w:t>
      </w:r>
      <w:r w:rsidR="003307BA" w:rsidRPr="003E3A39">
        <w:rPr>
          <w:sz w:val="22"/>
          <w:szCs w:val="22"/>
        </w:rPr>
        <w:t xml:space="preserve">durante </w:t>
      </w:r>
      <w:r w:rsidR="00867EB8" w:rsidRPr="003E3A39">
        <w:rPr>
          <w:sz w:val="22"/>
          <w:szCs w:val="22"/>
        </w:rPr>
        <w:t>a</w:t>
      </w:r>
      <w:r w:rsidR="003307BA" w:rsidRPr="003E3A39">
        <w:rPr>
          <w:sz w:val="22"/>
          <w:szCs w:val="22"/>
        </w:rPr>
        <w:t>l ejercicio fiscal 2019</w:t>
      </w:r>
      <w:r w:rsidRPr="003E3A39">
        <w:rPr>
          <w:sz w:val="22"/>
          <w:szCs w:val="22"/>
        </w:rPr>
        <w:t xml:space="preserve"> integrado por las diferentes fuentes de</w:t>
      </w:r>
      <w:r w:rsidR="00867EB8" w:rsidRPr="003E3A39">
        <w:rPr>
          <w:sz w:val="22"/>
          <w:szCs w:val="22"/>
        </w:rPr>
        <w:t xml:space="preserve"> financiamiento, </w:t>
      </w:r>
      <w:r w:rsidRPr="003E3A39">
        <w:rPr>
          <w:sz w:val="22"/>
          <w:szCs w:val="22"/>
        </w:rPr>
        <w:t>con un presupuesto inicial de</w:t>
      </w:r>
      <w:r w:rsidRPr="003E3A39">
        <w:rPr>
          <w:color w:val="FF00FF"/>
          <w:sz w:val="22"/>
          <w:szCs w:val="22"/>
        </w:rPr>
        <w:t xml:space="preserve"> </w:t>
      </w:r>
      <w:r w:rsidR="003E3A39" w:rsidRPr="003E3A39">
        <w:rPr>
          <w:sz w:val="22"/>
          <w:szCs w:val="22"/>
        </w:rPr>
        <w:t>$606´386</w:t>
      </w:r>
      <w:r w:rsidR="003307BA" w:rsidRPr="003E3A39">
        <w:rPr>
          <w:sz w:val="22"/>
          <w:szCs w:val="22"/>
        </w:rPr>
        <w:t>,</w:t>
      </w:r>
      <w:r w:rsidR="003E3A39" w:rsidRPr="003E3A39">
        <w:rPr>
          <w:sz w:val="22"/>
          <w:szCs w:val="22"/>
        </w:rPr>
        <w:t>173</w:t>
      </w:r>
      <w:r w:rsidRPr="003E3A39">
        <w:rPr>
          <w:sz w:val="22"/>
          <w:szCs w:val="22"/>
        </w:rPr>
        <w:t xml:space="preserve">.00 (Seiscientos </w:t>
      </w:r>
      <w:r w:rsidR="003307BA" w:rsidRPr="003E3A39">
        <w:rPr>
          <w:sz w:val="22"/>
          <w:szCs w:val="22"/>
        </w:rPr>
        <w:t>seis</w:t>
      </w:r>
      <w:r w:rsidRPr="003E3A39">
        <w:rPr>
          <w:sz w:val="22"/>
          <w:szCs w:val="22"/>
        </w:rPr>
        <w:t xml:space="preserve"> millones </w:t>
      </w:r>
      <w:r w:rsidR="003E3A39" w:rsidRPr="003E3A39">
        <w:rPr>
          <w:sz w:val="22"/>
          <w:szCs w:val="22"/>
        </w:rPr>
        <w:t>tres</w:t>
      </w:r>
      <w:r w:rsidR="003307BA" w:rsidRPr="003E3A39">
        <w:rPr>
          <w:sz w:val="22"/>
          <w:szCs w:val="22"/>
        </w:rPr>
        <w:t>ciento</w:t>
      </w:r>
      <w:r w:rsidR="003E3A39" w:rsidRPr="003E3A39">
        <w:rPr>
          <w:sz w:val="22"/>
          <w:szCs w:val="22"/>
        </w:rPr>
        <w:t>s ochenta y seis mil ciento setenta y tres</w:t>
      </w:r>
      <w:r w:rsidR="003307BA" w:rsidRPr="003E3A39">
        <w:rPr>
          <w:sz w:val="22"/>
          <w:szCs w:val="22"/>
        </w:rPr>
        <w:t xml:space="preserve"> </w:t>
      </w:r>
      <w:r w:rsidRPr="003E3A39">
        <w:rPr>
          <w:sz w:val="22"/>
          <w:szCs w:val="22"/>
        </w:rPr>
        <w:t xml:space="preserve">pesos 00/100 MN), del anterior importe lo </w:t>
      </w:r>
      <w:r w:rsidR="00867EB8" w:rsidRPr="003E3A39">
        <w:rPr>
          <w:sz w:val="22"/>
          <w:szCs w:val="22"/>
        </w:rPr>
        <w:t>radicado</w:t>
      </w:r>
      <w:r w:rsidRPr="003E3A39">
        <w:rPr>
          <w:sz w:val="22"/>
          <w:szCs w:val="22"/>
        </w:rPr>
        <w:t xml:space="preserve"> al </w:t>
      </w:r>
      <w:r w:rsidR="00867EB8" w:rsidRPr="003E3A39">
        <w:rPr>
          <w:sz w:val="22"/>
          <w:szCs w:val="22"/>
        </w:rPr>
        <w:t>mes 30</w:t>
      </w:r>
      <w:r w:rsidR="00A11D90" w:rsidRPr="003E3A39">
        <w:rPr>
          <w:sz w:val="22"/>
          <w:szCs w:val="22"/>
        </w:rPr>
        <w:t xml:space="preserve"> de </w:t>
      </w:r>
      <w:r w:rsidR="00867EB8" w:rsidRPr="003E3A39">
        <w:rPr>
          <w:sz w:val="22"/>
          <w:szCs w:val="22"/>
        </w:rPr>
        <w:t>junio son</w:t>
      </w:r>
      <w:r w:rsidR="002C0182" w:rsidRPr="003E3A39">
        <w:rPr>
          <w:sz w:val="22"/>
          <w:szCs w:val="22"/>
        </w:rPr>
        <w:t xml:space="preserve"> </w:t>
      </w:r>
      <w:r w:rsidR="00207433" w:rsidRPr="003E3A39">
        <w:rPr>
          <w:sz w:val="22"/>
          <w:szCs w:val="22"/>
        </w:rPr>
        <w:t>$311´259,349.69</w:t>
      </w:r>
      <w:r w:rsidR="002C0182" w:rsidRPr="003E3A39">
        <w:rPr>
          <w:sz w:val="22"/>
          <w:szCs w:val="22"/>
        </w:rPr>
        <w:t xml:space="preserve"> </w:t>
      </w:r>
      <w:r w:rsidRPr="003E3A39">
        <w:rPr>
          <w:sz w:val="22"/>
          <w:szCs w:val="22"/>
        </w:rPr>
        <w:t>(</w:t>
      </w:r>
      <w:r w:rsidR="00207433" w:rsidRPr="003E3A39">
        <w:rPr>
          <w:sz w:val="22"/>
          <w:szCs w:val="22"/>
        </w:rPr>
        <w:t>Tresci</w:t>
      </w:r>
      <w:r w:rsidR="00C81649" w:rsidRPr="003E3A39">
        <w:rPr>
          <w:sz w:val="22"/>
          <w:szCs w:val="22"/>
        </w:rPr>
        <w:t>entos once millones doscientos cincuenta y nueve mil trescientos cuarenta y nueve</w:t>
      </w:r>
      <w:r w:rsidR="002C0182" w:rsidRPr="003E3A39">
        <w:rPr>
          <w:sz w:val="22"/>
          <w:szCs w:val="22"/>
        </w:rPr>
        <w:t xml:space="preserve"> </w:t>
      </w:r>
      <w:r w:rsidRPr="003E3A39">
        <w:rPr>
          <w:sz w:val="22"/>
          <w:szCs w:val="22"/>
        </w:rPr>
        <w:t>pesos</w:t>
      </w:r>
      <w:r w:rsidR="00C81649" w:rsidRPr="003E3A39">
        <w:rPr>
          <w:sz w:val="22"/>
          <w:szCs w:val="22"/>
        </w:rPr>
        <w:t xml:space="preserve"> 69</w:t>
      </w:r>
      <w:r w:rsidRPr="003E3A39">
        <w:rPr>
          <w:sz w:val="22"/>
          <w:szCs w:val="22"/>
        </w:rPr>
        <w:t xml:space="preserve">/100 MN) del presupuesto </w:t>
      </w:r>
      <w:r w:rsidR="00867EB8" w:rsidRPr="003E3A39">
        <w:rPr>
          <w:sz w:val="22"/>
          <w:szCs w:val="22"/>
        </w:rPr>
        <w:t>recibido</w:t>
      </w:r>
      <w:r w:rsidR="009E41CE" w:rsidRPr="003E3A39">
        <w:rPr>
          <w:sz w:val="22"/>
          <w:szCs w:val="22"/>
        </w:rPr>
        <w:t xml:space="preserve"> se </w:t>
      </w:r>
      <w:r w:rsidR="00867EB8" w:rsidRPr="003E3A39">
        <w:rPr>
          <w:sz w:val="22"/>
          <w:szCs w:val="22"/>
        </w:rPr>
        <w:t xml:space="preserve">ha </w:t>
      </w:r>
      <w:r w:rsidR="009E41CE" w:rsidRPr="003E3A39">
        <w:rPr>
          <w:sz w:val="22"/>
          <w:szCs w:val="22"/>
        </w:rPr>
        <w:t>ejerci</w:t>
      </w:r>
      <w:r w:rsidR="00867EB8" w:rsidRPr="003E3A39">
        <w:rPr>
          <w:sz w:val="22"/>
          <w:szCs w:val="22"/>
        </w:rPr>
        <w:t>do</w:t>
      </w:r>
      <w:r w:rsidR="009E41CE" w:rsidRPr="003E3A39">
        <w:rPr>
          <w:sz w:val="22"/>
          <w:szCs w:val="22"/>
        </w:rPr>
        <w:t xml:space="preserve"> un importe de $</w:t>
      </w:r>
      <w:r w:rsidR="00C81649" w:rsidRPr="003E3A39">
        <w:rPr>
          <w:sz w:val="22"/>
          <w:szCs w:val="22"/>
        </w:rPr>
        <w:t>300´235,172.17</w:t>
      </w:r>
      <w:r w:rsidRPr="003E3A39">
        <w:rPr>
          <w:sz w:val="22"/>
          <w:szCs w:val="22"/>
        </w:rPr>
        <w:t xml:space="preserve"> (</w:t>
      </w:r>
      <w:r w:rsidR="00C81649" w:rsidRPr="003E3A39">
        <w:rPr>
          <w:sz w:val="22"/>
          <w:szCs w:val="22"/>
        </w:rPr>
        <w:t>Trescientos millones doscientos treinta y cinco mil ciento setenta y dos pesos .17</w:t>
      </w:r>
      <w:r w:rsidR="009E41CE" w:rsidRPr="003E3A39">
        <w:rPr>
          <w:sz w:val="22"/>
          <w:szCs w:val="22"/>
        </w:rPr>
        <w:t xml:space="preserve"> </w:t>
      </w:r>
      <w:r w:rsidRPr="003E3A39">
        <w:rPr>
          <w:sz w:val="22"/>
          <w:szCs w:val="22"/>
        </w:rPr>
        <w:t>/100 M.N.)</w:t>
      </w:r>
    </w:p>
    <w:p w:rsidR="00500E9A" w:rsidRDefault="00500E9A" w:rsidP="00500E9A">
      <w:pPr>
        <w:spacing w:line="360" w:lineRule="auto"/>
        <w:jc w:val="both"/>
        <w:rPr>
          <w:sz w:val="22"/>
          <w:szCs w:val="22"/>
          <w:highlight w:val="yellow"/>
        </w:rPr>
      </w:pPr>
    </w:p>
    <w:p w:rsidR="002B1BC6" w:rsidRDefault="00D40D48" w:rsidP="00500E9A">
      <w:pPr>
        <w:spacing w:line="360" w:lineRule="auto"/>
        <w:jc w:val="both"/>
        <w:rPr>
          <w:sz w:val="22"/>
          <w:szCs w:val="22"/>
        </w:rPr>
      </w:pPr>
      <w:r>
        <w:rPr>
          <w:sz w:val="22"/>
          <w:szCs w:val="22"/>
          <w:highlight w:val="white"/>
        </w:rPr>
        <w:lastRenderedPageBreak/>
        <w:t>b. Los ingresos por subsidios corresponden a los recursos entregados por el Gobierno Federal a través de la Secretaría de Ed</w:t>
      </w:r>
      <w:r>
        <w:rPr>
          <w:sz w:val="22"/>
          <w:szCs w:val="22"/>
        </w:rPr>
        <w:t>ucación Pública y Gobierno Estatal, ambos</w:t>
      </w:r>
      <w:r w:rsidR="00FA2190">
        <w:rPr>
          <w:sz w:val="22"/>
          <w:szCs w:val="22"/>
        </w:rPr>
        <w:t xml:space="preserve"> </w:t>
      </w:r>
      <w:r>
        <w:rPr>
          <w:sz w:val="22"/>
          <w:szCs w:val="22"/>
        </w:rPr>
        <w:t>radicados a través de</w:t>
      </w:r>
      <w:r w:rsidR="00FA2190">
        <w:rPr>
          <w:sz w:val="22"/>
          <w:szCs w:val="22"/>
        </w:rPr>
        <w:t xml:space="preserve"> </w:t>
      </w:r>
      <w:r>
        <w:rPr>
          <w:sz w:val="22"/>
          <w:szCs w:val="22"/>
        </w:rPr>
        <w:t xml:space="preserve">la Secretaría de la Hacienda Pública del Estado de Jalisco </w:t>
      </w:r>
      <w:r w:rsidR="008200E3">
        <w:rPr>
          <w:sz w:val="22"/>
          <w:szCs w:val="22"/>
        </w:rPr>
        <w:t xml:space="preserve">se </w:t>
      </w:r>
      <w:r>
        <w:rPr>
          <w:sz w:val="22"/>
          <w:szCs w:val="22"/>
        </w:rPr>
        <w:t>registran como ingresos cuando</w:t>
      </w:r>
      <w:r w:rsidR="00FA2190">
        <w:rPr>
          <w:sz w:val="22"/>
          <w:szCs w:val="22"/>
        </w:rPr>
        <w:t xml:space="preserve"> </w:t>
      </w:r>
      <w:r>
        <w:rPr>
          <w:sz w:val="22"/>
          <w:szCs w:val="22"/>
        </w:rPr>
        <w:t>se obtienen</w:t>
      </w:r>
      <w:r w:rsidR="00FA2190">
        <w:rPr>
          <w:sz w:val="22"/>
          <w:szCs w:val="22"/>
        </w:rPr>
        <w:t xml:space="preserve"> </w:t>
      </w:r>
      <w:r w:rsidR="003355F5">
        <w:rPr>
          <w:sz w:val="22"/>
          <w:szCs w:val="22"/>
        </w:rPr>
        <w:t>y</w:t>
      </w:r>
      <w:r w:rsidR="00FA2190">
        <w:rPr>
          <w:sz w:val="22"/>
          <w:szCs w:val="22"/>
        </w:rPr>
        <w:t xml:space="preserve"> </w:t>
      </w:r>
      <w:r>
        <w:rPr>
          <w:sz w:val="22"/>
          <w:szCs w:val="22"/>
        </w:rPr>
        <w:t xml:space="preserve">se reconoce como </w:t>
      </w:r>
      <w:r w:rsidR="003355F5">
        <w:rPr>
          <w:sz w:val="22"/>
          <w:szCs w:val="22"/>
        </w:rPr>
        <w:t>tal</w:t>
      </w:r>
      <w:r>
        <w:rPr>
          <w:sz w:val="22"/>
          <w:szCs w:val="22"/>
        </w:rPr>
        <w:t xml:space="preserve"> cuando el subsidio se tiene comprometido de acuerdo con la Ley de ingresos publicada.</w:t>
      </w:r>
    </w:p>
    <w:p w:rsidR="00500E9A" w:rsidRDefault="00500E9A" w:rsidP="00500E9A">
      <w:pPr>
        <w:spacing w:line="360" w:lineRule="auto"/>
        <w:jc w:val="both"/>
        <w:rPr>
          <w:sz w:val="22"/>
          <w:szCs w:val="22"/>
        </w:rPr>
      </w:pPr>
    </w:p>
    <w:p w:rsidR="002B1BC6" w:rsidRDefault="00D40D48" w:rsidP="00500E9A">
      <w:pPr>
        <w:spacing w:line="360" w:lineRule="auto"/>
        <w:jc w:val="both"/>
        <w:rPr>
          <w:sz w:val="22"/>
          <w:szCs w:val="22"/>
        </w:rPr>
      </w:pPr>
      <w:r>
        <w:rPr>
          <w:b/>
          <w:sz w:val="22"/>
          <w:szCs w:val="22"/>
        </w:rPr>
        <w:t>c.</w:t>
      </w:r>
      <w:r>
        <w:rPr>
          <w:sz w:val="22"/>
          <w:szCs w:val="22"/>
        </w:rPr>
        <w:t xml:space="preserve"> Los ingresos</w:t>
      </w:r>
      <w:r w:rsidR="00FA2190">
        <w:rPr>
          <w:sz w:val="22"/>
          <w:szCs w:val="22"/>
        </w:rPr>
        <w:t xml:space="preserve"> </w:t>
      </w:r>
      <w:r>
        <w:rPr>
          <w:sz w:val="22"/>
          <w:szCs w:val="22"/>
        </w:rPr>
        <w:t>por</w:t>
      </w:r>
      <w:r w:rsidR="00FA2190">
        <w:rPr>
          <w:sz w:val="22"/>
          <w:szCs w:val="22"/>
        </w:rPr>
        <w:t xml:space="preserve"> </w:t>
      </w:r>
      <w:r>
        <w:rPr>
          <w:sz w:val="22"/>
          <w:szCs w:val="22"/>
        </w:rPr>
        <w:t>servicios</w:t>
      </w:r>
      <w:r w:rsidR="00FA2190">
        <w:rPr>
          <w:sz w:val="22"/>
          <w:szCs w:val="22"/>
        </w:rPr>
        <w:t xml:space="preserve"> </w:t>
      </w:r>
      <w:r>
        <w:rPr>
          <w:sz w:val="22"/>
          <w:szCs w:val="22"/>
        </w:rPr>
        <w:t>escolares de la modalidad</w:t>
      </w:r>
      <w:r w:rsidR="00FA2190">
        <w:rPr>
          <w:sz w:val="22"/>
          <w:szCs w:val="22"/>
        </w:rPr>
        <w:t xml:space="preserve"> </w:t>
      </w:r>
      <w:r>
        <w:rPr>
          <w:sz w:val="22"/>
          <w:szCs w:val="22"/>
        </w:rPr>
        <w:t>presencial</w:t>
      </w:r>
      <w:r w:rsidR="00FA2190">
        <w:rPr>
          <w:sz w:val="22"/>
          <w:szCs w:val="22"/>
        </w:rPr>
        <w:t xml:space="preserve"> </w:t>
      </w:r>
      <w:r>
        <w:rPr>
          <w:sz w:val="22"/>
          <w:szCs w:val="22"/>
        </w:rPr>
        <w:t>captadas</w:t>
      </w:r>
      <w:r w:rsidR="00FA2190">
        <w:rPr>
          <w:sz w:val="22"/>
          <w:szCs w:val="22"/>
        </w:rPr>
        <w:t xml:space="preserve"> </w:t>
      </w:r>
      <w:r>
        <w:rPr>
          <w:sz w:val="22"/>
          <w:szCs w:val="22"/>
        </w:rPr>
        <w:t>por el COBAEJ y los</w:t>
      </w:r>
      <w:r w:rsidR="00FA2190">
        <w:rPr>
          <w:sz w:val="22"/>
          <w:szCs w:val="22"/>
        </w:rPr>
        <w:t xml:space="preserve"> </w:t>
      </w:r>
      <w:r>
        <w:rPr>
          <w:sz w:val="22"/>
          <w:szCs w:val="22"/>
        </w:rPr>
        <w:t>ingresos</w:t>
      </w:r>
      <w:r w:rsidR="00FA2190">
        <w:rPr>
          <w:sz w:val="22"/>
          <w:szCs w:val="22"/>
        </w:rPr>
        <w:t xml:space="preserve"> </w:t>
      </w:r>
      <w:r>
        <w:rPr>
          <w:sz w:val="22"/>
          <w:szCs w:val="22"/>
        </w:rPr>
        <w:t>por las modalidades</w:t>
      </w:r>
      <w:r w:rsidR="00FA2190">
        <w:rPr>
          <w:sz w:val="22"/>
          <w:szCs w:val="22"/>
        </w:rPr>
        <w:t xml:space="preserve"> </w:t>
      </w:r>
      <w:r>
        <w:rPr>
          <w:sz w:val="22"/>
          <w:szCs w:val="22"/>
        </w:rPr>
        <w:t>no presenciales</w:t>
      </w:r>
      <w:r w:rsidR="00FA2190">
        <w:rPr>
          <w:sz w:val="22"/>
          <w:szCs w:val="22"/>
        </w:rPr>
        <w:t xml:space="preserve"> </w:t>
      </w:r>
      <w:r>
        <w:rPr>
          <w:sz w:val="22"/>
          <w:szCs w:val="22"/>
        </w:rPr>
        <w:t>y semi-presenciales</w:t>
      </w:r>
      <w:r w:rsidR="00FA2190">
        <w:rPr>
          <w:sz w:val="22"/>
          <w:szCs w:val="22"/>
        </w:rPr>
        <w:t xml:space="preserve"> </w:t>
      </w:r>
      <w:r>
        <w:rPr>
          <w:sz w:val="22"/>
          <w:szCs w:val="22"/>
        </w:rPr>
        <w:t>de los</w:t>
      </w:r>
      <w:r w:rsidR="00FA2190">
        <w:rPr>
          <w:sz w:val="22"/>
          <w:szCs w:val="22"/>
        </w:rPr>
        <w:t xml:space="preserve"> </w:t>
      </w:r>
      <w:r>
        <w:rPr>
          <w:sz w:val="22"/>
          <w:szCs w:val="22"/>
        </w:rPr>
        <w:t>sistemas de Preparatoria</w:t>
      </w:r>
      <w:r w:rsidR="00FA2190">
        <w:rPr>
          <w:sz w:val="22"/>
          <w:szCs w:val="22"/>
        </w:rPr>
        <w:t xml:space="preserve"> </w:t>
      </w:r>
      <w:r>
        <w:rPr>
          <w:sz w:val="22"/>
          <w:szCs w:val="22"/>
        </w:rPr>
        <w:t>Abierta, Bachillerato Intensivo</w:t>
      </w:r>
      <w:r w:rsidR="00D83EE3">
        <w:rPr>
          <w:sz w:val="22"/>
          <w:szCs w:val="22"/>
        </w:rPr>
        <w:t xml:space="preserve"> Semiescolarizado</w:t>
      </w:r>
      <w:r>
        <w:rPr>
          <w:sz w:val="22"/>
          <w:szCs w:val="22"/>
        </w:rPr>
        <w:t>, Telebachillerato Comunitario; se</w:t>
      </w:r>
      <w:r w:rsidR="00FA2190">
        <w:rPr>
          <w:sz w:val="22"/>
          <w:szCs w:val="22"/>
        </w:rPr>
        <w:t xml:space="preserve"> </w:t>
      </w:r>
      <w:r>
        <w:rPr>
          <w:sz w:val="22"/>
          <w:szCs w:val="22"/>
        </w:rPr>
        <w:t>registran</w:t>
      </w:r>
      <w:r w:rsidR="00FA2190">
        <w:rPr>
          <w:sz w:val="22"/>
          <w:szCs w:val="22"/>
        </w:rPr>
        <w:t xml:space="preserve"> </w:t>
      </w:r>
      <w:r>
        <w:rPr>
          <w:sz w:val="22"/>
          <w:szCs w:val="22"/>
        </w:rPr>
        <w:t>cuando</w:t>
      </w:r>
      <w:r w:rsidR="00FA2190">
        <w:rPr>
          <w:sz w:val="22"/>
          <w:szCs w:val="22"/>
        </w:rPr>
        <w:t xml:space="preserve"> </w:t>
      </w:r>
      <w:r>
        <w:rPr>
          <w:sz w:val="22"/>
          <w:szCs w:val="22"/>
        </w:rPr>
        <w:t>se depositan las</w:t>
      </w:r>
      <w:r w:rsidR="00FA2190">
        <w:rPr>
          <w:sz w:val="22"/>
          <w:szCs w:val="22"/>
        </w:rPr>
        <w:t xml:space="preserve"> </w:t>
      </w:r>
      <w:r>
        <w:rPr>
          <w:sz w:val="22"/>
          <w:szCs w:val="22"/>
        </w:rPr>
        <w:t>aportaciones voluntarias</w:t>
      </w:r>
      <w:r w:rsidR="00FA2190">
        <w:rPr>
          <w:sz w:val="22"/>
          <w:szCs w:val="22"/>
        </w:rPr>
        <w:t xml:space="preserve"> </w:t>
      </w:r>
      <w:r>
        <w:rPr>
          <w:sz w:val="22"/>
          <w:szCs w:val="22"/>
        </w:rPr>
        <w:t>de inscripción y reinscripción, exámenes extraordinarios</w:t>
      </w:r>
      <w:r w:rsidR="00D83EE3">
        <w:rPr>
          <w:sz w:val="22"/>
          <w:szCs w:val="22"/>
        </w:rPr>
        <w:t>,</w:t>
      </w:r>
      <w:r w:rsidR="00FA2190">
        <w:rPr>
          <w:sz w:val="22"/>
          <w:szCs w:val="22"/>
        </w:rPr>
        <w:t xml:space="preserve"> </w:t>
      </w:r>
      <w:r>
        <w:rPr>
          <w:sz w:val="22"/>
          <w:szCs w:val="22"/>
        </w:rPr>
        <w:t>recursamiento de</w:t>
      </w:r>
      <w:r w:rsidR="00FA2190">
        <w:rPr>
          <w:sz w:val="22"/>
          <w:szCs w:val="22"/>
        </w:rPr>
        <w:t xml:space="preserve"> </w:t>
      </w:r>
      <w:r>
        <w:rPr>
          <w:sz w:val="22"/>
          <w:szCs w:val="22"/>
        </w:rPr>
        <w:t>materias, constancias y expedición de constancias, exámenes de los</w:t>
      </w:r>
      <w:r w:rsidR="00FA2190">
        <w:rPr>
          <w:sz w:val="22"/>
          <w:szCs w:val="22"/>
        </w:rPr>
        <w:t xml:space="preserve"> </w:t>
      </w:r>
      <w:r>
        <w:rPr>
          <w:sz w:val="22"/>
          <w:szCs w:val="22"/>
        </w:rPr>
        <w:t>sustentantes de la Preparatoria</w:t>
      </w:r>
      <w:r w:rsidR="00FA2190">
        <w:rPr>
          <w:sz w:val="22"/>
          <w:szCs w:val="22"/>
        </w:rPr>
        <w:t xml:space="preserve"> </w:t>
      </w:r>
      <w:r>
        <w:rPr>
          <w:sz w:val="22"/>
          <w:szCs w:val="22"/>
        </w:rPr>
        <w:t>Abierta</w:t>
      </w:r>
      <w:r w:rsidR="00FA2190">
        <w:rPr>
          <w:sz w:val="22"/>
          <w:szCs w:val="22"/>
        </w:rPr>
        <w:t xml:space="preserve"> </w:t>
      </w:r>
      <w:r>
        <w:rPr>
          <w:sz w:val="22"/>
          <w:szCs w:val="22"/>
        </w:rPr>
        <w:t>y los</w:t>
      </w:r>
      <w:r w:rsidR="00FA2190">
        <w:rPr>
          <w:sz w:val="22"/>
          <w:szCs w:val="22"/>
        </w:rPr>
        <w:t xml:space="preserve"> </w:t>
      </w:r>
      <w:r>
        <w:rPr>
          <w:sz w:val="22"/>
          <w:szCs w:val="22"/>
        </w:rPr>
        <w:t>módulos para</w:t>
      </w:r>
      <w:r w:rsidR="00FA2190">
        <w:rPr>
          <w:sz w:val="22"/>
          <w:szCs w:val="22"/>
        </w:rPr>
        <w:t xml:space="preserve"> </w:t>
      </w:r>
      <w:r>
        <w:rPr>
          <w:sz w:val="22"/>
          <w:szCs w:val="22"/>
        </w:rPr>
        <w:t xml:space="preserve">el BIS. </w:t>
      </w:r>
    </w:p>
    <w:p w:rsidR="003E3A39" w:rsidRDefault="003E3A39" w:rsidP="00500E9A">
      <w:pPr>
        <w:spacing w:line="360" w:lineRule="auto"/>
        <w:jc w:val="both"/>
        <w:rPr>
          <w:sz w:val="22"/>
          <w:szCs w:val="22"/>
        </w:rPr>
      </w:pPr>
    </w:p>
    <w:p w:rsidR="002B1BC6" w:rsidRDefault="00D40D48" w:rsidP="00500E9A">
      <w:pPr>
        <w:spacing w:line="360" w:lineRule="auto"/>
        <w:jc w:val="both"/>
        <w:rPr>
          <w:sz w:val="22"/>
          <w:szCs w:val="22"/>
        </w:rPr>
      </w:pPr>
      <w:r>
        <w:rPr>
          <w:b/>
          <w:sz w:val="22"/>
          <w:szCs w:val="22"/>
        </w:rPr>
        <w:t>d.</w:t>
      </w:r>
      <w:r>
        <w:rPr>
          <w:sz w:val="22"/>
          <w:szCs w:val="22"/>
        </w:rPr>
        <w:t xml:space="preserve"> Los otros ingresos se registran</w:t>
      </w:r>
      <w:r w:rsidR="00D83EE3">
        <w:rPr>
          <w:sz w:val="22"/>
          <w:szCs w:val="22"/>
        </w:rPr>
        <w:t xml:space="preserve"> a través de contratos celebrados entre el Organismo y particulares e </w:t>
      </w:r>
      <w:r>
        <w:rPr>
          <w:sz w:val="22"/>
          <w:szCs w:val="22"/>
        </w:rPr>
        <w:t>Instituciones</w:t>
      </w:r>
      <w:r w:rsidR="00FA2190">
        <w:rPr>
          <w:sz w:val="22"/>
          <w:szCs w:val="22"/>
        </w:rPr>
        <w:t xml:space="preserve"> </w:t>
      </w:r>
      <w:r>
        <w:rPr>
          <w:sz w:val="22"/>
          <w:szCs w:val="22"/>
        </w:rPr>
        <w:t>Bancarias</w:t>
      </w:r>
      <w:r w:rsidR="00FA2190">
        <w:rPr>
          <w:sz w:val="22"/>
          <w:szCs w:val="22"/>
        </w:rPr>
        <w:t xml:space="preserve"> </w:t>
      </w:r>
      <w:r>
        <w:rPr>
          <w:sz w:val="22"/>
          <w:szCs w:val="22"/>
        </w:rPr>
        <w:t>con las</w:t>
      </w:r>
      <w:r w:rsidR="00FA2190">
        <w:rPr>
          <w:sz w:val="22"/>
          <w:szCs w:val="22"/>
        </w:rPr>
        <w:t xml:space="preserve"> </w:t>
      </w:r>
      <w:r w:rsidR="00D83EE3">
        <w:rPr>
          <w:sz w:val="22"/>
          <w:szCs w:val="22"/>
        </w:rPr>
        <w:t>que p</w:t>
      </w:r>
      <w:r>
        <w:rPr>
          <w:sz w:val="22"/>
          <w:szCs w:val="22"/>
        </w:rPr>
        <w:t>or</w:t>
      </w:r>
      <w:r w:rsidR="00D83EE3">
        <w:rPr>
          <w:sz w:val="22"/>
          <w:szCs w:val="22"/>
        </w:rPr>
        <w:t xml:space="preserve"> concepto de</w:t>
      </w:r>
      <w:r>
        <w:rPr>
          <w:sz w:val="22"/>
          <w:szCs w:val="22"/>
        </w:rPr>
        <w:t>:</w:t>
      </w:r>
    </w:p>
    <w:p w:rsidR="002B1BC6" w:rsidRDefault="00D40D48">
      <w:pPr>
        <w:spacing w:line="360" w:lineRule="auto"/>
        <w:ind w:firstLine="708"/>
        <w:jc w:val="both"/>
        <w:rPr>
          <w:sz w:val="22"/>
          <w:szCs w:val="22"/>
        </w:rPr>
      </w:pPr>
      <w:r>
        <w:rPr>
          <w:sz w:val="22"/>
          <w:szCs w:val="22"/>
        </w:rPr>
        <w:t xml:space="preserve"> I)</w:t>
      </w:r>
      <w:r w:rsidR="00FA2190">
        <w:rPr>
          <w:sz w:val="22"/>
          <w:szCs w:val="22"/>
        </w:rPr>
        <w:t xml:space="preserve"> </w:t>
      </w:r>
      <w:r>
        <w:rPr>
          <w:sz w:val="22"/>
          <w:szCs w:val="22"/>
        </w:rPr>
        <w:t>Concesiones</w:t>
      </w:r>
    </w:p>
    <w:p w:rsidR="002B1BC6" w:rsidRDefault="00D40D48">
      <w:pPr>
        <w:spacing w:line="360" w:lineRule="auto"/>
        <w:ind w:firstLine="708"/>
        <w:jc w:val="both"/>
        <w:rPr>
          <w:sz w:val="22"/>
          <w:szCs w:val="22"/>
        </w:rPr>
      </w:pPr>
      <w:r>
        <w:rPr>
          <w:sz w:val="22"/>
          <w:szCs w:val="22"/>
        </w:rPr>
        <w:t xml:space="preserve"> II)</w:t>
      </w:r>
      <w:r w:rsidR="00FA2190">
        <w:rPr>
          <w:sz w:val="22"/>
          <w:szCs w:val="22"/>
        </w:rPr>
        <w:t xml:space="preserve"> </w:t>
      </w:r>
      <w:r>
        <w:rPr>
          <w:sz w:val="22"/>
          <w:szCs w:val="22"/>
        </w:rPr>
        <w:t xml:space="preserve">Copias </w:t>
      </w:r>
    </w:p>
    <w:p w:rsidR="002B1BC6" w:rsidRDefault="00D40D48">
      <w:pPr>
        <w:spacing w:line="360" w:lineRule="auto"/>
        <w:ind w:firstLine="708"/>
        <w:jc w:val="both"/>
        <w:rPr>
          <w:sz w:val="22"/>
          <w:szCs w:val="22"/>
        </w:rPr>
      </w:pPr>
      <w:r>
        <w:rPr>
          <w:sz w:val="22"/>
          <w:szCs w:val="22"/>
        </w:rPr>
        <w:t>III)</w:t>
      </w:r>
      <w:r w:rsidR="00FA2190">
        <w:rPr>
          <w:sz w:val="22"/>
          <w:szCs w:val="22"/>
        </w:rPr>
        <w:t xml:space="preserve"> </w:t>
      </w:r>
      <w:r>
        <w:rPr>
          <w:sz w:val="22"/>
          <w:szCs w:val="22"/>
        </w:rPr>
        <w:t xml:space="preserve">Productos Financieros generados por inversiones en valores </w:t>
      </w:r>
    </w:p>
    <w:p w:rsidR="002B1BC6" w:rsidRDefault="00D40D48">
      <w:pPr>
        <w:spacing w:line="360" w:lineRule="auto"/>
        <w:ind w:firstLine="708"/>
        <w:jc w:val="both"/>
        <w:rPr>
          <w:sz w:val="22"/>
          <w:szCs w:val="22"/>
        </w:rPr>
      </w:pPr>
      <w:r w:rsidRPr="003E3A39">
        <w:rPr>
          <w:sz w:val="22"/>
          <w:szCs w:val="22"/>
        </w:rPr>
        <w:t>IV) Donativos en moneda y/o especie, etc.</w:t>
      </w:r>
    </w:p>
    <w:p w:rsidR="00500E9A" w:rsidRDefault="00500E9A" w:rsidP="00500E9A">
      <w:pPr>
        <w:spacing w:line="360" w:lineRule="auto"/>
        <w:jc w:val="both"/>
        <w:rPr>
          <w:sz w:val="22"/>
          <w:szCs w:val="22"/>
        </w:rPr>
      </w:pPr>
    </w:p>
    <w:p w:rsidR="002B1BC6" w:rsidRDefault="00D40D48" w:rsidP="00500E9A">
      <w:pPr>
        <w:spacing w:line="360" w:lineRule="auto"/>
        <w:jc w:val="both"/>
        <w:rPr>
          <w:sz w:val="22"/>
          <w:szCs w:val="22"/>
        </w:rPr>
      </w:pPr>
      <w:r>
        <w:rPr>
          <w:b/>
          <w:sz w:val="22"/>
          <w:szCs w:val="22"/>
        </w:rPr>
        <w:t>e.</w:t>
      </w:r>
      <w:r>
        <w:rPr>
          <w:sz w:val="22"/>
          <w:szCs w:val="22"/>
        </w:rPr>
        <w:t xml:space="preserve"> Los gastos</w:t>
      </w:r>
      <w:r w:rsidR="00FA2190">
        <w:rPr>
          <w:sz w:val="22"/>
          <w:szCs w:val="22"/>
        </w:rPr>
        <w:t xml:space="preserve"> </w:t>
      </w:r>
      <w:r>
        <w:rPr>
          <w:sz w:val="22"/>
          <w:szCs w:val="22"/>
        </w:rPr>
        <w:t>se</w:t>
      </w:r>
      <w:r w:rsidR="00FA2190">
        <w:rPr>
          <w:sz w:val="22"/>
          <w:szCs w:val="22"/>
        </w:rPr>
        <w:t xml:space="preserve"> </w:t>
      </w:r>
      <w:r>
        <w:rPr>
          <w:sz w:val="22"/>
          <w:szCs w:val="22"/>
        </w:rPr>
        <w:t>registran</w:t>
      </w:r>
      <w:r w:rsidR="00FA2190">
        <w:rPr>
          <w:sz w:val="22"/>
          <w:szCs w:val="22"/>
        </w:rPr>
        <w:t xml:space="preserve"> </w:t>
      </w:r>
      <w:r>
        <w:rPr>
          <w:sz w:val="22"/>
          <w:szCs w:val="22"/>
        </w:rPr>
        <w:t>cuando</w:t>
      </w:r>
      <w:r w:rsidR="00FA2190">
        <w:rPr>
          <w:sz w:val="22"/>
          <w:szCs w:val="22"/>
        </w:rPr>
        <w:t xml:space="preserve"> </w:t>
      </w:r>
      <w:r>
        <w:rPr>
          <w:sz w:val="22"/>
          <w:szCs w:val="22"/>
        </w:rPr>
        <w:t>se</w:t>
      </w:r>
      <w:r w:rsidR="00FA2190">
        <w:rPr>
          <w:sz w:val="22"/>
          <w:szCs w:val="22"/>
        </w:rPr>
        <w:t xml:space="preserve"> </w:t>
      </w:r>
      <w:r>
        <w:rPr>
          <w:sz w:val="22"/>
          <w:szCs w:val="22"/>
        </w:rPr>
        <w:t>pagan</w:t>
      </w:r>
      <w:r w:rsidR="00FA2190">
        <w:rPr>
          <w:sz w:val="22"/>
          <w:szCs w:val="22"/>
        </w:rPr>
        <w:t xml:space="preserve"> </w:t>
      </w:r>
      <w:r>
        <w:rPr>
          <w:sz w:val="22"/>
          <w:szCs w:val="22"/>
        </w:rPr>
        <w:t>o cuando</w:t>
      </w:r>
      <w:r w:rsidR="00FA2190">
        <w:rPr>
          <w:sz w:val="22"/>
          <w:szCs w:val="22"/>
        </w:rPr>
        <w:t xml:space="preserve"> </w:t>
      </w:r>
      <w:r>
        <w:rPr>
          <w:sz w:val="22"/>
          <w:szCs w:val="22"/>
        </w:rPr>
        <w:t>se</w:t>
      </w:r>
      <w:r w:rsidR="00FA2190">
        <w:rPr>
          <w:sz w:val="22"/>
          <w:szCs w:val="22"/>
        </w:rPr>
        <w:t xml:space="preserve"> </w:t>
      </w:r>
      <w:r>
        <w:rPr>
          <w:sz w:val="22"/>
          <w:szCs w:val="22"/>
        </w:rPr>
        <w:t>autoriza</w:t>
      </w:r>
      <w:r w:rsidR="00FA2190">
        <w:rPr>
          <w:sz w:val="22"/>
          <w:szCs w:val="22"/>
        </w:rPr>
        <w:t xml:space="preserve"> </w:t>
      </w:r>
      <w:r>
        <w:rPr>
          <w:sz w:val="22"/>
          <w:szCs w:val="22"/>
        </w:rPr>
        <w:t>el egreso</w:t>
      </w:r>
      <w:r w:rsidR="00FA2190">
        <w:rPr>
          <w:sz w:val="22"/>
          <w:szCs w:val="22"/>
        </w:rPr>
        <w:t xml:space="preserve"> </w:t>
      </w:r>
      <w:r>
        <w:rPr>
          <w:sz w:val="22"/>
          <w:szCs w:val="22"/>
        </w:rPr>
        <w:t>por</w:t>
      </w:r>
      <w:r w:rsidR="00FA2190">
        <w:rPr>
          <w:sz w:val="22"/>
          <w:szCs w:val="22"/>
        </w:rPr>
        <w:t xml:space="preserve"> </w:t>
      </w:r>
      <w:r>
        <w:rPr>
          <w:sz w:val="22"/>
          <w:szCs w:val="22"/>
        </w:rPr>
        <w:t>haber</w:t>
      </w:r>
      <w:r w:rsidR="00FA2190">
        <w:rPr>
          <w:sz w:val="22"/>
          <w:szCs w:val="22"/>
        </w:rPr>
        <w:t xml:space="preserve"> </w:t>
      </w:r>
      <w:r>
        <w:rPr>
          <w:sz w:val="22"/>
          <w:szCs w:val="22"/>
        </w:rPr>
        <w:t>contraído</w:t>
      </w:r>
      <w:r w:rsidR="00FA2190">
        <w:rPr>
          <w:sz w:val="22"/>
          <w:szCs w:val="22"/>
        </w:rPr>
        <w:t xml:space="preserve"> </w:t>
      </w:r>
      <w:r>
        <w:rPr>
          <w:sz w:val="22"/>
          <w:szCs w:val="22"/>
        </w:rPr>
        <w:t>un compromiso, de acuerdo con el presupuesto de ingresos y egresos aprobado por El COBAEJ.</w:t>
      </w:r>
    </w:p>
    <w:p w:rsidR="00500E9A" w:rsidRDefault="00500E9A" w:rsidP="00500E9A">
      <w:pPr>
        <w:spacing w:line="360" w:lineRule="auto"/>
        <w:jc w:val="both"/>
        <w:rPr>
          <w:b/>
          <w:sz w:val="22"/>
          <w:szCs w:val="22"/>
        </w:rPr>
      </w:pPr>
    </w:p>
    <w:p w:rsidR="002B1BC6" w:rsidRDefault="00D40D48" w:rsidP="00500E9A">
      <w:pPr>
        <w:spacing w:line="360" w:lineRule="auto"/>
        <w:jc w:val="both"/>
        <w:rPr>
          <w:sz w:val="22"/>
          <w:szCs w:val="22"/>
        </w:rPr>
      </w:pPr>
      <w:r>
        <w:rPr>
          <w:b/>
          <w:sz w:val="22"/>
          <w:szCs w:val="22"/>
        </w:rPr>
        <w:t>f.</w:t>
      </w:r>
      <w:r>
        <w:rPr>
          <w:sz w:val="22"/>
          <w:szCs w:val="22"/>
        </w:rPr>
        <w:t xml:space="preserve"> Las erogaciones</w:t>
      </w:r>
      <w:r w:rsidR="00FA2190">
        <w:rPr>
          <w:sz w:val="22"/>
          <w:szCs w:val="22"/>
        </w:rPr>
        <w:t xml:space="preserve"> </w:t>
      </w:r>
      <w:r>
        <w:rPr>
          <w:sz w:val="22"/>
          <w:szCs w:val="22"/>
        </w:rPr>
        <w:t>por concepto</w:t>
      </w:r>
      <w:r w:rsidR="00FA2190">
        <w:rPr>
          <w:sz w:val="22"/>
          <w:szCs w:val="22"/>
        </w:rPr>
        <w:t xml:space="preserve"> </w:t>
      </w:r>
      <w:r>
        <w:rPr>
          <w:sz w:val="22"/>
          <w:szCs w:val="22"/>
        </w:rPr>
        <w:t>de gasto corriente,</w:t>
      </w:r>
      <w:r w:rsidR="00FA2190">
        <w:rPr>
          <w:sz w:val="22"/>
          <w:szCs w:val="22"/>
        </w:rPr>
        <w:t xml:space="preserve"> </w:t>
      </w:r>
      <w:r>
        <w:rPr>
          <w:sz w:val="22"/>
          <w:szCs w:val="22"/>
        </w:rPr>
        <w:t>así como los pagos de</w:t>
      </w:r>
      <w:r w:rsidR="00FA2190">
        <w:rPr>
          <w:sz w:val="22"/>
          <w:szCs w:val="22"/>
        </w:rPr>
        <w:t xml:space="preserve"> </w:t>
      </w:r>
      <w:r>
        <w:rPr>
          <w:sz w:val="22"/>
          <w:szCs w:val="22"/>
        </w:rPr>
        <w:t>pasivos y por concepto</w:t>
      </w:r>
      <w:r w:rsidR="00FA2190">
        <w:rPr>
          <w:sz w:val="22"/>
          <w:szCs w:val="22"/>
        </w:rPr>
        <w:t xml:space="preserve"> </w:t>
      </w:r>
      <w:r>
        <w:rPr>
          <w:sz w:val="22"/>
          <w:szCs w:val="22"/>
        </w:rPr>
        <w:t>de</w:t>
      </w:r>
      <w:r w:rsidR="00FA2190">
        <w:rPr>
          <w:sz w:val="22"/>
          <w:szCs w:val="22"/>
        </w:rPr>
        <w:t xml:space="preserve"> </w:t>
      </w:r>
      <w:r>
        <w:rPr>
          <w:sz w:val="22"/>
          <w:szCs w:val="22"/>
        </w:rPr>
        <w:t>responsabilidad patrimonial que, en</w:t>
      </w:r>
      <w:r w:rsidR="00FA2190">
        <w:rPr>
          <w:sz w:val="22"/>
          <w:szCs w:val="22"/>
        </w:rPr>
        <w:t xml:space="preserve"> </w:t>
      </w:r>
      <w:r>
        <w:rPr>
          <w:sz w:val="22"/>
          <w:szCs w:val="22"/>
        </w:rPr>
        <w:t>su</w:t>
      </w:r>
      <w:r w:rsidR="00FA2190">
        <w:rPr>
          <w:sz w:val="22"/>
          <w:szCs w:val="22"/>
        </w:rPr>
        <w:t xml:space="preserve"> </w:t>
      </w:r>
      <w:r>
        <w:rPr>
          <w:sz w:val="22"/>
          <w:szCs w:val="22"/>
        </w:rPr>
        <w:t>caso, realice El COBAEJ se registran cuando se pagan o cuando se autoriza</w:t>
      </w:r>
      <w:r w:rsidR="00FA2190">
        <w:rPr>
          <w:sz w:val="22"/>
          <w:szCs w:val="22"/>
        </w:rPr>
        <w:t xml:space="preserve"> </w:t>
      </w:r>
      <w:r>
        <w:rPr>
          <w:sz w:val="22"/>
          <w:szCs w:val="22"/>
        </w:rPr>
        <w:t>el egreso por haber contraído un compromiso, de acuerdo</w:t>
      </w:r>
      <w:r w:rsidR="00FA2190">
        <w:rPr>
          <w:sz w:val="22"/>
          <w:szCs w:val="22"/>
        </w:rPr>
        <w:t xml:space="preserve"> </w:t>
      </w:r>
      <w:r>
        <w:rPr>
          <w:sz w:val="22"/>
          <w:szCs w:val="22"/>
        </w:rPr>
        <w:t>con el presupuesto de ingresos y egresos</w:t>
      </w:r>
      <w:r w:rsidR="00FA2190">
        <w:rPr>
          <w:sz w:val="22"/>
          <w:szCs w:val="22"/>
        </w:rPr>
        <w:t xml:space="preserve"> </w:t>
      </w:r>
      <w:r>
        <w:rPr>
          <w:sz w:val="22"/>
          <w:szCs w:val="22"/>
        </w:rPr>
        <w:t>aprobado por El COBAEJ. Los conceptos de la clasificación por objeto del gasto son:</w:t>
      </w:r>
    </w:p>
    <w:p w:rsidR="00CD3CC0" w:rsidRDefault="00CD3CC0" w:rsidP="00500E9A">
      <w:pPr>
        <w:spacing w:line="360" w:lineRule="auto"/>
        <w:jc w:val="both"/>
        <w:rPr>
          <w:sz w:val="22"/>
          <w:szCs w:val="22"/>
        </w:rPr>
      </w:pPr>
    </w:p>
    <w:p w:rsidR="002B1BC6" w:rsidRDefault="00D40D48" w:rsidP="00500E9A">
      <w:pPr>
        <w:spacing w:line="360" w:lineRule="auto"/>
        <w:jc w:val="both"/>
        <w:rPr>
          <w:sz w:val="22"/>
          <w:szCs w:val="22"/>
        </w:rPr>
      </w:pPr>
      <w:r>
        <w:rPr>
          <w:b/>
          <w:sz w:val="22"/>
          <w:szCs w:val="22"/>
        </w:rPr>
        <w:lastRenderedPageBreak/>
        <w:t>I</w:t>
      </w:r>
      <w:r>
        <w:rPr>
          <w:sz w:val="22"/>
          <w:szCs w:val="22"/>
        </w:rPr>
        <w:t>. Remuneraciones y</w:t>
      </w:r>
      <w:r w:rsidR="00FA2190">
        <w:rPr>
          <w:sz w:val="22"/>
          <w:szCs w:val="22"/>
        </w:rPr>
        <w:t xml:space="preserve"> </w:t>
      </w:r>
      <w:r>
        <w:rPr>
          <w:sz w:val="22"/>
          <w:szCs w:val="22"/>
        </w:rPr>
        <w:t>prestaciones al</w:t>
      </w:r>
      <w:r w:rsidR="00FA2190">
        <w:rPr>
          <w:sz w:val="22"/>
          <w:szCs w:val="22"/>
        </w:rPr>
        <w:t xml:space="preserve"> </w:t>
      </w:r>
      <w:r>
        <w:rPr>
          <w:sz w:val="22"/>
          <w:szCs w:val="22"/>
        </w:rPr>
        <w:t>personal:</w:t>
      </w:r>
      <w:r w:rsidR="00FA2190">
        <w:rPr>
          <w:sz w:val="22"/>
          <w:szCs w:val="22"/>
        </w:rPr>
        <w:t xml:space="preserve"> </w:t>
      </w:r>
      <w:r>
        <w:rPr>
          <w:sz w:val="22"/>
          <w:szCs w:val="22"/>
        </w:rPr>
        <w:t>corresponden</w:t>
      </w:r>
      <w:r w:rsidR="00FA2190">
        <w:rPr>
          <w:sz w:val="22"/>
          <w:szCs w:val="22"/>
        </w:rPr>
        <w:t xml:space="preserve"> </w:t>
      </w:r>
      <w:r>
        <w:rPr>
          <w:sz w:val="22"/>
          <w:szCs w:val="22"/>
        </w:rPr>
        <w:t>a</w:t>
      </w:r>
      <w:r w:rsidR="00FA2190">
        <w:rPr>
          <w:sz w:val="22"/>
          <w:szCs w:val="22"/>
        </w:rPr>
        <w:t xml:space="preserve"> </w:t>
      </w:r>
      <w:r>
        <w:rPr>
          <w:sz w:val="22"/>
          <w:szCs w:val="22"/>
        </w:rPr>
        <w:t>las</w:t>
      </w:r>
      <w:r w:rsidR="00FA2190">
        <w:rPr>
          <w:sz w:val="22"/>
          <w:szCs w:val="22"/>
        </w:rPr>
        <w:t xml:space="preserve"> </w:t>
      </w:r>
      <w:r>
        <w:rPr>
          <w:sz w:val="22"/>
          <w:szCs w:val="22"/>
        </w:rPr>
        <w:t>remuneraciones al</w:t>
      </w:r>
      <w:r w:rsidR="00FA2190">
        <w:rPr>
          <w:sz w:val="22"/>
          <w:szCs w:val="22"/>
        </w:rPr>
        <w:t xml:space="preserve"> </w:t>
      </w:r>
      <w:r>
        <w:rPr>
          <w:sz w:val="22"/>
          <w:szCs w:val="22"/>
        </w:rPr>
        <w:t>personal académico,</w:t>
      </w:r>
      <w:r w:rsidR="00FA2190">
        <w:rPr>
          <w:sz w:val="22"/>
          <w:szCs w:val="22"/>
        </w:rPr>
        <w:t xml:space="preserve"> </w:t>
      </w:r>
      <w:r>
        <w:rPr>
          <w:sz w:val="22"/>
          <w:szCs w:val="22"/>
        </w:rPr>
        <w:t>de</w:t>
      </w:r>
      <w:r w:rsidR="00FA2190">
        <w:rPr>
          <w:sz w:val="22"/>
          <w:szCs w:val="22"/>
        </w:rPr>
        <w:t xml:space="preserve"> </w:t>
      </w:r>
      <w:r>
        <w:rPr>
          <w:sz w:val="22"/>
          <w:szCs w:val="22"/>
        </w:rPr>
        <w:t>confianza,</w:t>
      </w:r>
      <w:r w:rsidR="00FA2190">
        <w:rPr>
          <w:sz w:val="22"/>
          <w:szCs w:val="22"/>
        </w:rPr>
        <w:t xml:space="preserve"> </w:t>
      </w:r>
      <w:r>
        <w:rPr>
          <w:sz w:val="22"/>
          <w:szCs w:val="22"/>
        </w:rPr>
        <w:t>administrativo y</w:t>
      </w:r>
      <w:r w:rsidR="00FA2190">
        <w:rPr>
          <w:sz w:val="22"/>
          <w:szCs w:val="22"/>
        </w:rPr>
        <w:t xml:space="preserve"> </w:t>
      </w:r>
      <w:r>
        <w:rPr>
          <w:sz w:val="22"/>
          <w:szCs w:val="22"/>
        </w:rPr>
        <w:t>de</w:t>
      </w:r>
      <w:r w:rsidR="00FA2190">
        <w:rPr>
          <w:sz w:val="22"/>
          <w:szCs w:val="22"/>
        </w:rPr>
        <w:t xml:space="preserve"> </w:t>
      </w:r>
      <w:r>
        <w:rPr>
          <w:sz w:val="22"/>
          <w:szCs w:val="22"/>
        </w:rPr>
        <w:t>servicio,</w:t>
      </w:r>
      <w:r w:rsidR="00FA2190">
        <w:rPr>
          <w:sz w:val="22"/>
          <w:szCs w:val="22"/>
        </w:rPr>
        <w:t xml:space="preserve"> </w:t>
      </w:r>
      <w:r>
        <w:rPr>
          <w:sz w:val="22"/>
          <w:szCs w:val="22"/>
        </w:rPr>
        <w:t>mandos</w:t>
      </w:r>
      <w:r w:rsidR="008200E3">
        <w:rPr>
          <w:sz w:val="22"/>
          <w:szCs w:val="22"/>
        </w:rPr>
        <w:t xml:space="preserve"> </w:t>
      </w:r>
      <w:r>
        <w:rPr>
          <w:sz w:val="22"/>
          <w:szCs w:val="22"/>
        </w:rPr>
        <w:t>superiores</w:t>
      </w:r>
      <w:r w:rsidR="00FA2190">
        <w:rPr>
          <w:sz w:val="22"/>
          <w:szCs w:val="22"/>
        </w:rPr>
        <w:t xml:space="preserve"> </w:t>
      </w:r>
      <w:r>
        <w:rPr>
          <w:sz w:val="22"/>
          <w:szCs w:val="22"/>
        </w:rPr>
        <w:t>y</w:t>
      </w:r>
      <w:r w:rsidR="00FA2190">
        <w:rPr>
          <w:sz w:val="22"/>
          <w:szCs w:val="22"/>
        </w:rPr>
        <w:t xml:space="preserve"> </w:t>
      </w:r>
      <w:r>
        <w:rPr>
          <w:sz w:val="22"/>
          <w:szCs w:val="22"/>
        </w:rPr>
        <w:t>medios,</w:t>
      </w:r>
      <w:r w:rsidR="00FA2190">
        <w:rPr>
          <w:sz w:val="22"/>
          <w:szCs w:val="22"/>
        </w:rPr>
        <w:t xml:space="preserve"> </w:t>
      </w:r>
      <w:r>
        <w:rPr>
          <w:sz w:val="22"/>
          <w:szCs w:val="22"/>
        </w:rPr>
        <w:t>y</w:t>
      </w:r>
      <w:r w:rsidR="00FA2190">
        <w:rPr>
          <w:sz w:val="22"/>
          <w:szCs w:val="22"/>
        </w:rPr>
        <w:t xml:space="preserve"> </w:t>
      </w:r>
      <w:r>
        <w:rPr>
          <w:sz w:val="22"/>
          <w:szCs w:val="22"/>
        </w:rPr>
        <w:t>otras categorías de servicios profesionales, así como las aportaciones de seguridad social</w:t>
      </w:r>
      <w:r w:rsidR="00FA2190">
        <w:rPr>
          <w:sz w:val="22"/>
          <w:szCs w:val="22"/>
        </w:rPr>
        <w:t xml:space="preserve"> </w:t>
      </w:r>
      <w:r>
        <w:rPr>
          <w:sz w:val="22"/>
          <w:szCs w:val="22"/>
        </w:rPr>
        <w:t>y las demás</w:t>
      </w:r>
      <w:r w:rsidR="00FA2190">
        <w:rPr>
          <w:sz w:val="22"/>
          <w:szCs w:val="22"/>
        </w:rPr>
        <w:t xml:space="preserve"> </w:t>
      </w:r>
      <w:r>
        <w:rPr>
          <w:sz w:val="22"/>
          <w:szCs w:val="22"/>
        </w:rPr>
        <w:t>prestaciones derivadas de los contratos colectivos a favor del personal.</w:t>
      </w:r>
    </w:p>
    <w:p w:rsidR="002B1BC6" w:rsidRDefault="00D40D48" w:rsidP="00500E9A">
      <w:pPr>
        <w:spacing w:line="360" w:lineRule="auto"/>
        <w:jc w:val="both"/>
        <w:rPr>
          <w:sz w:val="22"/>
          <w:szCs w:val="22"/>
        </w:rPr>
      </w:pPr>
      <w:r>
        <w:rPr>
          <w:b/>
          <w:sz w:val="22"/>
          <w:szCs w:val="22"/>
        </w:rPr>
        <w:t>II</w:t>
      </w:r>
      <w:r>
        <w:rPr>
          <w:sz w:val="22"/>
          <w:szCs w:val="22"/>
        </w:rPr>
        <w:t>. Materiales</w:t>
      </w:r>
      <w:r w:rsidR="00FA2190">
        <w:rPr>
          <w:sz w:val="22"/>
          <w:szCs w:val="22"/>
        </w:rPr>
        <w:t xml:space="preserve"> </w:t>
      </w:r>
      <w:r>
        <w:rPr>
          <w:sz w:val="22"/>
          <w:szCs w:val="22"/>
        </w:rPr>
        <w:t>y suministros: corresponden a las compras</w:t>
      </w:r>
      <w:r w:rsidR="00FA2190">
        <w:rPr>
          <w:sz w:val="22"/>
          <w:szCs w:val="22"/>
        </w:rPr>
        <w:t xml:space="preserve"> </w:t>
      </w:r>
      <w:r>
        <w:rPr>
          <w:sz w:val="22"/>
          <w:szCs w:val="22"/>
        </w:rPr>
        <w:t xml:space="preserve">de bienes no </w:t>
      </w:r>
      <w:r w:rsidR="00FA2190">
        <w:rPr>
          <w:sz w:val="22"/>
          <w:szCs w:val="22"/>
        </w:rPr>
        <w:t>inventariarles</w:t>
      </w:r>
      <w:r>
        <w:rPr>
          <w:sz w:val="22"/>
          <w:szCs w:val="22"/>
        </w:rPr>
        <w:t>, consumibles, material</w:t>
      </w:r>
      <w:r w:rsidR="00FA2190">
        <w:rPr>
          <w:sz w:val="22"/>
          <w:szCs w:val="22"/>
        </w:rPr>
        <w:t xml:space="preserve"> </w:t>
      </w:r>
      <w:r>
        <w:rPr>
          <w:sz w:val="22"/>
          <w:szCs w:val="22"/>
        </w:rPr>
        <w:t>académico, mantenimiento, etc.</w:t>
      </w:r>
    </w:p>
    <w:p w:rsidR="00CD3CC0" w:rsidRDefault="00CD3CC0" w:rsidP="00500E9A">
      <w:pPr>
        <w:spacing w:line="360" w:lineRule="auto"/>
        <w:jc w:val="both"/>
        <w:rPr>
          <w:b/>
          <w:sz w:val="22"/>
          <w:szCs w:val="22"/>
        </w:rPr>
      </w:pPr>
    </w:p>
    <w:p w:rsidR="002B1BC6" w:rsidRDefault="00D40D48" w:rsidP="00500E9A">
      <w:pPr>
        <w:spacing w:line="360" w:lineRule="auto"/>
        <w:jc w:val="both"/>
        <w:rPr>
          <w:sz w:val="22"/>
          <w:szCs w:val="22"/>
        </w:rPr>
      </w:pPr>
      <w:r>
        <w:rPr>
          <w:b/>
          <w:sz w:val="22"/>
          <w:szCs w:val="22"/>
        </w:rPr>
        <w:t>III</w:t>
      </w:r>
      <w:r>
        <w:rPr>
          <w:sz w:val="22"/>
          <w:szCs w:val="22"/>
        </w:rPr>
        <w:t>.</w:t>
      </w:r>
      <w:r w:rsidR="00FA2190">
        <w:rPr>
          <w:sz w:val="22"/>
          <w:szCs w:val="22"/>
        </w:rPr>
        <w:t xml:space="preserve"> </w:t>
      </w:r>
      <w:r>
        <w:rPr>
          <w:sz w:val="22"/>
          <w:szCs w:val="22"/>
        </w:rPr>
        <w:t>Adquisiciones</w:t>
      </w:r>
      <w:r w:rsidR="00FA2190">
        <w:rPr>
          <w:sz w:val="22"/>
          <w:szCs w:val="22"/>
        </w:rPr>
        <w:t xml:space="preserve"> </w:t>
      </w:r>
      <w:r>
        <w:rPr>
          <w:sz w:val="22"/>
          <w:szCs w:val="22"/>
        </w:rPr>
        <w:t>de Equipamiento: son las asignaciones con cargo a las finanzas del Colegio hechas</w:t>
      </w:r>
      <w:r w:rsidR="00FA2190">
        <w:rPr>
          <w:sz w:val="22"/>
          <w:szCs w:val="22"/>
        </w:rPr>
        <w:t xml:space="preserve"> </w:t>
      </w:r>
      <w:r>
        <w:rPr>
          <w:sz w:val="22"/>
          <w:szCs w:val="22"/>
        </w:rPr>
        <w:t>para el complemento del equipamiento</w:t>
      </w:r>
      <w:r w:rsidR="00FA2190">
        <w:rPr>
          <w:sz w:val="22"/>
          <w:szCs w:val="22"/>
        </w:rPr>
        <w:t xml:space="preserve"> </w:t>
      </w:r>
      <w:r>
        <w:rPr>
          <w:sz w:val="22"/>
          <w:szCs w:val="22"/>
        </w:rPr>
        <w:t>de la infraestructura educativa y administrativa</w:t>
      </w:r>
      <w:r w:rsidR="00FA2190">
        <w:rPr>
          <w:sz w:val="22"/>
          <w:szCs w:val="22"/>
        </w:rPr>
        <w:t xml:space="preserve"> </w:t>
      </w:r>
      <w:r>
        <w:rPr>
          <w:sz w:val="22"/>
          <w:szCs w:val="22"/>
        </w:rPr>
        <w:t>de las instalaciones</w:t>
      </w:r>
      <w:r w:rsidR="00FA2190">
        <w:rPr>
          <w:sz w:val="22"/>
          <w:szCs w:val="22"/>
        </w:rPr>
        <w:t xml:space="preserve"> </w:t>
      </w:r>
      <w:r>
        <w:rPr>
          <w:sz w:val="22"/>
          <w:szCs w:val="22"/>
        </w:rPr>
        <w:t>que ocupa</w:t>
      </w:r>
      <w:r w:rsidR="00FA2190">
        <w:rPr>
          <w:sz w:val="22"/>
          <w:szCs w:val="22"/>
        </w:rPr>
        <w:t xml:space="preserve"> </w:t>
      </w:r>
      <w:r>
        <w:rPr>
          <w:sz w:val="22"/>
          <w:szCs w:val="22"/>
        </w:rPr>
        <w:t>el COBAEJ. A partir</w:t>
      </w:r>
      <w:r w:rsidR="00FA2190">
        <w:rPr>
          <w:sz w:val="22"/>
          <w:szCs w:val="22"/>
        </w:rPr>
        <w:t xml:space="preserve"> </w:t>
      </w:r>
      <w:r w:rsidR="008200E3">
        <w:rPr>
          <w:sz w:val="22"/>
          <w:szCs w:val="22"/>
        </w:rPr>
        <w:t>de 2019</w:t>
      </w:r>
      <w:r>
        <w:rPr>
          <w:sz w:val="22"/>
          <w:szCs w:val="22"/>
        </w:rPr>
        <w:t xml:space="preserve"> el COBAEJ</w:t>
      </w:r>
      <w:r w:rsidR="00FA2190">
        <w:rPr>
          <w:sz w:val="22"/>
          <w:szCs w:val="22"/>
        </w:rPr>
        <w:t xml:space="preserve"> </w:t>
      </w:r>
      <w:r>
        <w:rPr>
          <w:sz w:val="22"/>
          <w:szCs w:val="22"/>
        </w:rPr>
        <w:t>presenta</w:t>
      </w:r>
      <w:r w:rsidR="00FA2190">
        <w:rPr>
          <w:sz w:val="22"/>
          <w:szCs w:val="22"/>
        </w:rPr>
        <w:t xml:space="preserve"> </w:t>
      </w:r>
      <w:r>
        <w:rPr>
          <w:sz w:val="22"/>
          <w:szCs w:val="22"/>
        </w:rPr>
        <w:t>como adquisiciones</w:t>
      </w:r>
      <w:r w:rsidR="00FA2190">
        <w:rPr>
          <w:sz w:val="22"/>
          <w:szCs w:val="22"/>
        </w:rPr>
        <w:t xml:space="preserve"> </w:t>
      </w:r>
      <w:r>
        <w:rPr>
          <w:sz w:val="22"/>
          <w:szCs w:val="22"/>
        </w:rPr>
        <w:t>la totalidad</w:t>
      </w:r>
      <w:r w:rsidR="00FA2190">
        <w:rPr>
          <w:sz w:val="22"/>
          <w:szCs w:val="22"/>
        </w:rPr>
        <w:t xml:space="preserve"> </w:t>
      </w:r>
      <w:r>
        <w:rPr>
          <w:sz w:val="22"/>
          <w:szCs w:val="22"/>
        </w:rPr>
        <w:t>de los movimientos en sus cuentas de balance del</w:t>
      </w:r>
      <w:r w:rsidR="00FA2190">
        <w:rPr>
          <w:sz w:val="22"/>
          <w:szCs w:val="22"/>
        </w:rPr>
        <w:t xml:space="preserve"> </w:t>
      </w:r>
      <w:r w:rsidR="00CD3CC0">
        <w:rPr>
          <w:sz w:val="22"/>
          <w:szCs w:val="22"/>
        </w:rPr>
        <w:t xml:space="preserve">activo fijo. </w:t>
      </w:r>
      <w:r w:rsidR="00CD3CC0">
        <w:rPr>
          <w:sz w:val="22"/>
          <w:szCs w:val="22"/>
        </w:rPr>
        <w:tab/>
      </w:r>
    </w:p>
    <w:p w:rsidR="00500E9A" w:rsidRDefault="00500E9A" w:rsidP="00500E9A">
      <w:pPr>
        <w:spacing w:line="360" w:lineRule="auto"/>
        <w:jc w:val="both"/>
        <w:rPr>
          <w:b/>
          <w:sz w:val="22"/>
          <w:szCs w:val="22"/>
        </w:rPr>
      </w:pPr>
    </w:p>
    <w:p w:rsidR="002B1BC6" w:rsidRDefault="00D40D48" w:rsidP="00500E9A">
      <w:pPr>
        <w:spacing w:line="360" w:lineRule="auto"/>
        <w:jc w:val="both"/>
        <w:rPr>
          <w:sz w:val="22"/>
          <w:szCs w:val="22"/>
        </w:rPr>
      </w:pPr>
      <w:r>
        <w:rPr>
          <w:b/>
          <w:sz w:val="22"/>
          <w:szCs w:val="22"/>
        </w:rPr>
        <w:t>g</w:t>
      </w:r>
      <w:r>
        <w:rPr>
          <w:sz w:val="22"/>
          <w:szCs w:val="22"/>
        </w:rPr>
        <w:t>. Efectivo y equivalentes de efectivo</w:t>
      </w:r>
    </w:p>
    <w:p w:rsidR="002B1BC6" w:rsidRDefault="00D40D48">
      <w:pPr>
        <w:spacing w:line="360" w:lineRule="auto"/>
        <w:jc w:val="both"/>
        <w:rPr>
          <w:sz w:val="22"/>
          <w:szCs w:val="22"/>
        </w:rPr>
      </w:pPr>
      <w:r>
        <w:rPr>
          <w:sz w:val="22"/>
          <w:szCs w:val="22"/>
        </w:rPr>
        <w:t>Las</w:t>
      </w:r>
      <w:r w:rsidR="00FA2190">
        <w:rPr>
          <w:sz w:val="22"/>
          <w:szCs w:val="22"/>
        </w:rPr>
        <w:t xml:space="preserve"> </w:t>
      </w:r>
      <w:r>
        <w:rPr>
          <w:sz w:val="22"/>
          <w:szCs w:val="22"/>
        </w:rPr>
        <w:t>inversiones</w:t>
      </w:r>
      <w:r w:rsidR="00FA2190">
        <w:rPr>
          <w:sz w:val="22"/>
          <w:szCs w:val="22"/>
        </w:rPr>
        <w:t xml:space="preserve"> </w:t>
      </w:r>
      <w:r w:rsidR="00CD3CC0">
        <w:rPr>
          <w:sz w:val="22"/>
          <w:szCs w:val="22"/>
        </w:rPr>
        <w:t>son a la</w:t>
      </w:r>
      <w:r>
        <w:rPr>
          <w:sz w:val="22"/>
          <w:szCs w:val="22"/>
        </w:rPr>
        <w:t xml:space="preserve"> vista</w:t>
      </w:r>
      <w:r w:rsidR="00CD3CC0">
        <w:rPr>
          <w:sz w:val="22"/>
          <w:szCs w:val="22"/>
        </w:rPr>
        <w:t xml:space="preserve"> y </w:t>
      </w:r>
      <w:r>
        <w:rPr>
          <w:sz w:val="22"/>
          <w:szCs w:val="22"/>
        </w:rPr>
        <w:t>consideradas</w:t>
      </w:r>
      <w:r w:rsidR="00FA2190">
        <w:rPr>
          <w:sz w:val="22"/>
          <w:szCs w:val="22"/>
        </w:rPr>
        <w:t xml:space="preserve"> </w:t>
      </w:r>
      <w:r>
        <w:rPr>
          <w:sz w:val="22"/>
          <w:szCs w:val="22"/>
        </w:rPr>
        <w:t>como inversiones disponibles al día y se valúan</w:t>
      </w:r>
      <w:r w:rsidR="00FA2190">
        <w:rPr>
          <w:sz w:val="22"/>
          <w:szCs w:val="22"/>
        </w:rPr>
        <w:t xml:space="preserve"> </w:t>
      </w:r>
      <w:r>
        <w:rPr>
          <w:sz w:val="22"/>
          <w:szCs w:val="22"/>
        </w:rPr>
        <w:t>al costo o valor de mercado.</w:t>
      </w:r>
      <w:r w:rsidR="00FA2190">
        <w:rPr>
          <w:sz w:val="22"/>
          <w:szCs w:val="22"/>
        </w:rPr>
        <w:t xml:space="preserve"> </w:t>
      </w:r>
      <w:r>
        <w:rPr>
          <w:sz w:val="22"/>
          <w:szCs w:val="22"/>
        </w:rPr>
        <w:t>Los rendimientos netos de las inversiones a la vista se reconocen como productos al vencimiento al</w:t>
      </w:r>
      <w:r w:rsidR="00FA2190">
        <w:rPr>
          <w:sz w:val="22"/>
          <w:szCs w:val="22"/>
        </w:rPr>
        <w:t xml:space="preserve"> </w:t>
      </w:r>
      <w:r>
        <w:rPr>
          <w:sz w:val="22"/>
          <w:szCs w:val="22"/>
        </w:rPr>
        <w:t>día, y los saldos bancarios líquidos</w:t>
      </w:r>
      <w:r w:rsidR="00CD3CC0">
        <w:rPr>
          <w:sz w:val="22"/>
          <w:szCs w:val="22"/>
        </w:rPr>
        <w:t>.</w:t>
      </w:r>
    </w:p>
    <w:p w:rsidR="002B1BC6" w:rsidRDefault="002B1BC6">
      <w:pPr>
        <w:spacing w:line="360" w:lineRule="auto"/>
        <w:jc w:val="both"/>
        <w:rPr>
          <w:sz w:val="22"/>
          <w:szCs w:val="22"/>
        </w:rPr>
      </w:pPr>
    </w:p>
    <w:p w:rsidR="002B1BC6" w:rsidRDefault="00D40D48">
      <w:pPr>
        <w:spacing w:line="360" w:lineRule="auto"/>
        <w:ind w:left="1416" w:firstLine="707"/>
        <w:jc w:val="center"/>
        <w:rPr>
          <w:sz w:val="22"/>
          <w:szCs w:val="22"/>
        </w:rPr>
      </w:pPr>
      <w:r>
        <w:rPr>
          <w:sz w:val="22"/>
          <w:szCs w:val="22"/>
        </w:rPr>
        <w:t xml:space="preserve">Nota </w:t>
      </w:r>
      <w:r w:rsidR="00756952">
        <w:rPr>
          <w:sz w:val="22"/>
          <w:szCs w:val="22"/>
        </w:rPr>
        <w:t>0</w:t>
      </w:r>
      <w:r>
        <w:rPr>
          <w:sz w:val="22"/>
          <w:szCs w:val="22"/>
        </w:rPr>
        <w:t>3- Ingresos por Subsidios Depositados de</w:t>
      </w:r>
      <w:r w:rsidR="008200E3">
        <w:rPr>
          <w:sz w:val="22"/>
          <w:szCs w:val="22"/>
        </w:rPr>
        <w:t>l 01 de enero al 3</w:t>
      </w:r>
      <w:r w:rsidR="001B685D">
        <w:rPr>
          <w:sz w:val="22"/>
          <w:szCs w:val="22"/>
        </w:rPr>
        <w:t>0</w:t>
      </w:r>
      <w:r w:rsidR="008200E3">
        <w:rPr>
          <w:sz w:val="22"/>
          <w:szCs w:val="22"/>
        </w:rPr>
        <w:t xml:space="preserve"> de </w:t>
      </w:r>
      <w:r w:rsidR="001B685D">
        <w:rPr>
          <w:sz w:val="22"/>
          <w:szCs w:val="22"/>
        </w:rPr>
        <w:t>junio</w:t>
      </w:r>
      <w:r w:rsidR="008200E3">
        <w:rPr>
          <w:sz w:val="22"/>
          <w:szCs w:val="22"/>
        </w:rPr>
        <w:t xml:space="preserve"> 2019</w:t>
      </w:r>
      <w:r>
        <w:rPr>
          <w:sz w:val="22"/>
          <w:szCs w:val="22"/>
        </w:rPr>
        <w:t xml:space="preserve"> derivados de Convenios de Operación con Autoridades Federales y Estatales:</w:t>
      </w:r>
    </w:p>
    <w:p w:rsidR="001F4CA3" w:rsidRDefault="001F4CA3">
      <w:pPr>
        <w:spacing w:line="360" w:lineRule="auto"/>
        <w:ind w:left="1416" w:firstLine="707"/>
        <w:jc w:val="center"/>
        <w:rPr>
          <w:sz w:val="22"/>
          <w:szCs w:val="22"/>
        </w:rPr>
      </w:pPr>
    </w:p>
    <w:p w:rsidR="002B1BC6" w:rsidRDefault="00D40D48">
      <w:pPr>
        <w:spacing w:line="360" w:lineRule="auto"/>
        <w:jc w:val="both"/>
        <w:rPr>
          <w:sz w:val="22"/>
          <w:szCs w:val="22"/>
        </w:rPr>
      </w:pPr>
      <w:r>
        <w:rPr>
          <w:sz w:val="22"/>
          <w:szCs w:val="22"/>
        </w:rPr>
        <w:t>Representan exclusivamente los recursos asignados y recibidos por parte del Gobierno Federal y el Gobierno Estatal a través de la Secretaría</w:t>
      </w:r>
      <w:r w:rsidR="00FA2190">
        <w:rPr>
          <w:sz w:val="22"/>
          <w:szCs w:val="22"/>
        </w:rPr>
        <w:t xml:space="preserve"> </w:t>
      </w:r>
      <w:r>
        <w:rPr>
          <w:sz w:val="22"/>
          <w:szCs w:val="22"/>
        </w:rPr>
        <w:t>de Educación</w:t>
      </w:r>
      <w:r w:rsidR="00FA2190">
        <w:rPr>
          <w:sz w:val="22"/>
          <w:szCs w:val="22"/>
        </w:rPr>
        <w:t xml:space="preserve"> </w:t>
      </w:r>
      <w:r>
        <w:rPr>
          <w:sz w:val="22"/>
          <w:szCs w:val="22"/>
        </w:rPr>
        <w:t>Pública y del Gobierno del Estado de Jalisco, ambos por conducto de la Secretaría</w:t>
      </w:r>
      <w:r w:rsidR="00FA2190">
        <w:rPr>
          <w:sz w:val="22"/>
          <w:szCs w:val="22"/>
        </w:rPr>
        <w:t xml:space="preserve"> </w:t>
      </w:r>
      <w:r>
        <w:rPr>
          <w:sz w:val="22"/>
          <w:szCs w:val="22"/>
        </w:rPr>
        <w:t xml:space="preserve">de la Hacienda Pública del Estado de Jalisco </w:t>
      </w:r>
    </w:p>
    <w:p w:rsidR="0033273A" w:rsidRDefault="00FA2190">
      <w:pPr>
        <w:spacing w:line="360" w:lineRule="auto"/>
        <w:rPr>
          <w:sz w:val="22"/>
          <w:szCs w:val="22"/>
        </w:rPr>
      </w:pPr>
      <w:r>
        <w:rPr>
          <w:sz w:val="22"/>
          <w:szCs w:val="22"/>
        </w:rPr>
        <w:t xml:space="preserve">     </w:t>
      </w:r>
      <w:r w:rsidR="00D40D48">
        <w:rPr>
          <w:sz w:val="22"/>
          <w:szCs w:val="22"/>
        </w:rPr>
        <w:tab/>
      </w:r>
    </w:p>
    <w:p w:rsidR="002B1BC6" w:rsidRPr="00CD3CC0" w:rsidRDefault="001B685D" w:rsidP="0033273A">
      <w:pPr>
        <w:spacing w:line="360" w:lineRule="auto"/>
        <w:ind w:left="720" w:firstLine="720"/>
        <w:rPr>
          <w:sz w:val="22"/>
          <w:szCs w:val="22"/>
        </w:rPr>
      </w:pPr>
      <w:r w:rsidRPr="00CD3CC0">
        <w:rPr>
          <w:sz w:val="22"/>
          <w:szCs w:val="22"/>
        </w:rPr>
        <w:t>Acumulado al 30</w:t>
      </w:r>
      <w:r w:rsidR="00D40D48" w:rsidRPr="00CD3CC0">
        <w:rPr>
          <w:sz w:val="22"/>
          <w:szCs w:val="22"/>
        </w:rPr>
        <w:t xml:space="preserve"> de </w:t>
      </w:r>
      <w:r w:rsidRPr="00CD3CC0">
        <w:rPr>
          <w:sz w:val="22"/>
          <w:szCs w:val="22"/>
        </w:rPr>
        <w:t>junio</w:t>
      </w:r>
      <w:r w:rsidR="00FA2190" w:rsidRPr="00CD3CC0">
        <w:rPr>
          <w:sz w:val="22"/>
          <w:szCs w:val="22"/>
        </w:rPr>
        <w:t xml:space="preserve"> </w:t>
      </w:r>
      <w:r w:rsidR="008200E3" w:rsidRPr="00CD3CC0">
        <w:rPr>
          <w:sz w:val="22"/>
          <w:szCs w:val="22"/>
        </w:rPr>
        <w:t>de 2019</w:t>
      </w:r>
      <w:r w:rsidR="00FA2190" w:rsidRPr="00CD3CC0">
        <w:rPr>
          <w:sz w:val="22"/>
          <w:szCs w:val="22"/>
        </w:rPr>
        <w:t xml:space="preserve"> </w:t>
      </w:r>
      <w:r w:rsidR="0033273A">
        <w:rPr>
          <w:sz w:val="22"/>
          <w:szCs w:val="22"/>
        </w:rPr>
        <w:tab/>
      </w:r>
      <w:r w:rsidR="0033273A">
        <w:rPr>
          <w:sz w:val="22"/>
          <w:szCs w:val="22"/>
        </w:rPr>
        <w:tab/>
      </w:r>
      <w:r w:rsidR="008200E3" w:rsidRPr="00CD3CC0">
        <w:rPr>
          <w:sz w:val="22"/>
          <w:szCs w:val="22"/>
        </w:rPr>
        <w:t>Subsidio: (</w:t>
      </w:r>
      <w:r w:rsidR="00D40D48" w:rsidRPr="00CD3CC0">
        <w:rPr>
          <w:sz w:val="22"/>
          <w:szCs w:val="22"/>
        </w:rPr>
        <w:t>En Pesos)</w:t>
      </w:r>
    </w:p>
    <w:p w:rsidR="002B1BC6" w:rsidRPr="00CD3CC0" w:rsidRDefault="00D40D48">
      <w:pPr>
        <w:spacing w:line="360" w:lineRule="auto"/>
        <w:rPr>
          <w:sz w:val="22"/>
          <w:szCs w:val="22"/>
        </w:rPr>
      </w:pPr>
      <w:r w:rsidRPr="00CD3CC0">
        <w:rPr>
          <w:sz w:val="22"/>
          <w:szCs w:val="22"/>
        </w:rPr>
        <w:tab/>
      </w:r>
      <w:r w:rsidRPr="00CD3CC0">
        <w:rPr>
          <w:sz w:val="22"/>
          <w:szCs w:val="22"/>
        </w:rPr>
        <w:tab/>
        <w:t>Depositado Federal</w:t>
      </w:r>
      <w:r w:rsidR="00260170">
        <w:rPr>
          <w:sz w:val="22"/>
          <w:szCs w:val="22"/>
        </w:rPr>
        <w:t xml:space="preserve"> COBACH</w:t>
      </w:r>
      <w:r w:rsidR="00260170">
        <w:rPr>
          <w:sz w:val="22"/>
          <w:szCs w:val="22"/>
        </w:rPr>
        <w:tab/>
      </w:r>
      <w:r w:rsidRPr="00CD3CC0">
        <w:rPr>
          <w:sz w:val="22"/>
          <w:szCs w:val="22"/>
        </w:rPr>
        <w:tab/>
      </w:r>
      <w:r w:rsidR="00FA2190" w:rsidRPr="00CD3CC0">
        <w:rPr>
          <w:sz w:val="22"/>
          <w:szCs w:val="22"/>
        </w:rPr>
        <w:t xml:space="preserve">    </w:t>
      </w:r>
      <w:r w:rsidRPr="00CD3CC0">
        <w:rPr>
          <w:sz w:val="22"/>
          <w:szCs w:val="22"/>
        </w:rPr>
        <w:tab/>
      </w:r>
      <w:r w:rsidR="00FA2190" w:rsidRPr="00CD3CC0">
        <w:rPr>
          <w:sz w:val="22"/>
          <w:szCs w:val="22"/>
        </w:rPr>
        <w:t xml:space="preserve">    </w:t>
      </w:r>
      <w:r w:rsidRPr="00CD3CC0">
        <w:rPr>
          <w:sz w:val="22"/>
          <w:szCs w:val="22"/>
        </w:rPr>
        <w:t xml:space="preserve"> </w:t>
      </w:r>
      <w:r w:rsidR="008200E3" w:rsidRPr="00CD3CC0">
        <w:rPr>
          <w:sz w:val="22"/>
          <w:szCs w:val="22"/>
        </w:rPr>
        <w:t>$</w:t>
      </w:r>
      <w:r w:rsidR="00CD3CC0">
        <w:rPr>
          <w:sz w:val="22"/>
          <w:szCs w:val="22"/>
        </w:rPr>
        <w:t xml:space="preserve"> 125´426,163</w:t>
      </w:r>
    </w:p>
    <w:p w:rsidR="002B1BC6" w:rsidRPr="00CD3CC0" w:rsidRDefault="00D40D48">
      <w:pPr>
        <w:spacing w:line="360" w:lineRule="auto"/>
        <w:rPr>
          <w:sz w:val="22"/>
          <w:szCs w:val="22"/>
        </w:rPr>
      </w:pPr>
      <w:r w:rsidRPr="00CD3CC0">
        <w:rPr>
          <w:sz w:val="22"/>
          <w:szCs w:val="22"/>
        </w:rPr>
        <w:tab/>
      </w:r>
      <w:r w:rsidRPr="00CD3CC0">
        <w:rPr>
          <w:sz w:val="22"/>
          <w:szCs w:val="22"/>
        </w:rPr>
        <w:tab/>
        <w:t xml:space="preserve">Depositado </w:t>
      </w:r>
      <w:r w:rsidR="00260170">
        <w:rPr>
          <w:sz w:val="22"/>
          <w:szCs w:val="22"/>
        </w:rPr>
        <w:t>Estatal COBACH</w:t>
      </w:r>
      <w:r w:rsidR="00260170">
        <w:rPr>
          <w:sz w:val="22"/>
          <w:szCs w:val="22"/>
        </w:rPr>
        <w:tab/>
      </w:r>
      <w:r w:rsidRPr="00CD3CC0">
        <w:rPr>
          <w:sz w:val="22"/>
          <w:szCs w:val="22"/>
        </w:rPr>
        <w:tab/>
        <w:t xml:space="preserve"> </w:t>
      </w:r>
      <w:r w:rsidR="00C81649" w:rsidRPr="00CD3CC0">
        <w:rPr>
          <w:sz w:val="22"/>
          <w:szCs w:val="22"/>
        </w:rPr>
        <w:t xml:space="preserve">                 $ 177´212,159</w:t>
      </w:r>
    </w:p>
    <w:p w:rsidR="002B1BC6" w:rsidRPr="00CD3CC0" w:rsidRDefault="00D40D48">
      <w:pPr>
        <w:spacing w:line="360" w:lineRule="auto"/>
        <w:rPr>
          <w:sz w:val="22"/>
          <w:szCs w:val="22"/>
        </w:rPr>
      </w:pPr>
      <w:r w:rsidRPr="00CD3CC0">
        <w:rPr>
          <w:sz w:val="22"/>
          <w:szCs w:val="22"/>
        </w:rPr>
        <w:tab/>
      </w:r>
      <w:r w:rsidRPr="00CD3CC0">
        <w:rPr>
          <w:sz w:val="22"/>
          <w:szCs w:val="22"/>
        </w:rPr>
        <w:tab/>
        <w:t xml:space="preserve">Depositado Federal Telebachillerato </w:t>
      </w:r>
      <w:r w:rsidRPr="00CD3CC0">
        <w:rPr>
          <w:sz w:val="22"/>
          <w:szCs w:val="22"/>
        </w:rPr>
        <w:tab/>
        <w:t xml:space="preserve"> </w:t>
      </w:r>
      <w:r w:rsidRPr="00CD3CC0">
        <w:rPr>
          <w:sz w:val="22"/>
          <w:szCs w:val="22"/>
        </w:rPr>
        <w:tab/>
      </w:r>
      <w:r w:rsidR="008200E3" w:rsidRPr="00CD3CC0">
        <w:rPr>
          <w:sz w:val="22"/>
          <w:szCs w:val="22"/>
        </w:rPr>
        <w:t xml:space="preserve">    </w:t>
      </w:r>
      <w:r w:rsidR="00FA2190" w:rsidRPr="00CD3CC0">
        <w:rPr>
          <w:sz w:val="22"/>
          <w:szCs w:val="22"/>
        </w:rPr>
        <w:t xml:space="preserve"> </w:t>
      </w:r>
      <w:r w:rsidR="008200E3" w:rsidRPr="00CD3CC0">
        <w:rPr>
          <w:sz w:val="22"/>
          <w:szCs w:val="22"/>
        </w:rPr>
        <w:t>$</w:t>
      </w:r>
      <w:r w:rsidR="00C81649" w:rsidRPr="00CD3CC0">
        <w:rPr>
          <w:sz w:val="22"/>
          <w:szCs w:val="22"/>
        </w:rPr>
        <w:t xml:space="preserve">     8´621,027</w:t>
      </w:r>
    </w:p>
    <w:p w:rsidR="002B1BC6" w:rsidRPr="00CD3CC0" w:rsidRDefault="00D40D48">
      <w:pPr>
        <w:spacing w:line="360" w:lineRule="auto"/>
        <w:rPr>
          <w:sz w:val="22"/>
          <w:szCs w:val="22"/>
        </w:rPr>
      </w:pPr>
      <w:r w:rsidRPr="00CD3CC0">
        <w:rPr>
          <w:sz w:val="22"/>
          <w:szCs w:val="22"/>
        </w:rPr>
        <w:lastRenderedPageBreak/>
        <w:tab/>
      </w:r>
      <w:r w:rsidRPr="00CD3CC0">
        <w:rPr>
          <w:sz w:val="22"/>
          <w:szCs w:val="22"/>
        </w:rPr>
        <w:tab/>
      </w:r>
      <w:r w:rsidRPr="00FE0FAA">
        <w:rPr>
          <w:sz w:val="22"/>
          <w:szCs w:val="22"/>
        </w:rPr>
        <w:t>Depositado Estatal Telebachillerato</w:t>
      </w:r>
      <w:r w:rsidRPr="00FE0FAA">
        <w:rPr>
          <w:sz w:val="22"/>
          <w:szCs w:val="22"/>
        </w:rPr>
        <w:tab/>
      </w:r>
      <w:r w:rsidRPr="00FE0FAA">
        <w:rPr>
          <w:sz w:val="22"/>
          <w:szCs w:val="22"/>
        </w:rPr>
        <w:tab/>
      </w:r>
      <w:r w:rsidR="00FA2190" w:rsidRPr="00FE0FAA">
        <w:rPr>
          <w:sz w:val="22"/>
          <w:szCs w:val="22"/>
        </w:rPr>
        <w:t xml:space="preserve">     </w:t>
      </w:r>
      <w:r w:rsidR="008200E3" w:rsidRPr="00FE0FAA">
        <w:rPr>
          <w:sz w:val="22"/>
          <w:szCs w:val="22"/>
        </w:rPr>
        <w:t>$</w:t>
      </w:r>
      <w:r w:rsidR="00CD3CC0" w:rsidRPr="00FE0FAA">
        <w:rPr>
          <w:sz w:val="22"/>
          <w:szCs w:val="22"/>
        </w:rPr>
        <w:t xml:space="preserve">     </w:t>
      </w:r>
      <w:r w:rsidR="00260170">
        <w:rPr>
          <w:sz w:val="22"/>
          <w:szCs w:val="22"/>
        </w:rPr>
        <w:t xml:space="preserve">              0</w:t>
      </w:r>
    </w:p>
    <w:p w:rsidR="00500E9A" w:rsidRDefault="00D40D48" w:rsidP="001B685D">
      <w:pPr>
        <w:spacing w:line="360" w:lineRule="auto"/>
        <w:rPr>
          <w:sz w:val="22"/>
          <w:szCs w:val="22"/>
          <w:highlight w:val="white"/>
        </w:rPr>
      </w:pPr>
      <w:r>
        <w:rPr>
          <w:sz w:val="22"/>
          <w:szCs w:val="22"/>
          <w:highlight w:val="white"/>
        </w:rPr>
        <w:tab/>
      </w:r>
      <w:r>
        <w:rPr>
          <w:sz w:val="22"/>
          <w:szCs w:val="22"/>
          <w:highlight w:val="white"/>
        </w:rPr>
        <w:tab/>
      </w:r>
      <w:r w:rsidR="00FA2190">
        <w:rPr>
          <w:sz w:val="22"/>
          <w:szCs w:val="22"/>
          <w:highlight w:val="white"/>
        </w:rPr>
        <w:t xml:space="preserve">  </w:t>
      </w:r>
      <w:r>
        <w:rPr>
          <w:sz w:val="22"/>
          <w:szCs w:val="22"/>
          <w:highlight w:val="white"/>
        </w:rPr>
        <w:t xml:space="preserve"> </w:t>
      </w:r>
      <w:r>
        <w:rPr>
          <w:sz w:val="22"/>
          <w:szCs w:val="22"/>
          <w:highlight w:val="white"/>
        </w:rPr>
        <w:tab/>
      </w:r>
      <w:r>
        <w:rPr>
          <w:sz w:val="22"/>
          <w:szCs w:val="22"/>
          <w:highlight w:val="white"/>
        </w:rPr>
        <w:tab/>
      </w:r>
      <w:r>
        <w:rPr>
          <w:sz w:val="22"/>
          <w:szCs w:val="22"/>
          <w:highlight w:val="white"/>
        </w:rPr>
        <w:tab/>
      </w:r>
      <w:r>
        <w:rPr>
          <w:sz w:val="22"/>
          <w:szCs w:val="22"/>
          <w:highlight w:val="white"/>
        </w:rPr>
        <w:tab/>
      </w:r>
      <w:r w:rsidR="00FA2190">
        <w:rPr>
          <w:sz w:val="22"/>
          <w:szCs w:val="22"/>
          <w:highlight w:val="white"/>
        </w:rPr>
        <w:t xml:space="preserve"> </w:t>
      </w:r>
    </w:p>
    <w:p w:rsidR="0033273A" w:rsidRDefault="0033273A" w:rsidP="00500E9A">
      <w:pPr>
        <w:spacing w:line="360" w:lineRule="auto"/>
        <w:jc w:val="center"/>
        <w:rPr>
          <w:sz w:val="22"/>
          <w:szCs w:val="22"/>
          <w:highlight w:val="white"/>
        </w:rPr>
      </w:pPr>
    </w:p>
    <w:p w:rsidR="00905770" w:rsidRDefault="00905770" w:rsidP="00500E9A">
      <w:pPr>
        <w:spacing w:line="360" w:lineRule="auto"/>
        <w:jc w:val="center"/>
        <w:rPr>
          <w:sz w:val="22"/>
          <w:szCs w:val="22"/>
          <w:highlight w:val="white"/>
        </w:rPr>
      </w:pPr>
    </w:p>
    <w:p w:rsidR="002B1BC6" w:rsidRDefault="00D40D48" w:rsidP="00500E9A">
      <w:pPr>
        <w:spacing w:line="360" w:lineRule="auto"/>
        <w:jc w:val="center"/>
        <w:rPr>
          <w:sz w:val="22"/>
          <w:szCs w:val="22"/>
          <w:highlight w:val="white"/>
        </w:rPr>
      </w:pPr>
      <w:r>
        <w:rPr>
          <w:sz w:val="22"/>
          <w:szCs w:val="22"/>
          <w:highlight w:val="white"/>
        </w:rPr>
        <w:t>N</w:t>
      </w:r>
      <w:r w:rsidR="008200E3">
        <w:rPr>
          <w:sz w:val="22"/>
          <w:szCs w:val="22"/>
          <w:highlight w:val="white"/>
        </w:rPr>
        <w:t xml:space="preserve">ota </w:t>
      </w:r>
      <w:r w:rsidR="00756952">
        <w:rPr>
          <w:sz w:val="22"/>
          <w:szCs w:val="22"/>
          <w:highlight w:val="white"/>
        </w:rPr>
        <w:t>0</w:t>
      </w:r>
      <w:r w:rsidR="008200E3">
        <w:rPr>
          <w:sz w:val="22"/>
          <w:szCs w:val="22"/>
          <w:highlight w:val="white"/>
        </w:rPr>
        <w:t>4</w:t>
      </w:r>
      <w:r>
        <w:rPr>
          <w:sz w:val="22"/>
          <w:szCs w:val="22"/>
          <w:highlight w:val="white"/>
        </w:rPr>
        <w:t>- Productos financieros:</w:t>
      </w:r>
    </w:p>
    <w:p w:rsidR="001F4CA3" w:rsidRDefault="001F4CA3" w:rsidP="00500E9A">
      <w:pPr>
        <w:spacing w:line="360" w:lineRule="auto"/>
        <w:jc w:val="center"/>
        <w:rPr>
          <w:sz w:val="22"/>
          <w:szCs w:val="22"/>
          <w:highlight w:val="white"/>
        </w:rPr>
      </w:pPr>
    </w:p>
    <w:p w:rsidR="001B685D" w:rsidRDefault="00D40D48">
      <w:pPr>
        <w:spacing w:line="360" w:lineRule="auto"/>
        <w:jc w:val="both"/>
        <w:rPr>
          <w:sz w:val="22"/>
          <w:szCs w:val="22"/>
        </w:rPr>
      </w:pPr>
      <w:bookmarkStart w:id="1" w:name="_gjdgxs" w:colFirst="0" w:colLast="0"/>
      <w:bookmarkEnd w:id="1"/>
      <w:r>
        <w:rPr>
          <w:sz w:val="22"/>
          <w:szCs w:val="22"/>
        </w:rPr>
        <w:t>Representa los intereses generados</w:t>
      </w:r>
      <w:r w:rsidR="00FA2190">
        <w:rPr>
          <w:sz w:val="22"/>
          <w:szCs w:val="22"/>
        </w:rPr>
        <w:t xml:space="preserve"> </w:t>
      </w:r>
      <w:r>
        <w:rPr>
          <w:sz w:val="22"/>
          <w:szCs w:val="22"/>
        </w:rPr>
        <w:t>por</w:t>
      </w:r>
      <w:r w:rsidR="00FA2190">
        <w:rPr>
          <w:sz w:val="22"/>
          <w:szCs w:val="22"/>
        </w:rPr>
        <w:t xml:space="preserve"> </w:t>
      </w:r>
      <w:r>
        <w:rPr>
          <w:sz w:val="22"/>
          <w:szCs w:val="22"/>
        </w:rPr>
        <w:t>inversiones a la vista en</w:t>
      </w:r>
      <w:r w:rsidR="00FA2190">
        <w:rPr>
          <w:sz w:val="22"/>
          <w:szCs w:val="22"/>
        </w:rPr>
        <w:t xml:space="preserve"> </w:t>
      </w:r>
      <w:r>
        <w:rPr>
          <w:sz w:val="22"/>
          <w:szCs w:val="22"/>
        </w:rPr>
        <w:t>valores</w:t>
      </w:r>
      <w:r w:rsidR="00FA2190">
        <w:rPr>
          <w:sz w:val="22"/>
          <w:szCs w:val="22"/>
        </w:rPr>
        <w:t xml:space="preserve"> </w:t>
      </w:r>
      <w:r>
        <w:rPr>
          <w:sz w:val="22"/>
          <w:szCs w:val="22"/>
        </w:rPr>
        <w:t>de</w:t>
      </w:r>
      <w:r w:rsidR="00FA2190">
        <w:rPr>
          <w:sz w:val="22"/>
          <w:szCs w:val="22"/>
        </w:rPr>
        <w:t xml:space="preserve"> </w:t>
      </w:r>
      <w:r>
        <w:rPr>
          <w:sz w:val="22"/>
          <w:szCs w:val="22"/>
        </w:rPr>
        <w:t>renta</w:t>
      </w:r>
      <w:r w:rsidR="00FA2190">
        <w:rPr>
          <w:sz w:val="22"/>
          <w:szCs w:val="22"/>
        </w:rPr>
        <w:t xml:space="preserve"> </w:t>
      </w:r>
      <w:r>
        <w:rPr>
          <w:sz w:val="22"/>
          <w:szCs w:val="22"/>
        </w:rPr>
        <w:t>fija de</w:t>
      </w:r>
      <w:r w:rsidR="00FA2190">
        <w:rPr>
          <w:sz w:val="22"/>
          <w:szCs w:val="22"/>
        </w:rPr>
        <w:t xml:space="preserve"> </w:t>
      </w:r>
      <w:r>
        <w:rPr>
          <w:sz w:val="22"/>
          <w:szCs w:val="22"/>
        </w:rPr>
        <w:t>los</w:t>
      </w:r>
      <w:r w:rsidR="00FA2190">
        <w:rPr>
          <w:sz w:val="22"/>
          <w:szCs w:val="22"/>
        </w:rPr>
        <w:t xml:space="preserve"> </w:t>
      </w:r>
      <w:r>
        <w:rPr>
          <w:sz w:val="22"/>
          <w:szCs w:val="22"/>
        </w:rPr>
        <w:t>fondos recibidos;</w:t>
      </w:r>
      <w:r w:rsidR="00FA2190">
        <w:rPr>
          <w:sz w:val="22"/>
          <w:szCs w:val="22"/>
        </w:rPr>
        <w:t xml:space="preserve"> asimismo, se </w:t>
      </w:r>
      <w:r>
        <w:rPr>
          <w:sz w:val="22"/>
          <w:szCs w:val="22"/>
        </w:rPr>
        <w:t>incluyen</w:t>
      </w:r>
      <w:r w:rsidR="00FA2190">
        <w:rPr>
          <w:sz w:val="22"/>
          <w:szCs w:val="22"/>
        </w:rPr>
        <w:t xml:space="preserve"> </w:t>
      </w:r>
      <w:r>
        <w:rPr>
          <w:sz w:val="22"/>
          <w:szCs w:val="22"/>
        </w:rPr>
        <w:t>los</w:t>
      </w:r>
      <w:r w:rsidR="00FA2190">
        <w:rPr>
          <w:sz w:val="22"/>
          <w:szCs w:val="22"/>
        </w:rPr>
        <w:t xml:space="preserve"> </w:t>
      </w:r>
      <w:r>
        <w:rPr>
          <w:sz w:val="22"/>
          <w:szCs w:val="22"/>
        </w:rPr>
        <w:t>rendimientos</w:t>
      </w:r>
      <w:r w:rsidR="00FA2190">
        <w:rPr>
          <w:sz w:val="22"/>
          <w:szCs w:val="22"/>
        </w:rPr>
        <w:t xml:space="preserve"> </w:t>
      </w:r>
      <w:r>
        <w:rPr>
          <w:sz w:val="22"/>
          <w:szCs w:val="22"/>
        </w:rPr>
        <w:t>de</w:t>
      </w:r>
      <w:r w:rsidR="00FA2190">
        <w:rPr>
          <w:sz w:val="22"/>
          <w:szCs w:val="22"/>
        </w:rPr>
        <w:t xml:space="preserve"> </w:t>
      </w:r>
      <w:r>
        <w:rPr>
          <w:sz w:val="22"/>
          <w:szCs w:val="22"/>
        </w:rPr>
        <w:t>las</w:t>
      </w:r>
      <w:r w:rsidR="00FA2190">
        <w:rPr>
          <w:sz w:val="22"/>
          <w:szCs w:val="22"/>
        </w:rPr>
        <w:t xml:space="preserve"> </w:t>
      </w:r>
      <w:r>
        <w:rPr>
          <w:sz w:val="22"/>
          <w:szCs w:val="22"/>
        </w:rPr>
        <w:t>inversiones con características</w:t>
      </w:r>
      <w:r w:rsidR="00FA2190">
        <w:rPr>
          <w:sz w:val="22"/>
          <w:szCs w:val="22"/>
        </w:rPr>
        <w:t xml:space="preserve"> </w:t>
      </w:r>
      <w:r>
        <w:rPr>
          <w:sz w:val="22"/>
          <w:szCs w:val="22"/>
        </w:rPr>
        <w:t>de inversión en papel gubernamental</w:t>
      </w:r>
      <w:r w:rsidR="00FA2190">
        <w:rPr>
          <w:sz w:val="22"/>
          <w:szCs w:val="22"/>
        </w:rPr>
        <w:t xml:space="preserve"> </w:t>
      </w:r>
      <w:r>
        <w:rPr>
          <w:sz w:val="22"/>
          <w:szCs w:val="22"/>
        </w:rPr>
        <w:t>AAA.</w:t>
      </w:r>
    </w:p>
    <w:p w:rsidR="00500E9A" w:rsidRDefault="00FA2190">
      <w:pPr>
        <w:spacing w:line="360" w:lineRule="auto"/>
        <w:ind w:left="1416" w:firstLine="707"/>
        <w:jc w:val="center"/>
        <w:rPr>
          <w:sz w:val="22"/>
          <w:szCs w:val="22"/>
        </w:rPr>
      </w:pPr>
      <w:r>
        <w:rPr>
          <w:sz w:val="22"/>
          <w:szCs w:val="22"/>
        </w:rPr>
        <w:t xml:space="preserve">  </w:t>
      </w:r>
    </w:p>
    <w:p w:rsidR="00FE0FAA" w:rsidRDefault="00F63F59" w:rsidP="00FE0FAA">
      <w:pPr>
        <w:spacing w:line="360" w:lineRule="auto"/>
        <w:ind w:left="1416" w:firstLine="707"/>
        <w:jc w:val="center"/>
        <w:rPr>
          <w:sz w:val="22"/>
          <w:szCs w:val="22"/>
        </w:rPr>
      </w:pPr>
      <w:r>
        <w:rPr>
          <w:sz w:val="22"/>
          <w:szCs w:val="22"/>
        </w:rPr>
        <w:t xml:space="preserve">Nota </w:t>
      </w:r>
      <w:r w:rsidR="00756952">
        <w:rPr>
          <w:sz w:val="22"/>
          <w:szCs w:val="22"/>
        </w:rPr>
        <w:t>0</w:t>
      </w:r>
      <w:r>
        <w:rPr>
          <w:sz w:val="22"/>
          <w:szCs w:val="22"/>
        </w:rPr>
        <w:t>5</w:t>
      </w:r>
      <w:r w:rsidR="00D40D48">
        <w:rPr>
          <w:sz w:val="22"/>
          <w:szCs w:val="22"/>
        </w:rPr>
        <w:t>- Ingresos</w:t>
      </w:r>
      <w:r w:rsidR="00FA2190">
        <w:rPr>
          <w:sz w:val="22"/>
          <w:szCs w:val="22"/>
        </w:rPr>
        <w:t xml:space="preserve"> </w:t>
      </w:r>
      <w:r w:rsidR="00D40D48">
        <w:rPr>
          <w:sz w:val="22"/>
          <w:szCs w:val="22"/>
        </w:rPr>
        <w:t>Propios</w:t>
      </w:r>
      <w:r w:rsidR="00FA2190">
        <w:rPr>
          <w:sz w:val="22"/>
          <w:szCs w:val="22"/>
        </w:rPr>
        <w:t xml:space="preserve"> </w:t>
      </w:r>
      <w:r w:rsidR="00D40D48">
        <w:rPr>
          <w:sz w:val="22"/>
          <w:szCs w:val="22"/>
        </w:rPr>
        <w:t>por Subsistemas de Bachillerato que oferta el COBAEJ:</w:t>
      </w:r>
    </w:p>
    <w:p w:rsidR="001F4CA3" w:rsidRDefault="001F4CA3" w:rsidP="00FE0FAA">
      <w:pPr>
        <w:spacing w:line="360" w:lineRule="auto"/>
        <w:ind w:left="1416" w:firstLine="707"/>
        <w:jc w:val="center"/>
        <w:rPr>
          <w:sz w:val="22"/>
          <w:szCs w:val="22"/>
        </w:rPr>
      </w:pPr>
    </w:p>
    <w:p w:rsidR="002B1BC6" w:rsidRDefault="00D40D48">
      <w:pPr>
        <w:spacing w:line="360" w:lineRule="auto"/>
        <w:jc w:val="both"/>
        <w:rPr>
          <w:sz w:val="22"/>
          <w:szCs w:val="22"/>
          <w:highlight w:val="white"/>
        </w:rPr>
      </w:pPr>
      <w:r>
        <w:rPr>
          <w:sz w:val="22"/>
          <w:szCs w:val="22"/>
          <w:highlight w:val="white"/>
        </w:rPr>
        <w:t>Los ingresos provenientes de ofertas</w:t>
      </w:r>
      <w:r w:rsidR="00FA2190">
        <w:rPr>
          <w:sz w:val="22"/>
          <w:szCs w:val="22"/>
          <w:highlight w:val="white"/>
        </w:rPr>
        <w:t xml:space="preserve"> </w:t>
      </w:r>
      <w:r>
        <w:rPr>
          <w:sz w:val="22"/>
          <w:szCs w:val="22"/>
          <w:highlight w:val="white"/>
        </w:rPr>
        <w:t>por subsistemas del COBAEJ se integran como sigue:</w:t>
      </w:r>
    </w:p>
    <w:p w:rsidR="00FE0FAA" w:rsidRPr="00550866" w:rsidRDefault="00FE0FAA">
      <w:pPr>
        <w:spacing w:line="360" w:lineRule="auto"/>
        <w:ind w:left="708" w:firstLine="708"/>
        <w:jc w:val="both"/>
        <w:rPr>
          <w:sz w:val="22"/>
          <w:szCs w:val="22"/>
        </w:rPr>
      </w:pPr>
      <w:r w:rsidRPr="00550866">
        <w:rPr>
          <w:sz w:val="22"/>
          <w:szCs w:val="22"/>
        </w:rPr>
        <w:t>Colegio de Bachilleres (Planteles EMSaD)</w:t>
      </w:r>
      <w:r w:rsidR="00550866" w:rsidRPr="00550866">
        <w:rPr>
          <w:sz w:val="22"/>
          <w:szCs w:val="22"/>
        </w:rPr>
        <w:tab/>
      </w:r>
      <w:r w:rsidR="00550866" w:rsidRPr="00550866">
        <w:rPr>
          <w:sz w:val="22"/>
          <w:szCs w:val="22"/>
        </w:rPr>
        <w:tab/>
      </w:r>
      <w:r w:rsidR="001B3984">
        <w:rPr>
          <w:sz w:val="22"/>
          <w:szCs w:val="22"/>
        </w:rPr>
        <w:t>$9</w:t>
      </w:r>
      <w:r w:rsidR="007874E6">
        <w:rPr>
          <w:sz w:val="22"/>
          <w:szCs w:val="22"/>
        </w:rPr>
        <w:t>´</w:t>
      </w:r>
      <w:r w:rsidR="00550866">
        <w:rPr>
          <w:sz w:val="22"/>
          <w:szCs w:val="22"/>
        </w:rPr>
        <w:t>7</w:t>
      </w:r>
      <w:r w:rsidR="001B3984">
        <w:rPr>
          <w:sz w:val="22"/>
          <w:szCs w:val="22"/>
        </w:rPr>
        <w:t>1</w:t>
      </w:r>
      <w:r w:rsidR="00550866">
        <w:rPr>
          <w:sz w:val="22"/>
          <w:szCs w:val="22"/>
        </w:rPr>
        <w:t>0,</w:t>
      </w:r>
      <w:r w:rsidR="001B3984">
        <w:rPr>
          <w:sz w:val="22"/>
          <w:szCs w:val="22"/>
        </w:rPr>
        <w:t>420</w:t>
      </w:r>
    </w:p>
    <w:p w:rsidR="00FE0FAA" w:rsidRPr="00550866" w:rsidRDefault="00FE0FAA">
      <w:pPr>
        <w:spacing w:line="360" w:lineRule="auto"/>
        <w:ind w:left="708" w:firstLine="708"/>
        <w:jc w:val="both"/>
        <w:rPr>
          <w:sz w:val="22"/>
          <w:szCs w:val="22"/>
        </w:rPr>
      </w:pPr>
      <w:r w:rsidRPr="00550866">
        <w:rPr>
          <w:sz w:val="22"/>
          <w:szCs w:val="22"/>
        </w:rPr>
        <w:t xml:space="preserve">Telebachillerato </w:t>
      </w:r>
      <w:r w:rsidR="00550866" w:rsidRPr="00550866">
        <w:rPr>
          <w:sz w:val="22"/>
          <w:szCs w:val="22"/>
        </w:rPr>
        <w:tab/>
      </w:r>
      <w:r w:rsidR="00550866" w:rsidRPr="00550866">
        <w:rPr>
          <w:sz w:val="22"/>
          <w:szCs w:val="22"/>
        </w:rPr>
        <w:tab/>
      </w:r>
      <w:r w:rsidR="00550866" w:rsidRPr="00550866">
        <w:rPr>
          <w:sz w:val="22"/>
          <w:szCs w:val="22"/>
        </w:rPr>
        <w:tab/>
      </w:r>
      <w:r w:rsidR="00550866" w:rsidRPr="00550866">
        <w:rPr>
          <w:sz w:val="22"/>
          <w:szCs w:val="22"/>
        </w:rPr>
        <w:tab/>
      </w:r>
      <w:r w:rsidR="00550866" w:rsidRPr="00550866">
        <w:rPr>
          <w:sz w:val="22"/>
          <w:szCs w:val="22"/>
        </w:rPr>
        <w:tab/>
        <w:t>$</w:t>
      </w:r>
      <w:r w:rsidR="00550866">
        <w:rPr>
          <w:sz w:val="22"/>
          <w:szCs w:val="22"/>
        </w:rPr>
        <w:t xml:space="preserve">   294,796</w:t>
      </w:r>
    </w:p>
    <w:p w:rsidR="002B1BC6" w:rsidRPr="00550866" w:rsidRDefault="00D40D48">
      <w:pPr>
        <w:spacing w:line="360" w:lineRule="auto"/>
        <w:ind w:left="708" w:firstLine="708"/>
        <w:jc w:val="both"/>
        <w:rPr>
          <w:sz w:val="22"/>
          <w:szCs w:val="22"/>
        </w:rPr>
      </w:pPr>
      <w:r w:rsidRPr="00550866">
        <w:rPr>
          <w:sz w:val="22"/>
          <w:szCs w:val="22"/>
        </w:rPr>
        <w:t>Subsistema</w:t>
      </w:r>
      <w:r w:rsidR="00FA2190" w:rsidRPr="00550866">
        <w:rPr>
          <w:sz w:val="22"/>
          <w:szCs w:val="22"/>
        </w:rPr>
        <w:t xml:space="preserve"> </w:t>
      </w:r>
      <w:r w:rsidRPr="00550866">
        <w:rPr>
          <w:sz w:val="22"/>
          <w:szCs w:val="22"/>
        </w:rPr>
        <w:t>de Preparatoria</w:t>
      </w:r>
      <w:r w:rsidR="00FA2190" w:rsidRPr="00550866">
        <w:rPr>
          <w:sz w:val="22"/>
          <w:szCs w:val="22"/>
        </w:rPr>
        <w:t xml:space="preserve"> </w:t>
      </w:r>
      <w:r w:rsidRPr="00550866">
        <w:rPr>
          <w:sz w:val="22"/>
          <w:szCs w:val="22"/>
        </w:rPr>
        <w:t xml:space="preserve">Abierta (SPA) </w:t>
      </w:r>
      <w:r w:rsidRPr="00550866">
        <w:rPr>
          <w:sz w:val="22"/>
          <w:szCs w:val="22"/>
        </w:rPr>
        <w:tab/>
      </w:r>
      <w:r w:rsidRPr="00550866">
        <w:rPr>
          <w:sz w:val="22"/>
          <w:szCs w:val="22"/>
        </w:rPr>
        <w:tab/>
        <w:t>$</w:t>
      </w:r>
      <w:r w:rsidR="00FA2190" w:rsidRPr="00550866">
        <w:rPr>
          <w:sz w:val="22"/>
          <w:szCs w:val="22"/>
        </w:rPr>
        <w:t xml:space="preserve"> </w:t>
      </w:r>
      <w:r w:rsidR="00550866">
        <w:rPr>
          <w:sz w:val="22"/>
          <w:szCs w:val="22"/>
        </w:rPr>
        <w:t>5´127,429</w:t>
      </w:r>
    </w:p>
    <w:p w:rsidR="002B1BC6" w:rsidRPr="00550866" w:rsidRDefault="00D40D48">
      <w:pPr>
        <w:spacing w:line="360" w:lineRule="auto"/>
        <w:ind w:left="708" w:firstLine="708"/>
        <w:jc w:val="both"/>
        <w:rPr>
          <w:sz w:val="22"/>
          <w:szCs w:val="22"/>
        </w:rPr>
      </w:pPr>
      <w:r w:rsidRPr="00550866">
        <w:rPr>
          <w:sz w:val="22"/>
          <w:szCs w:val="22"/>
        </w:rPr>
        <w:t>Bachillerato Intensivo Semiescolarizado</w:t>
      </w:r>
      <w:r w:rsidR="00FA2190" w:rsidRPr="00550866">
        <w:rPr>
          <w:sz w:val="22"/>
          <w:szCs w:val="22"/>
        </w:rPr>
        <w:t xml:space="preserve"> </w:t>
      </w:r>
      <w:r w:rsidRPr="00550866">
        <w:rPr>
          <w:sz w:val="22"/>
          <w:szCs w:val="22"/>
        </w:rPr>
        <w:t>(BIS)</w:t>
      </w:r>
      <w:r w:rsidRPr="00550866">
        <w:rPr>
          <w:sz w:val="22"/>
          <w:szCs w:val="22"/>
        </w:rPr>
        <w:tab/>
      </w:r>
      <w:r w:rsidRPr="00550866">
        <w:rPr>
          <w:sz w:val="22"/>
          <w:szCs w:val="22"/>
        </w:rPr>
        <w:tab/>
        <w:t>$</w:t>
      </w:r>
      <w:r w:rsidR="00550866">
        <w:rPr>
          <w:sz w:val="22"/>
          <w:szCs w:val="22"/>
        </w:rPr>
        <w:t xml:space="preserve">      32,116</w:t>
      </w:r>
    </w:p>
    <w:p w:rsidR="00FE0FAA" w:rsidRDefault="00FE0FAA">
      <w:pPr>
        <w:spacing w:line="360" w:lineRule="auto"/>
        <w:jc w:val="both"/>
        <w:rPr>
          <w:sz w:val="22"/>
          <w:szCs w:val="22"/>
          <w:highlight w:val="white"/>
        </w:rPr>
      </w:pPr>
    </w:p>
    <w:p w:rsidR="002B1BC6" w:rsidRDefault="00D40D48">
      <w:pPr>
        <w:spacing w:line="360" w:lineRule="auto"/>
        <w:jc w:val="both"/>
        <w:rPr>
          <w:sz w:val="22"/>
          <w:szCs w:val="22"/>
        </w:rPr>
      </w:pPr>
      <w:r>
        <w:rPr>
          <w:sz w:val="22"/>
          <w:szCs w:val="22"/>
          <w:highlight w:val="white"/>
        </w:rPr>
        <w:t>El importe total</w:t>
      </w:r>
      <w:r w:rsidR="00FA2190">
        <w:rPr>
          <w:sz w:val="22"/>
          <w:szCs w:val="22"/>
          <w:highlight w:val="white"/>
        </w:rPr>
        <w:t xml:space="preserve"> </w:t>
      </w:r>
      <w:r>
        <w:rPr>
          <w:sz w:val="22"/>
          <w:szCs w:val="22"/>
          <w:highlight w:val="white"/>
        </w:rPr>
        <w:t>corresponde a los recursos recaudados por los</w:t>
      </w:r>
      <w:r w:rsidR="00FA2190">
        <w:rPr>
          <w:sz w:val="22"/>
          <w:szCs w:val="22"/>
          <w:highlight w:val="white"/>
        </w:rPr>
        <w:t xml:space="preserve"> </w:t>
      </w:r>
      <w:r>
        <w:rPr>
          <w:sz w:val="22"/>
          <w:szCs w:val="22"/>
          <w:highlight w:val="white"/>
        </w:rPr>
        <w:t>servicios</w:t>
      </w:r>
      <w:r w:rsidR="00FA2190">
        <w:rPr>
          <w:sz w:val="22"/>
          <w:szCs w:val="22"/>
          <w:highlight w:val="white"/>
        </w:rPr>
        <w:t xml:space="preserve"> </w:t>
      </w:r>
      <w:r>
        <w:rPr>
          <w:sz w:val="22"/>
          <w:szCs w:val="22"/>
          <w:highlight w:val="white"/>
        </w:rPr>
        <w:t>administrativos</w:t>
      </w:r>
      <w:r w:rsidR="00FA2190">
        <w:rPr>
          <w:sz w:val="22"/>
          <w:szCs w:val="22"/>
          <w:highlight w:val="white"/>
        </w:rPr>
        <w:t xml:space="preserve"> </w:t>
      </w:r>
      <w:r>
        <w:rPr>
          <w:sz w:val="22"/>
          <w:szCs w:val="22"/>
          <w:highlight w:val="white"/>
        </w:rPr>
        <w:t>que</w:t>
      </w:r>
      <w:r w:rsidR="00FA2190">
        <w:rPr>
          <w:sz w:val="22"/>
          <w:szCs w:val="22"/>
          <w:highlight w:val="white"/>
        </w:rPr>
        <w:t xml:space="preserve"> </w:t>
      </w:r>
      <w:r>
        <w:rPr>
          <w:sz w:val="22"/>
          <w:szCs w:val="22"/>
          <w:highlight w:val="white"/>
        </w:rPr>
        <w:t>ofertan conforme</w:t>
      </w:r>
      <w:r w:rsidR="00FA2190">
        <w:rPr>
          <w:sz w:val="22"/>
          <w:szCs w:val="22"/>
          <w:highlight w:val="white"/>
        </w:rPr>
        <w:t xml:space="preserve"> </w:t>
      </w:r>
      <w:r>
        <w:rPr>
          <w:sz w:val="22"/>
          <w:szCs w:val="22"/>
          <w:highlight w:val="white"/>
        </w:rPr>
        <w:t>a las cu</w:t>
      </w:r>
      <w:r>
        <w:rPr>
          <w:sz w:val="22"/>
          <w:szCs w:val="22"/>
        </w:rPr>
        <w:t>otas</w:t>
      </w:r>
      <w:r w:rsidR="00FA2190">
        <w:rPr>
          <w:sz w:val="22"/>
          <w:szCs w:val="22"/>
        </w:rPr>
        <w:t xml:space="preserve"> </w:t>
      </w:r>
      <w:r>
        <w:rPr>
          <w:sz w:val="22"/>
          <w:szCs w:val="22"/>
        </w:rPr>
        <w:t>de cobro autorizadas</w:t>
      </w:r>
      <w:r w:rsidR="00FA2190">
        <w:rPr>
          <w:sz w:val="22"/>
          <w:szCs w:val="22"/>
        </w:rPr>
        <w:t xml:space="preserve"> </w:t>
      </w:r>
      <w:r>
        <w:rPr>
          <w:sz w:val="22"/>
          <w:szCs w:val="22"/>
        </w:rPr>
        <w:t>por la H. Junta Directiva</w:t>
      </w:r>
      <w:r w:rsidR="00FA2190">
        <w:rPr>
          <w:sz w:val="22"/>
          <w:szCs w:val="22"/>
        </w:rPr>
        <w:t xml:space="preserve"> </w:t>
      </w:r>
      <w:r>
        <w:rPr>
          <w:sz w:val="22"/>
          <w:szCs w:val="22"/>
        </w:rPr>
        <w:t>para</w:t>
      </w:r>
      <w:r w:rsidR="00FA2190">
        <w:rPr>
          <w:sz w:val="22"/>
          <w:szCs w:val="22"/>
        </w:rPr>
        <w:t xml:space="preserve"> </w:t>
      </w:r>
      <w:r>
        <w:rPr>
          <w:sz w:val="22"/>
          <w:szCs w:val="22"/>
        </w:rPr>
        <w:t>su</w:t>
      </w:r>
      <w:r w:rsidR="00FA2190">
        <w:rPr>
          <w:sz w:val="22"/>
          <w:szCs w:val="22"/>
        </w:rPr>
        <w:t xml:space="preserve"> </w:t>
      </w:r>
      <w:r>
        <w:rPr>
          <w:sz w:val="22"/>
          <w:szCs w:val="22"/>
        </w:rPr>
        <w:t>recaudación</w:t>
      </w:r>
      <w:r w:rsidR="000C093B">
        <w:rPr>
          <w:sz w:val="22"/>
          <w:szCs w:val="22"/>
        </w:rPr>
        <w:t xml:space="preserve"> y la aplicación del examen único de admisión del College Board</w:t>
      </w:r>
      <w:r>
        <w:rPr>
          <w:sz w:val="22"/>
          <w:szCs w:val="22"/>
        </w:rPr>
        <w:t>.</w:t>
      </w:r>
    </w:p>
    <w:p w:rsidR="000C093B" w:rsidRDefault="000C093B">
      <w:pPr>
        <w:spacing w:line="360" w:lineRule="auto"/>
        <w:jc w:val="both"/>
        <w:rPr>
          <w:sz w:val="22"/>
          <w:szCs w:val="22"/>
        </w:rPr>
      </w:pPr>
    </w:p>
    <w:p w:rsidR="000C093B" w:rsidRDefault="00D40D48">
      <w:pPr>
        <w:spacing w:line="360" w:lineRule="auto"/>
        <w:jc w:val="both"/>
        <w:rPr>
          <w:sz w:val="22"/>
          <w:szCs w:val="22"/>
        </w:rPr>
      </w:pPr>
      <w:r>
        <w:rPr>
          <w:sz w:val="22"/>
          <w:szCs w:val="22"/>
        </w:rPr>
        <w:t>Las Ofertas</w:t>
      </w:r>
      <w:r w:rsidR="00FA2190">
        <w:rPr>
          <w:sz w:val="22"/>
          <w:szCs w:val="22"/>
        </w:rPr>
        <w:t xml:space="preserve"> </w:t>
      </w:r>
      <w:r>
        <w:rPr>
          <w:sz w:val="22"/>
          <w:szCs w:val="22"/>
        </w:rPr>
        <w:t>Educativas ofertadas</w:t>
      </w:r>
      <w:r w:rsidR="00FA2190">
        <w:rPr>
          <w:sz w:val="22"/>
          <w:szCs w:val="22"/>
        </w:rPr>
        <w:t xml:space="preserve"> </w:t>
      </w:r>
      <w:r>
        <w:rPr>
          <w:sz w:val="22"/>
          <w:szCs w:val="22"/>
        </w:rPr>
        <w:t>por</w:t>
      </w:r>
      <w:r w:rsidR="00FA2190">
        <w:rPr>
          <w:sz w:val="22"/>
          <w:szCs w:val="22"/>
        </w:rPr>
        <w:t xml:space="preserve"> </w:t>
      </w:r>
      <w:r w:rsidRPr="000C093B">
        <w:rPr>
          <w:sz w:val="22"/>
          <w:szCs w:val="22"/>
        </w:rPr>
        <w:t>el COBAEJ</w:t>
      </w:r>
      <w:r w:rsidR="00FA2190" w:rsidRPr="000C093B">
        <w:rPr>
          <w:sz w:val="22"/>
          <w:szCs w:val="22"/>
        </w:rPr>
        <w:t xml:space="preserve"> </w:t>
      </w:r>
      <w:r w:rsidRPr="000C093B">
        <w:rPr>
          <w:sz w:val="22"/>
          <w:szCs w:val="22"/>
        </w:rPr>
        <w:t>para</w:t>
      </w:r>
      <w:r w:rsidR="00FA2190" w:rsidRPr="000C093B">
        <w:rPr>
          <w:sz w:val="22"/>
          <w:szCs w:val="22"/>
        </w:rPr>
        <w:t xml:space="preserve"> </w:t>
      </w:r>
      <w:r w:rsidRPr="000C093B">
        <w:rPr>
          <w:sz w:val="22"/>
          <w:szCs w:val="22"/>
        </w:rPr>
        <w:t>allegarse</w:t>
      </w:r>
      <w:r w:rsidR="00FA2190" w:rsidRPr="000C093B">
        <w:rPr>
          <w:sz w:val="22"/>
          <w:szCs w:val="22"/>
        </w:rPr>
        <w:t xml:space="preserve"> </w:t>
      </w:r>
      <w:r w:rsidRPr="000C093B">
        <w:rPr>
          <w:sz w:val="22"/>
          <w:szCs w:val="22"/>
        </w:rPr>
        <w:t>de</w:t>
      </w:r>
      <w:r w:rsidR="00FA2190" w:rsidRPr="000C093B">
        <w:rPr>
          <w:sz w:val="22"/>
          <w:szCs w:val="22"/>
        </w:rPr>
        <w:t xml:space="preserve"> </w:t>
      </w:r>
      <w:r w:rsidRPr="000C093B">
        <w:rPr>
          <w:sz w:val="22"/>
          <w:szCs w:val="22"/>
        </w:rPr>
        <w:t>recursos,</w:t>
      </w:r>
      <w:r w:rsidR="00FA2190" w:rsidRPr="000C093B">
        <w:rPr>
          <w:sz w:val="22"/>
          <w:szCs w:val="22"/>
        </w:rPr>
        <w:t xml:space="preserve"> </w:t>
      </w:r>
      <w:r w:rsidRPr="000C093B">
        <w:rPr>
          <w:sz w:val="22"/>
          <w:szCs w:val="22"/>
        </w:rPr>
        <w:t>conservan la personalidad jurídica</w:t>
      </w:r>
      <w:r w:rsidR="00FA2190" w:rsidRPr="000C093B">
        <w:rPr>
          <w:sz w:val="22"/>
          <w:szCs w:val="22"/>
        </w:rPr>
        <w:t xml:space="preserve"> </w:t>
      </w:r>
      <w:r w:rsidRPr="000C093B">
        <w:rPr>
          <w:sz w:val="22"/>
          <w:szCs w:val="22"/>
        </w:rPr>
        <w:t>de ésta. De acuerdo</w:t>
      </w:r>
      <w:r w:rsidR="00FA2190" w:rsidRPr="000C093B">
        <w:rPr>
          <w:sz w:val="22"/>
          <w:szCs w:val="22"/>
        </w:rPr>
        <w:t xml:space="preserve"> </w:t>
      </w:r>
      <w:r w:rsidRPr="000C093B">
        <w:rPr>
          <w:sz w:val="22"/>
          <w:szCs w:val="22"/>
        </w:rPr>
        <w:t>a lo establecido en los convenios y decretos estatales de creación y operación</w:t>
      </w:r>
      <w:r w:rsidR="00FA2190" w:rsidRPr="000C093B">
        <w:rPr>
          <w:sz w:val="22"/>
          <w:szCs w:val="22"/>
        </w:rPr>
        <w:t xml:space="preserve"> </w:t>
      </w:r>
      <w:r w:rsidRPr="000C093B">
        <w:rPr>
          <w:sz w:val="22"/>
          <w:szCs w:val="22"/>
        </w:rPr>
        <w:t>de cada una de los subsistemas son independientes entre ellas y tienen su contabilidad e información financiera de manera consolidada</w:t>
      </w:r>
      <w:r w:rsidR="000C093B">
        <w:rPr>
          <w:sz w:val="22"/>
          <w:szCs w:val="22"/>
        </w:rPr>
        <w:t xml:space="preserve"> en los Estados Financieros que se presentan. </w:t>
      </w:r>
      <w:r>
        <w:rPr>
          <w:sz w:val="22"/>
          <w:szCs w:val="22"/>
        </w:rPr>
        <w:t>El objetivo</w:t>
      </w:r>
      <w:r w:rsidR="00FA2190">
        <w:rPr>
          <w:sz w:val="22"/>
          <w:szCs w:val="22"/>
        </w:rPr>
        <w:t xml:space="preserve"> </w:t>
      </w:r>
      <w:r>
        <w:rPr>
          <w:sz w:val="22"/>
          <w:szCs w:val="22"/>
        </w:rPr>
        <w:t>principal</w:t>
      </w:r>
      <w:r w:rsidR="000C093B">
        <w:rPr>
          <w:sz w:val="22"/>
          <w:szCs w:val="22"/>
        </w:rPr>
        <w:t xml:space="preserve"> de los convenios y decretos de </w:t>
      </w:r>
      <w:r w:rsidR="000C093B">
        <w:rPr>
          <w:sz w:val="22"/>
          <w:szCs w:val="22"/>
        </w:rPr>
        <w:lastRenderedPageBreak/>
        <w:t>creación que establecen el financiamiento</w:t>
      </w:r>
      <w:r w:rsidR="00FA2190">
        <w:rPr>
          <w:sz w:val="22"/>
          <w:szCs w:val="22"/>
        </w:rPr>
        <w:t xml:space="preserve"> </w:t>
      </w:r>
      <w:r>
        <w:rPr>
          <w:sz w:val="22"/>
          <w:szCs w:val="22"/>
        </w:rPr>
        <w:t>de los Subsistema</w:t>
      </w:r>
      <w:r w:rsidR="000C093B">
        <w:rPr>
          <w:sz w:val="22"/>
          <w:szCs w:val="22"/>
        </w:rPr>
        <w:t>s de Sistema Preparatoria Abierta y Bachillerato Intensivo Semiescolarizado</w:t>
      </w:r>
      <w:r>
        <w:rPr>
          <w:sz w:val="22"/>
          <w:szCs w:val="22"/>
        </w:rPr>
        <w:t xml:space="preserve"> es</w:t>
      </w:r>
      <w:r w:rsidR="00FA2190">
        <w:rPr>
          <w:sz w:val="22"/>
          <w:szCs w:val="22"/>
        </w:rPr>
        <w:t xml:space="preserve"> </w:t>
      </w:r>
      <w:r>
        <w:rPr>
          <w:sz w:val="22"/>
          <w:szCs w:val="22"/>
        </w:rPr>
        <w:t>que</w:t>
      </w:r>
      <w:r w:rsidR="00FA2190">
        <w:rPr>
          <w:sz w:val="22"/>
          <w:szCs w:val="22"/>
        </w:rPr>
        <w:t xml:space="preserve"> </w:t>
      </w:r>
      <w:r>
        <w:rPr>
          <w:sz w:val="22"/>
          <w:szCs w:val="22"/>
        </w:rPr>
        <w:t>sean autosuficientes, es decir,</w:t>
      </w:r>
      <w:r w:rsidR="00FA2190">
        <w:rPr>
          <w:sz w:val="22"/>
          <w:szCs w:val="22"/>
        </w:rPr>
        <w:t xml:space="preserve"> </w:t>
      </w:r>
      <w:r w:rsidR="000C093B">
        <w:rPr>
          <w:sz w:val="22"/>
          <w:szCs w:val="22"/>
        </w:rPr>
        <w:t xml:space="preserve">que </w:t>
      </w:r>
      <w:r>
        <w:rPr>
          <w:sz w:val="22"/>
          <w:szCs w:val="22"/>
        </w:rPr>
        <w:t>no</w:t>
      </w:r>
      <w:r w:rsidR="00FA2190">
        <w:rPr>
          <w:sz w:val="22"/>
          <w:szCs w:val="22"/>
        </w:rPr>
        <w:t xml:space="preserve"> </w:t>
      </w:r>
      <w:r w:rsidR="000C093B">
        <w:rPr>
          <w:sz w:val="22"/>
          <w:szCs w:val="22"/>
        </w:rPr>
        <w:t xml:space="preserve">se </w:t>
      </w:r>
      <w:r>
        <w:rPr>
          <w:sz w:val="22"/>
          <w:szCs w:val="22"/>
        </w:rPr>
        <w:t>aporte</w:t>
      </w:r>
      <w:r w:rsidR="000C093B">
        <w:rPr>
          <w:sz w:val="22"/>
          <w:szCs w:val="22"/>
        </w:rPr>
        <w:t>n</w:t>
      </w:r>
      <w:r w:rsidR="00FA2190">
        <w:rPr>
          <w:sz w:val="22"/>
          <w:szCs w:val="22"/>
        </w:rPr>
        <w:t xml:space="preserve"> </w:t>
      </w:r>
      <w:r>
        <w:rPr>
          <w:sz w:val="22"/>
          <w:szCs w:val="22"/>
        </w:rPr>
        <w:t>recursos</w:t>
      </w:r>
      <w:r w:rsidR="000C093B">
        <w:rPr>
          <w:sz w:val="22"/>
          <w:szCs w:val="22"/>
        </w:rPr>
        <w:t xml:space="preserve"> adicionales a los recaudados por los servicios educativos que estos mismos subsistemas generan.</w:t>
      </w:r>
    </w:p>
    <w:p w:rsidR="000C093B" w:rsidRDefault="000C093B">
      <w:pPr>
        <w:spacing w:line="360" w:lineRule="auto"/>
        <w:jc w:val="both"/>
        <w:rPr>
          <w:sz w:val="22"/>
          <w:szCs w:val="22"/>
        </w:rPr>
      </w:pPr>
    </w:p>
    <w:p w:rsidR="002B1BC6" w:rsidRDefault="00F63F59">
      <w:pPr>
        <w:spacing w:line="360" w:lineRule="auto"/>
        <w:jc w:val="center"/>
        <w:rPr>
          <w:sz w:val="22"/>
          <w:szCs w:val="22"/>
        </w:rPr>
      </w:pPr>
      <w:r>
        <w:rPr>
          <w:sz w:val="22"/>
          <w:szCs w:val="22"/>
        </w:rPr>
        <w:t xml:space="preserve">Nota </w:t>
      </w:r>
      <w:r w:rsidR="00756952">
        <w:rPr>
          <w:sz w:val="22"/>
          <w:szCs w:val="22"/>
        </w:rPr>
        <w:t>0</w:t>
      </w:r>
      <w:r>
        <w:rPr>
          <w:sz w:val="22"/>
          <w:szCs w:val="22"/>
        </w:rPr>
        <w:t>6</w:t>
      </w:r>
      <w:r w:rsidR="00D40D48">
        <w:rPr>
          <w:sz w:val="22"/>
          <w:szCs w:val="22"/>
        </w:rPr>
        <w:t xml:space="preserve"> - Cuentas por cobrar</w:t>
      </w:r>
      <w:r w:rsidR="00FF6232">
        <w:rPr>
          <w:sz w:val="22"/>
          <w:szCs w:val="22"/>
        </w:rPr>
        <w:t xml:space="preserve"> (Derechos a recibir efectivos o equivalentes)</w:t>
      </w:r>
      <w:r w:rsidR="00D40D48">
        <w:rPr>
          <w:sz w:val="22"/>
          <w:szCs w:val="22"/>
        </w:rPr>
        <w:t>:</w:t>
      </w:r>
    </w:p>
    <w:p w:rsidR="001F4CA3" w:rsidRDefault="001F4CA3">
      <w:pPr>
        <w:spacing w:line="360" w:lineRule="auto"/>
        <w:jc w:val="center"/>
        <w:rPr>
          <w:sz w:val="22"/>
          <w:szCs w:val="22"/>
        </w:rPr>
      </w:pPr>
    </w:p>
    <w:p w:rsidR="00FF6232" w:rsidRDefault="00FF6232">
      <w:pPr>
        <w:spacing w:line="360" w:lineRule="auto"/>
        <w:jc w:val="both"/>
        <w:rPr>
          <w:sz w:val="22"/>
          <w:szCs w:val="22"/>
        </w:rPr>
      </w:pPr>
      <w:r>
        <w:rPr>
          <w:sz w:val="22"/>
          <w:szCs w:val="22"/>
        </w:rPr>
        <w:t>El saldo contable de $68´560,045 en</w:t>
      </w:r>
      <w:r w:rsidR="00D40D48">
        <w:rPr>
          <w:sz w:val="22"/>
          <w:szCs w:val="22"/>
        </w:rPr>
        <w:t xml:space="preserve"> cuentas por cobrar</w:t>
      </w:r>
      <w:r>
        <w:rPr>
          <w:sz w:val="22"/>
          <w:szCs w:val="22"/>
        </w:rPr>
        <w:t>, identificados en información financiera de la cuenta pública como derechos a recibir efectivos o equivalentes,</w:t>
      </w:r>
      <w:r w:rsidR="00D40D48">
        <w:rPr>
          <w:sz w:val="22"/>
          <w:szCs w:val="22"/>
        </w:rPr>
        <w:t xml:space="preserve"> se integra</w:t>
      </w:r>
      <w:r>
        <w:rPr>
          <w:sz w:val="22"/>
          <w:szCs w:val="22"/>
        </w:rPr>
        <w:t xml:space="preserve"> por los adeudos de subsidios convenidos con la federación y el Gobierno del Estado, así como p</w:t>
      </w:r>
      <w:r w:rsidR="003F1547">
        <w:rPr>
          <w:sz w:val="22"/>
          <w:szCs w:val="22"/>
        </w:rPr>
        <w:t xml:space="preserve">or la falta de reconocimiento </w:t>
      </w:r>
      <w:r w:rsidR="000C1988" w:rsidRPr="000C1988">
        <w:rPr>
          <w:sz w:val="22"/>
          <w:szCs w:val="22"/>
        </w:rPr>
        <w:t>de un conjunto de prestaciones que están contempladas en los contratos colectivos de trabajo de nuestra institución, mismas que generan obligaciones institucionales con los docentes y personal del Colegio de Bachilleres del Estado de Jalisco. Podemos señalar, entre otras, la gratificación por el día del maestro, gratificación por el día del servidor público, complementos salariales</w:t>
      </w:r>
      <w:r w:rsidR="003F1547">
        <w:rPr>
          <w:sz w:val="22"/>
          <w:szCs w:val="22"/>
        </w:rPr>
        <w:t xml:space="preserve"> y </w:t>
      </w:r>
      <w:r w:rsidR="000C1988" w:rsidRPr="000C1988">
        <w:rPr>
          <w:sz w:val="22"/>
          <w:szCs w:val="22"/>
        </w:rPr>
        <w:t>obligaciones de naturaleza jurídico-laboral: 50 días de aguinaldo (la federación y el estado reconocen solo 40 días), obligaciones patronales por el Sistema de Pensiones del Estado de Jalisco, apoyos a docentes, administrativos y a sindicatos. Dichas prestaciones no han sido reconocidas por ninguna de las partes que firman los Anexos de Ejecución y Convenios de Coordinación, léase la Secretaría de Educación Pública y el Gobierno del Estado de Jalisco</w:t>
      </w:r>
      <w:r w:rsidR="003F1547">
        <w:rPr>
          <w:sz w:val="22"/>
          <w:szCs w:val="22"/>
        </w:rPr>
        <w:t>, generando presiones presupuestales y déficit financiero que pone en riesgo la operación de la Institución.</w:t>
      </w:r>
    </w:p>
    <w:p w:rsidR="000C1988" w:rsidRDefault="000C1988">
      <w:pPr>
        <w:spacing w:line="360" w:lineRule="auto"/>
        <w:jc w:val="both"/>
        <w:rPr>
          <w:sz w:val="22"/>
          <w:szCs w:val="22"/>
        </w:rPr>
      </w:pPr>
    </w:p>
    <w:p w:rsidR="002B1BC6" w:rsidRDefault="00D40D48">
      <w:pPr>
        <w:spacing w:line="360" w:lineRule="auto"/>
        <w:jc w:val="center"/>
        <w:rPr>
          <w:sz w:val="22"/>
          <w:szCs w:val="22"/>
        </w:rPr>
      </w:pPr>
      <w:r>
        <w:rPr>
          <w:sz w:val="22"/>
          <w:szCs w:val="22"/>
        </w:rPr>
        <w:t xml:space="preserve">Nota </w:t>
      </w:r>
      <w:r w:rsidR="00756952">
        <w:rPr>
          <w:sz w:val="22"/>
          <w:szCs w:val="22"/>
        </w:rPr>
        <w:t>07</w:t>
      </w:r>
      <w:r>
        <w:rPr>
          <w:sz w:val="22"/>
          <w:szCs w:val="22"/>
        </w:rPr>
        <w:t>- Pasivos Contingentes:</w:t>
      </w:r>
    </w:p>
    <w:p w:rsidR="001F4CA3" w:rsidRDefault="001F4CA3">
      <w:pPr>
        <w:spacing w:line="360" w:lineRule="auto"/>
        <w:jc w:val="center"/>
        <w:rPr>
          <w:sz w:val="22"/>
          <w:szCs w:val="22"/>
        </w:rPr>
      </w:pPr>
    </w:p>
    <w:p w:rsidR="002B1BC6" w:rsidRDefault="00D40D48" w:rsidP="00500E9A">
      <w:pPr>
        <w:spacing w:line="360" w:lineRule="auto"/>
        <w:jc w:val="both"/>
        <w:rPr>
          <w:sz w:val="22"/>
          <w:szCs w:val="22"/>
          <w:highlight w:val="white"/>
        </w:rPr>
      </w:pPr>
      <w:r>
        <w:rPr>
          <w:b/>
          <w:sz w:val="22"/>
          <w:szCs w:val="22"/>
          <w:highlight w:val="white"/>
        </w:rPr>
        <w:t>a.</w:t>
      </w:r>
      <w:r w:rsidR="00FA2190">
        <w:rPr>
          <w:sz w:val="22"/>
          <w:szCs w:val="22"/>
          <w:highlight w:val="white"/>
        </w:rPr>
        <w:t xml:space="preserve"> </w:t>
      </w:r>
      <w:r>
        <w:rPr>
          <w:sz w:val="22"/>
          <w:szCs w:val="22"/>
          <w:highlight w:val="white"/>
        </w:rPr>
        <w:t>Derivado de Ley Federal de Trabajo</w:t>
      </w:r>
      <w:r w:rsidR="006F3FCE">
        <w:rPr>
          <w:sz w:val="22"/>
          <w:szCs w:val="22"/>
          <w:highlight w:val="white"/>
        </w:rPr>
        <w:t xml:space="preserve"> </w:t>
      </w:r>
    </w:p>
    <w:p w:rsidR="002B1BC6" w:rsidRPr="00971DE2" w:rsidRDefault="00A4255C">
      <w:pPr>
        <w:spacing w:line="360" w:lineRule="auto"/>
        <w:jc w:val="both"/>
        <w:rPr>
          <w:sz w:val="22"/>
          <w:szCs w:val="22"/>
        </w:rPr>
      </w:pPr>
      <w:r>
        <w:rPr>
          <w:sz w:val="22"/>
          <w:szCs w:val="22"/>
          <w:highlight w:val="white"/>
        </w:rPr>
        <w:t xml:space="preserve">Existen </w:t>
      </w:r>
      <w:r w:rsidR="003F1547">
        <w:rPr>
          <w:sz w:val="22"/>
          <w:szCs w:val="22"/>
          <w:highlight w:val="white"/>
        </w:rPr>
        <w:t>38</w:t>
      </w:r>
      <w:r>
        <w:rPr>
          <w:sz w:val="22"/>
          <w:szCs w:val="22"/>
          <w:highlight w:val="white"/>
        </w:rPr>
        <w:t xml:space="preserve"> (</w:t>
      </w:r>
      <w:r w:rsidR="003F1547">
        <w:rPr>
          <w:sz w:val="22"/>
          <w:szCs w:val="22"/>
          <w:highlight w:val="white"/>
        </w:rPr>
        <w:t>treinta y ocho</w:t>
      </w:r>
      <w:r w:rsidR="00D40D48">
        <w:rPr>
          <w:sz w:val="22"/>
          <w:szCs w:val="22"/>
          <w:highlight w:val="white"/>
        </w:rPr>
        <w:t>) demandas laborales cuantificadas por la vía legal de trabajadores y ex trabajadores de El COBAEJ</w:t>
      </w:r>
      <w:r w:rsidR="00FA2190">
        <w:rPr>
          <w:sz w:val="22"/>
          <w:szCs w:val="22"/>
          <w:highlight w:val="white"/>
        </w:rPr>
        <w:t xml:space="preserve"> </w:t>
      </w:r>
      <w:r w:rsidR="00D40D48">
        <w:rPr>
          <w:sz w:val="22"/>
          <w:szCs w:val="22"/>
          <w:highlight w:val="white"/>
        </w:rPr>
        <w:t>por concepto de derechos</w:t>
      </w:r>
      <w:r w:rsidR="00FA2190">
        <w:rPr>
          <w:sz w:val="22"/>
          <w:szCs w:val="22"/>
          <w:highlight w:val="white"/>
        </w:rPr>
        <w:t xml:space="preserve"> </w:t>
      </w:r>
      <w:r w:rsidR="00D40D48">
        <w:rPr>
          <w:sz w:val="22"/>
          <w:szCs w:val="22"/>
          <w:highlight w:val="white"/>
        </w:rPr>
        <w:t>e indemnizaciones por un</w:t>
      </w:r>
      <w:r w:rsidR="00FA2190">
        <w:rPr>
          <w:sz w:val="22"/>
          <w:szCs w:val="22"/>
          <w:highlight w:val="white"/>
        </w:rPr>
        <w:t xml:space="preserve"> </w:t>
      </w:r>
      <w:r w:rsidR="00D40D48">
        <w:rPr>
          <w:sz w:val="22"/>
          <w:szCs w:val="22"/>
          <w:highlight w:val="white"/>
        </w:rPr>
        <w:t>monto</w:t>
      </w:r>
      <w:r w:rsidR="00FA2190">
        <w:rPr>
          <w:sz w:val="22"/>
          <w:szCs w:val="22"/>
          <w:highlight w:val="white"/>
        </w:rPr>
        <w:t xml:space="preserve"> </w:t>
      </w:r>
      <w:r w:rsidR="00D40D48">
        <w:rPr>
          <w:sz w:val="22"/>
          <w:szCs w:val="22"/>
          <w:highlight w:val="white"/>
        </w:rPr>
        <w:t xml:space="preserve">aproximado </w:t>
      </w:r>
      <w:r w:rsidR="00D40D48">
        <w:rPr>
          <w:sz w:val="22"/>
          <w:szCs w:val="22"/>
        </w:rPr>
        <w:t>de</w:t>
      </w:r>
      <w:r w:rsidR="00FA2190">
        <w:rPr>
          <w:sz w:val="22"/>
          <w:szCs w:val="22"/>
        </w:rPr>
        <w:t xml:space="preserve"> </w:t>
      </w:r>
      <w:r w:rsidR="00971DE2">
        <w:rPr>
          <w:sz w:val="22"/>
          <w:szCs w:val="22"/>
        </w:rPr>
        <w:t>$</w:t>
      </w:r>
      <w:r w:rsidR="00F63AF0">
        <w:rPr>
          <w:sz w:val="22"/>
          <w:szCs w:val="22"/>
        </w:rPr>
        <w:t xml:space="preserve"> </w:t>
      </w:r>
      <w:r w:rsidR="00054C4E">
        <w:rPr>
          <w:sz w:val="22"/>
          <w:szCs w:val="22"/>
        </w:rPr>
        <w:t>63´767,580.34</w:t>
      </w:r>
      <w:r w:rsidR="00291651">
        <w:rPr>
          <w:color w:val="FF0000"/>
          <w:sz w:val="22"/>
          <w:szCs w:val="22"/>
        </w:rPr>
        <w:t xml:space="preserve"> </w:t>
      </w:r>
      <w:r w:rsidR="00D40D48">
        <w:rPr>
          <w:sz w:val="22"/>
          <w:szCs w:val="22"/>
        </w:rPr>
        <w:t>pesos, esta</w:t>
      </w:r>
      <w:r w:rsidR="00D40D48">
        <w:rPr>
          <w:sz w:val="22"/>
          <w:szCs w:val="22"/>
          <w:highlight w:val="white"/>
        </w:rPr>
        <w:t>s demandas están</w:t>
      </w:r>
      <w:r w:rsidR="00FA2190">
        <w:rPr>
          <w:sz w:val="22"/>
          <w:szCs w:val="22"/>
          <w:highlight w:val="white"/>
        </w:rPr>
        <w:t xml:space="preserve"> </w:t>
      </w:r>
      <w:r w:rsidR="00D40D48">
        <w:rPr>
          <w:sz w:val="22"/>
          <w:szCs w:val="22"/>
          <w:highlight w:val="white"/>
        </w:rPr>
        <w:t>en proceso para su resolución las cuales de ser desfavorables para el exempleado afectarán los gastos por este concepto en el año en que se determinen. El número de casos y las cifras reflejadas fueron proporcionados por los departamentos de Jurídico y Nóminas del Organismo.</w:t>
      </w:r>
      <w:r w:rsidR="003F1547">
        <w:rPr>
          <w:sz w:val="22"/>
          <w:szCs w:val="22"/>
        </w:rPr>
        <w:t xml:space="preserve"> </w:t>
      </w:r>
    </w:p>
    <w:p w:rsidR="00500E9A" w:rsidRDefault="00500E9A" w:rsidP="00500E9A">
      <w:pPr>
        <w:spacing w:line="360" w:lineRule="auto"/>
        <w:jc w:val="both"/>
        <w:rPr>
          <w:b/>
          <w:sz w:val="22"/>
          <w:szCs w:val="22"/>
          <w:highlight w:val="white"/>
        </w:rPr>
      </w:pPr>
    </w:p>
    <w:p w:rsidR="002B1BC6" w:rsidRDefault="00D40D48" w:rsidP="00500E9A">
      <w:pPr>
        <w:spacing w:line="360" w:lineRule="auto"/>
        <w:jc w:val="both"/>
        <w:rPr>
          <w:sz w:val="22"/>
          <w:szCs w:val="22"/>
          <w:highlight w:val="white"/>
        </w:rPr>
      </w:pPr>
      <w:r>
        <w:rPr>
          <w:b/>
          <w:sz w:val="22"/>
          <w:szCs w:val="22"/>
          <w:highlight w:val="white"/>
        </w:rPr>
        <w:t>b.</w:t>
      </w:r>
      <w:r w:rsidR="00FA2190">
        <w:rPr>
          <w:sz w:val="22"/>
          <w:szCs w:val="22"/>
          <w:highlight w:val="white"/>
        </w:rPr>
        <w:t xml:space="preserve"> </w:t>
      </w:r>
      <w:r>
        <w:rPr>
          <w:sz w:val="22"/>
          <w:szCs w:val="22"/>
          <w:highlight w:val="white"/>
        </w:rPr>
        <w:t xml:space="preserve">Derivado de Ley Servicio Profesional </w:t>
      </w:r>
    </w:p>
    <w:p w:rsidR="003F1547" w:rsidRDefault="00A4255C" w:rsidP="003F1547">
      <w:pPr>
        <w:spacing w:line="360" w:lineRule="auto"/>
        <w:jc w:val="both"/>
        <w:rPr>
          <w:sz w:val="22"/>
          <w:szCs w:val="22"/>
        </w:rPr>
      </w:pPr>
      <w:r>
        <w:rPr>
          <w:sz w:val="22"/>
          <w:szCs w:val="22"/>
          <w:highlight w:val="white"/>
        </w:rPr>
        <w:t>Existen 1</w:t>
      </w:r>
      <w:r w:rsidR="003F1547">
        <w:rPr>
          <w:sz w:val="22"/>
          <w:szCs w:val="22"/>
          <w:highlight w:val="white"/>
        </w:rPr>
        <w:t>24</w:t>
      </w:r>
      <w:r>
        <w:rPr>
          <w:sz w:val="22"/>
          <w:szCs w:val="22"/>
          <w:highlight w:val="white"/>
        </w:rPr>
        <w:t xml:space="preserve"> (</w:t>
      </w:r>
      <w:r w:rsidR="003F1547">
        <w:rPr>
          <w:sz w:val="22"/>
          <w:szCs w:val="22"/>
          <w:highlight w:val="white"/>
        </w:rPr>
        <w:t>ciento veinticuatro</w:t>
      </w:r>
      <w:r w:rsidR="00D40D48">
        <w:rPr>
          <w:sz w:val="22"/>
          <w:szCs w:val="22"/>
          <w:highlight w:val="white"/>
        </w:rPr>
        <w:t>) demandas laborales cuantificadas por la vía legal de ex trabajadores de El COBAEJ</w:t>
      </w:r>
      <w:r w:rsidR="00FA2190">
        <w:rPr>
          <w:sz w:val="22"/>
          <w:szCs w:val="22"/>
          <w:highlight w:val="white"/>
        </w:rPr>
        <w:t xml:space="preserve"> </w:t>
      </w:r>
      <w:r w:rsidR="00D40D48">
        <w:rPr>
          <w:sz w:val="22"/>
          <w:szCs w:val="22"/>
          <w:highlight w:val="white"/>
        </w:rPr>
        <w:t>por concepto de derechos</w:t>
      </w:r>
      <w:r w:rsidR="00FA2190">
        <w:rPr>
          <w:sz w:val="22"/>
          <w:szCs w:val="22"/>
          <w:highlight w:val="white"/>
        </w:rPr>
        <w:t xml:space="preserve"> </w:t>
      </w:r>
      <w:r w:rsidR="00D40D48">
        <w:rPr>
          <w:sz w:val="22"/>
          <w:szCs w:val="22"/>
          <w:highlight w:val="white"/>
        </w:rPr>
        <w:t>e indemnizaciones por un</w:t>
      </w:r>
      <w:r w:rsidR="00FA2190">
        <w:rPr>
          <w:sz w:val="22"/>
          <w:szCs w:val="22"/>
          <w:highlight w:val="white"/>
        </w:rPr>
        <w:t xml:space="preserve"> </w:t>
      </w:r>
      <w:r w:rsidR="00D40D48">
        <w:rPr>
          <w:sz w:val="22"/>
          <w:szCs w:val="22"/>
          <w:highlight w:val="white"/>
        </w:rPr>
        <w:t>monto</w:t>
      </w:r>
      <w:r w:rsidR="00FA2190">
        <w:rPr>
          <w:sz w:val="22"/>
          <w:szCs w:val="22"/>
          <w:highlight w:val="white"/>
        </w:rPr>
        <w:t xml:space="preserve"> </w:t>
      </w:r>
      <w:r w:rsidR="00D40D48">
        <w:rPr>
          <w:sz w:val="22"/>
          <w:szCs w:val="22"/>
          <w:highlight w:val="white"/>
        </w:rPr>
        <w:t>aproximado de</w:t>
      </w:r>
      <w:r w:rsidR="00FA2190">
        <w:rPr>
          <w:sz w:val="22"/>
          <w:szCs w:val="22"/>
          <w:highlight w:val="white"/>
        </w:rPr>
        <w:t xml:space="preserve"> </w:t>
      </w:r>
      <w:r>
        <w:rPr>
          <w:sz w:val="22"/>
          <w:szCs w:val="22"/>
        </w:rPr>
        <w:t>$ 11</w:t>
      </w:r>
      <w:r w:rsidR="00054C4E">
        <w:rPr>
          <w:sz w:val="22"/>
          <w:szCs w:val="22"/>
        </w:rPr>
        <w:t>3´651,304.31</w:t>
      </w:r>
      <w:r w:rsidR="00D40D48">
        <w:rPr>
          <w:sz w:val="22"/>
          <w:szCs w:val="22"/>
        </w:rPr>
        <w:t xml:space="preserve"> pe</w:t>
      </w:r>
      <w:r w:rsidR="00D40D48">
        <w:rPr>
          <w:sz w:val="22"/>
          <w:szCs w:val="22"/>
          <w:highlight w:val="white"/>
        </w:rPr>
        <w:t>sos, estas demandas están</w:t>
      </w:r>
      <w:r w:rsidR="00FA2190">
        <w:rPr>
          <w:sz w:val="22"/>
          <w:szCs w:val="22"/>
          <w:highlight w:val="white"/>
        </w:rPr>
        <w:t xml:space="preserve"> </w:t>
      </w:r>
      <w:r w:rsidR="00D40D48">
        <w:rPr>
          <w:sz w:val="22"/>
          <w:szCs w:val="22"/>
          <w:highlight w:val="white"/>
        </w:rPr>
        <w:t>en proceso para su resolución las cuales de ser desfavorables para el exempleado afectarán los gastos por este concepto en el año en que se determinen. El número de casos y las cifras reflejadas fueron proporcionados por los titulares de los departamentos de Jurídico y Nóminas del Organismo.</w:t>
      </w:r>
      <w:r w:rsidR="003F1547">
        <w:rPr>
          <w:sz w:val="22"/>
          <w:szCs w:val="22"/>
          <w:highlight w:val="white"/>
        </w:rPr>
        <w:t xml:space="preserve"> </w:t>
      </w:r>
    </w:p>
    <w:p w:rsidR="001F4CA3" w:rsidRPr="00971DE2" w:rsidRDefault="001F4CA3" w:rsidP="003F1547">
      <w:pPr>
        <w:spacing w:line="360" w:lineRule="auto"/>
        <w:jc w:val="both"/>
        <w:rPr>
          <w:sz w:val="22"/>
          <w:szCs w:val="22"/>
        </w:rPr>
      </w:pPr>
    </w:p>
    <w:p w:rsidR="002B1BC6" w:rsidRDefault="00D40D48" w:rsidP="001B685D">
      <w:pPr>
        <w:spacing w:line="360" w:lineRule="auto"/>
        <w:jc w:val="center"/>
        <w:rPr>
          <w:sz w:val="22"/>
          <w:szCs w:val="22"/>
        </w:rPr>
      </w:pPr>
      <w:r>
        <w:rPr>
          <w:rFonts w:ascii="Arial" w:eastAsia="Arial" w:hAnsi="Arial" w:cs="Arial"/>
          <w:b/>
          <w:i/>
          <w:color w:val="FFFFFF"/>
        </w:rPr>
        <w:t xml:space="preserve">23.001.828 </w:t>
      </w:r>
      <w:r w:rsidR="00756952">
        <w:rPr>
          <w:sz w:val="22"/>
          <w:szCs w:val="22"/>
        </w:rPr>
        <w:t>Nota 08</w:t>
      </w:r>
      <w:r>
        <w:rPr>
          <w:sz w:val="22"/>
          <w:szCs w:val="22"/>
        </w:rPr>
        <w:t xml:space="preserve"> - Pago de la Prestación de Prima de Antigüedad al personal de base:</w:t>
      </w:r>
    </w:p>
    <w:p w:rsidR="001F4CA3" w:rsidRDefault="001F4CA3" w:rsidP="001B685D">
      <w:pPr>
        <w:spacing w:line="360" w:lineRule="auto"/>
        <w:jc w:val="center"/>
        <w:rPr>
          <w:sz w:val="22"/>
          <w:szCs w:val="22"/>
        </w:rPr>
      </w:pPr>
    </w:p>
    <w:p w:rsidR="002B1BC6" w:rsidRDefault="00D40D48">
      <w:pPr>
        <w:spacing w:line="360" w:lineRule="auto"/>
        <w:jc w:val="both"/>
        <w:rPr>
          <w:sz w:val="22"/>
          <w:szCs w:val="22"/>
        </w:rPr>
      </w:pPr>
      <w:r>
        <w:rPr>
          <w:sz w:val="22"/>
          <w:szCs w:val="22"/>
        </w:rPr>
        <w:t>Se realiza el pago de la prestación a partir del quinto año cumplido en el organismo, beneficio que favorece al personal de base del Colegio A</w:t>
      </w:r>
      <w:r w:rsidR="00905770">
        <w:rPr>
          <w:sz w:val="22"/>
          <w:szCs w:val="22"/>
        </w:rPr>
        <w:t>dministrativo y Docente</w:t>
      </w:r>
      <w:r>
        <w:rPr>
          <w:sz w:val="22"/>
          <w:szCs w:val="22"/>
        </w:rPr>
        <w:t xml:space="preserve"> conforme al sueldo integrado debiendo ser conforme al sueldo tabular establecido para las plazas autorizadas conforme al anexo de ejecución para el ejercicio fiscal, esta diferencia e</w:t>
      </w:r>
      <w:r w:rsidR="00905770">
        <w:rPr>
          <w:sz w:val="22"/>
          <w:szCs w:val="22"/>
        </w:rPr>
        <w:t>n la base de pago, genera</w:t>
      </w:r>
      <w:r>
        <w:rPr>
          <w:sz w:val="22"/>
          <w:szCs w:val="22"/>
        </w:rPr>
        <w:t xml:space="preserve"> un déficit en el presupuesto autorizado contra el ejercido en el ejercicio fiscal objeto del informe, por lo que se deberán considerar las estrategias de regularización y amortización del presupuesto que genera el pago del mismo.</w:t>
      </w:r>
    </w:p>
    <w:p w:rsidR="002B1BC6" w:rsidRDefault="002B1BC6">
      <w:pPr>
        <w:spacing w:line="360" w:lineRule="auto"/>
        <w:jc w:val="center"/>
        <w:rPr>
          <w:sz w:val="22"/>
          <w:szCs w:val="22"/>
        </w:rPr>
      </w:pPr>
    </w:p>
    <w:p w:rsidR="002B1BC6" w:rsidRDefault="00756952">
      <w:pPr>
        <w:spacing w:line="360" w:lineRule="auto"/>
        <w:jc w:val="center"/>
        <w:rPr>
          <w:sz w:val="22"/>
          <w:szCs w:val="22"/>
        </w:rPr>
      </w:pPr>
      <w:r>
        <w:rPr>
          <w:sz w:val="22"/>
          <w:szCs w:val="22"/>
        </w:rPr>
        <w:t>Nota 09</w:t>
      </w:r>
      <w:r w:rsidR="00D40D48">
        <w:rPr>
          <w:sz w:val="22"/>
          <w:szCs w:val="22"/>
        </w:rPr>
        <w:t xml:space="preserve"> - Ley General de Contabilidad Gubernamental:</w:t>
      </w:r>
    </w:p>
    <w:p w:rsidR="001F4CA3" w:rsidRDefault="001F4CA3">
      <w:pPr>
        <w:spacing w:line="360" w:lineRule="auto"/>
        <w:jc w:val="center"/>
        <w:rPr>
          <w:sz w:val="22"/>
          <w:szCs w:val="22"/>
        </w:rPr>
      </w:pPr>
    </w:p>
    <w:p w:rsidR="002B1BC6" w:rsidRDefault="00D40D48">
      <w:pPr>
        <w:spacing w:line="360" w:lineRule="auto"/>
        <w:jc w:val="both"/>
        <w:rPr>
          <w:sz w:val="22"/>
          <w:szCs w:val="22"/>
        </w:rPr>
      </w:pPr>
      <w:r>
        <w:rPr>
          <w:sz w:val="22"/>
          <w:szCs w:val="22"/>
        </w:rPr>
        <w:t>En el marco de la publicación del Diario</w:t>
      </w:r>
      <w:r w:rsidR="00FA2190">
        <w:rPr>
          <w:sz w:val="22"/>
          <w:szCs w:val="22"/>
        </w:rPr>
        <w:t xml:space="preserve"> </w:t>
      </w:r>
      <w:r>
        <w:rPr>
          <w:sz w:val="22"/>
          <w:szCs w:val="22"/>
        </w:rPr>
        <w:t>Oficial de</w:t>
      </w:r>
      <w:r w:rsidR="00FA2190">
        <w:rPr>
          <w:sz w:val="22"/>
          <w:szCs w:val="22"/>
        </w:rPr>
        <w:t xml:space="preserve"> </w:t>
      </w:r>
      <w:r>
        <w:rPr>
          <w:sz w:val="22"/>
          <w:szCs w:val="22"/>
        </w:rPr>
        <w:t>la</w:t>
      </w:r>
      <w:r w:rsidR="00FA2190">
        <w:rPr>
          <w:sz w:val="22"/>
          <w:szCs w:val="22"/>
        </w:rPr>
        <w:t xml:space="preserve"> </w:t>
      </w:r>
      <w:r>
        <w:rPr>
          <w:sz w:val="22"/>
          <w:szCs w:val="22"/>
        </w:rPr>
        <w:t>Federación</w:t>
      </w:r>
      <w:r w:rsidR="00FA2190">
        <w:rPr>
          <w:sz w:val="22"/>
          <w:szCs w:val="22"/>
        </w:rPr>
        <w:t xml:space="preserve"> </w:t>
      </w:r>
      <w:r>
        <w:rPr>
          <w:sz w:val="22"/>
          <w:szCs w:val="22"/>
        </w:rPr>
        <w:t>la</w:t>
      </w:r>
      <w:r w:rsidR="00FA2190">
        <w:rPr>
          <w:sz w:val="22"/>
          <w:szCs w:val="22"/>
        </w:rPr>
        <w:t xml:space="preserve"> </w:t>
      </w:r>
      <w:r>
        <w:rPr>
          <w:sz w:val="22"/>
          <w:szCs w:val="22"/>
        </w:rPr>
        <w:t>Ley General</w:t>
      </w:r>
      <w:r w:rsidR="00FA2190">
        <w:rPr>
          <w:sz w:val="22"/>
          <w:szCs w:val="22"/>
        </w:rPr>
        <w:t xml:space="preserve"> </w:t>
      </w:r>
      <w:r>
        <w:rPr>
          <w:sz w:val="22"/>
          <w:szCs w:val="22"/>
        </w:rPr>
        <w:t>de Contabilidad Gubernamental (LGCG) que tiene por objeto establecer los criterios</w:t>
      </w:r>
      <w:r w:rsidR="00FA2190">
        <w:rPr>
          <w:sz w:val="22"/>
          <w:szCs w:val="22"/>
        </w:rPr>
        <w:t xml:space="preserve"> </w:t>
      </w:r>
      <w:r>
        <w:rPr>
          <w:sz w:val="22"/>
          <w:szCs w:val="22"/>
        </w:rPr>
        <w:t>generales que regirán la Contabilidad Gubernamental y la</w:t>
      </w:r>
      <w:r w:rsidR="00FA2190">
        <w:rPr>
          <w:sz w:val="22"/>
          <w:szCs w:val="22"/>
        </w:rPr>
        <w:t xml:space="preserve"> </w:t>
      </w:r>
      <w:r>
        <w:rPr>
          <w:sz w:val="22"/>
          <w:szCs w:val="22"/>
        </w:rPr>
        <w:t>emisión de</w:t>
      </w:r>
      <w:r w:rsidR="00FA2190">
        <w:rPr>
          <w:sz w:val="22"/>
          <w:szCs w:val="22"/>
        </w:rPr>
        <w:t xml:space="preserve"> </w:t>
      </w:r>
      <w:r>
        <w:rPr>
          <w:sz w:val="22"/>
          <w:szCs w:val="22"/>
        </w:rPr>
        <w:t>información financiera de</w:t>
      </w:r>
      <w:r w:rsidR="00FA2190">
        <w:rPr>
          <w:sz w:val="22"/>
          <w:szCs w:val="22"/>
        </w:rPr>
        <w:t xml:space="preserve"> </w:t>
      </w:r>
      <w:r>
        <w:rPr>
          <w:sz w:val="22"/>
          <w:szCs w:val="22"/>
        </w:rPr>
        <w:t>los</w:t>
      </w:r>
      <w:r w:rsidR="00FA2190">
        <w:rPr>
          <w:sz w:val="22"/>
          <w:szCs w:val="22"/>
        </w:rPr>
        <w:t xml:space="preserve"> </w:t>
      </w:r>
      <w:r>
        <w:rPr>
          <w:sz w:val="22"/>
          <w:szCs w:val="22"/>
        </w:rPr>
        <w:t>entes públicos, con</w:t>
      </w:r>
      <w:r w:rsidR="00FA2190">
        <w:rPr>
          <w:sz w:val="22"/>
          <w:szCs w:val="22"/>
        </w:rPr>
        <w:t xml:space="preserve"> </w:t>
      </w:r>
      <w:r>
        <w:rPr>
          <w:sz w:val="22"/>
          <w:szCs w:val="22"/>
        </w:rPr>
        <w:t>el fin</w:t>
      </w:r>
      <w:r w:rsidR="00FA2190">
        <w:rPr>
          <w:sz w:val="22"/>
          <w:szCs w:val="22"/>
        </w:rPr>
        <w:t xml:space="preserve"> </w:t>
      </w:r>
      <w:r>
        <w:rPr>
          <w:sz w:val="22"/>
          <w:szCs w:val="22"/>
        </w:rPr>
        <w:t>de lograr</w:t>
      </w:r>
      <w:r w:rsidR="00FA2190">
        <w:rPr>
          <w:sz w:val="22"/>
          <w:szCs w:val="22"/>
        </w:rPr>
        <w:t xml:space="preserve"> </w:t>
      </w:r>
      <w:r>
        <w:rPr>
          <w:sz w:val="22"/>
          <w:szCs w:val="22"/>
        </w:rPr>
        <w:t>su</w:t>
      </w:r>
      <w:r w:rsidR="00FA2190">
        <w:rPr>
          <w:sz w:val="22"/>
          <w:szCs w:val="22"/>
        </w:rPr>
        <w:t xml:space="preserve"> </w:t>
      </w:r>
      <w:r>
        <w:rPr>
          <w:sz w:val="22"/>
          <w:szCs w:val="22"/>
        </w:rPr>
        <w:t>adecuada</w:t>
      </w:r>
      <w:r w:rsidR="00FA2190">
        <w:rPr>
          <w:sz w:val="22"/>
          <w:szCs w:val="22"/>
        </w:rPr>
        <w:t xml:space="preserve"> </w:t>
      </w:r>
      <w:r>
        <w:rPr>
          <w:sz w:val="22"/>
          <w:szCs w:val="22"/>
        </w:rPr>
        <w:t>armonización, para</w:t>
      </w:r>
      <w:r w:rsidR="00FA2190">
        <w:rPr>
          <w:sz w:val="22"/>
          <w:szCs w:val="22"/>
        </w:rPr>
        <w:t xml:space="preserve"> </w:t>
      </w:r>
      <w:r>
        <w:rPr>
          <w:sz w:val="22"/>
          <w:szCs w:val="22"/>
        </w:rPr>
        <w:t>facilitarles</w:t>
      </w:r>
      <w:r w:rsidR="00FA2190">
        <w:rPr>
          <w:sz w:val="22"/>
          <w:szCs w:val="22"/>
        </w:rPr>
        <w:t xml:space="preserve"> </w:t>
      </w:r>
      <w:r>
        <w:rPr>
          <w:sz w:val="22"/>
          <w:szCs w:val="22"/>
        </w:rPr>
        <w:t>el registro</w:t>
      </w:r>
      <w:r w:rsidR="00FA2190">
        <w:rPr>
          <w:sz w:val="22"/>
          <w:szCs w:val="22"/>
        </w:rPr>
        <w:t xml:space="preserve"> </w:t>
      </w:r>
      <w:r>
        <w:rPr>
          <w:sz w:val="22"/>
          <w:szCs w:val="22"/>
        </w:rPr>
        <w:t>y la fiscalización</w:t>
      </w:r>
      <w:r w:rsidR="00FA2190">
        <w:rPr>
          <w:sz w:val="22"/>
          <w:szCs w:val="22"/>
        </w:rPr>
        <w:t xml:space="preserve"> </w:t>
      </w:r>
      <w:r>
        <w:rPr>
          <w:sz w:val="22"/>
          <w:szCs w:val="22"/>
        </w:rPr>
        <w:t>de los activos,</w:t>
      </w:r>
      <w:r w:rsidR="00FA2190">
        <w:rPr>
          <w:sz w:val="22"/>
          <w:szCs w:val="22"/>
        </w:rPr>
        <w:t xml:space="preserve"> </w:t>
      </w:r>
      <w:r>
        <w:rPr>
          <w:sz w:val="22"/>
          <w:szCs w:val="22"/>
        </w:rPr>
        <w:t>pasivos, ingresos,</w:t>
      </w:r>
      <w:r w:rsidR="00FA2190">
        <w:rPr>
          <w:sz w:val="22"/>
          <w:szCs w:val="22"/>
        </w:rPr>
        <w:t xml:space="preserve"> </w:t>
      </w:r>
      <w:r>
        <w:rPr>
          <w:sz w:val="22"/>
          <w:szCs w:val="22"/>
        </w:rPr>
        <w:t>gastos y, en</w:t>
      </w:r>
      <w:r w:rsidR="00FA2190">
        <w:rPr>
          <w:sz w:val="22"/>
          <w:szCs w:val="22"/>
        </w:rPr>
        <w:t xml:space="preserve"> </w:t>
      </w:r>
      <w:r>
        <w:rPr>
          <w:sz w:val="22"/>
          <w:szCs w:val="22"/>
        </w:rPr>
        <w:t>general,</w:t>
      </w:r>
      <w:r w:rsidR="00FA2190">
        <w:rPr>
          <w:sz w:val="22"/>
          <w:szCs w:val="22"/>
        </w:rPr>
        <w:t xml:space="preserve"> </w:t>
      </w:r>
      <w:r>
        <w:rPr>
          <w:sz w:val="22"/>
          <w:szCs w:val="22"/>
        </w:rPr>
        <w:t>contribuir a medir la eficacia, economía</w:t>
      </w:r>
      <w:r w:rsidR="00FA2190">
        <w:rPr>
          <w:sz w:val="22"/>
          <w:szCs w:val="22"/>
        </w:rPr>
        <w:t xml:space="preserve"> </w:t>
      </w:r>
      <w:r>
        <w:rPr>
          <w:sz w:val="22"/>
          <w:szCs w:val="22"/>
        </w:rPr>
        <w:t>y eficiencia</w:t>
      </w:r>
      <w:r w:rsidR="00FA2190">
        <w:rPr>
          <w:sz w:val="22"/>
          <w:szCs w:val="22"/>
        </w:rPr>
        <w:t xml:space="preserve"> </w:t>
      </w:r>
      <w:r>
        <w:rPr>
          <w:sz w:val="22"/>
          <w:szCs w:val="22"/>
        </w:rPr>
        <w:t>del gasto</w:t>
      </w:r>
      <w:r w:rsidR="00FA2190">
        <w:rPr>
          <w:sz w:val="22"/>
          <w:szCs w:val="22"/>
        </w:rPr>
        <w:t xml:space="preserve"> </w:t>
      </w:r>
      <w:r>
        <w:rPr>
          <w:sz w:val="22"/>
          <w:szCs w:val="22"/>
        </w:rPr>
        <w:t>e ingreso público.</w:t>
      </w:r>
    </w:p>
    <w:p w:rsidR="00500E9A" w:rsidRDefault="00500E9A">
      <w:pPr>
        <w:spacing w:line="360" w:lineRule="auto"/>
        <w:jc w:val="both"/>
        <w:rPr>
          <w:sz w:val="22"/>
          <w:szCs w:val="22"/>
        </w:rPr>
      </w:pPr>
    </w:p>
    <w:p w:rsidR="002B1BC6" w:rsidRDefault="00D40D48">
      <w:pPr>
        <w:spacing w:line="360" w:lineRule="auto"/>
        <w:jc w:val="both"/>
        <w:rPr>
          <w:sz w:val="22"/>
          <w:szCs w:val="22"/>
        </w:rPr>
      </w:pPr>
      <w:r>
        <w:rPr>
          <w:sz w:val="22"/>
          <w:szCs w:val="22"/>
        </w:rPr>
        <w:lastRenderedPageBreak/>
        <w:t>La</w:t>
      </w:r>
      <w:r w:rsidR="00FA2190">
        <w:rPr>
          <w:sz w:val="22"/>
          <w:szCs w:val="22"/>
        </w:rPr>
        <w:t xml:space="preserve"> </w:t>
      </w:r>
      <w:r>
        <w:rPr>
          <w:sz w:val="22"/>
          <w:szCs w:val="22"/>
        </w:rPr>
        <w:t>LGCG es de</w:t>
      </w:r>
      <w:r w:rsidR="00FA2190">
        <w:rPr>
          <w:sz w:val="22"/>
          <w:szCs w:val="22"/>
        </w:rPr>
        <w:t xml:space="preserve"> </w:t>
      </w:r>
      <w:r>
        <w:rPr>
          <w:sz w:val="22"/>
          <w:szCs w:val="22"/>
        </w:rPr>
        <w:t>observancia</w:t>
      </w:r>
      <w:r w:rsidR="00FA2190">
        <w:rPr>
          <w:sz w:val="22"/>
          <w:szCs w:val="22"/>
        </w:rPr>
        <w:t xml:space="preserve"> </w:t>
      </w:r>
      <w:r>
        <w:rPr>
          <w:sz w:val="22"/>
          <w:szCs w:val="22"/>
        </w:rPr>
        <w:t>obligatoria</w:t>
      </w:r>
      <w:r w:rsidR="00FA2190">
        <w:rPr>
          <w:sz w:val="22"/>
          <w:szCs w:val="22"/>
        </w:rPr>
        <w:t xml:space="preserve"> </w:t>
      </w:r>
      <w:r>
        <w:rPr>
          <w:sz w:val="22"/>
          <w:szCs w:val="22"/>
        </w:rPr>
        <w:t>para</w:t>
      </w:r>
      <w:r w:rsidR="00FA2190">
        <w:rPr>
          <w:sz w:val="22"/>
          <w:szCs w:val="22"/>
        </w:rPr>
        <w:t xml:space="preserve"> </w:t>
      </w:r>
      <w:r>
        <w:rPr>
          <w:sz w:val="22"/>
          <w:szCs w:val="22"/>
        </w:rPr>
        <w:t>todos</w:t>
      </w:r>
      <w:r w:rsidR="00FA2190">
        <w:rPr>
          <w:sz w:val="22"/>
          <w:szCs w:val="22"/>
        </w:rPr>
        <w:t xml:space="preserve"> </w:t>
      </w:r>
      <w:r>
        <w:rPr>
          <w:sz w:val="22"/>
          <w:szCs w:val="22"/>
        </w:rPr>
        <w:t>los</w:t>
      </w:r>
      <w:r w:rsidR="00FA2190">
        <w:rPr>
          <w:sz w:val="22"/>
          <w:szCs w:val="22"/>
        </w:rPr>
        <w:t xml:space="preserve"> </w:t>
      </w:r>
      <w:r>
        <w:rPr>
          <w:sz w:val="22"/>
          <w:szCs w:val="22"/>
        </w:rPr>
        <w:t>poderes</w:t>
      </w:r>
      <w:r w:rsidR="00FA2190">
        <w:rPr>
          <w:sz w:val="22"/>
          <w:szCs w:val="22"/>
        </w:rPr>
        <w:t xml:space="preserve"> </w:t>
      </w:r>
      <w:r>
        <w:rPr>
          <w:sz w:val="22"/>
          <w:szCs w:val="22"/>
        </w:rPr>
        <w:t>Ejecutivo,</w:t>
      </w:r>
      <w:r w:rsidR="00FA2190">
        <w:rPr>
          <w:sz w:val="22"/>
          <w:szCs w:val="22"/>
        </w:rPr>
        <w:t xml:space="preserve"> </w:t>
      </w:r>
      <w:r>
        <w:rPr>
          <w:sz w:val="22"/>
          <w:szCs w:val="22"/>
        </w:rPr>
        <w:t>Legislativo</w:t>
      </w:r>
      <w:r w:rsidR="00FA2190">
        <w:rPr>
          <w:sz w:val="22"/>
          <w:szCs w:val="22"/>
        </w:rPr>
        <w:t xml:space="preserve"> </w:t>
      </w:r>
      <w:r>
        <w:rPr>
          <w:sz w:val="22"/>
          <w:szCs w:val="22"/>
        </w:rPr>
        <w:t>y Judicial de</w:t>
      </w:r>
      <w:r w:rsidR="00FA2190">
        <w:rPr>
          <w:sz w:val="22"/>
          <w:szCs w:val="22"/>
        </w:rPr>
        <w:t xml:space="preserve"> </w:t>
      </w:r>
      <w:r>
        <w:rPr>
          <w:sz w:val="22"/>
          <w:szCs w:val="22"/>
        </w:rPr>
        <w:t>la Federación,</w:t>
      </w:r>
      <w:r w:rsidR="00FA2190">
        <w:rPr>
          <w:sz w:val="22"/>
          <w:szCs w:val="22"/>
        </w:rPr>
        <w:t xml:space="preserve"> </w:t>
      </w:r>
      <w:r>
        <w:rPr>
          <w:sz w:val="22"/>
          <w:szCs w:val="22"/>
        </w:rPr>
        <w:t>entidades federativas; los ayuntamientos de los municipios; los</w:t>
      </w:r>
      <w:r w:rsidR="00FA2190">
        <w:rPr>
          <w:sz w:val="22"/>
          <w:szCs w:val="22"/>
        </w:rPr>
        <w:t xml:space="preserve"> </w:t>
      </w:r>
      <w:r>
        <w:rPr>
          <w:sz w:val="22"/>
          <w:szCs w:val="22"/>
        </w:rPr>
        <w:t>órganos</w:t>
      </w:r>
      <w:r w:rsidR="00FA2190">
        <w:rPr>
          <w:sz w:val="22"/>
          <w:szCs w:val="22"/>
        </w:rPr>
        <w:t xml:space="preserve"> </w:t>
      </w:r>
      <w:r>
        <w:rPr>
          <w:sz w:val="22"/>
          <w:szCs w:val="22"/>
        </w:rPr>
        <w:t>públicos</w:t>
      </w:r>
      <w:r w:rsidR="001B685D">
        <w:rPr>
          <w:sz w:val="22"/>
          <w:szCs w:val="22"/>
        </w:rPr>
        <w:t xml:space="preserve"> </w:t>
      </w:r>
      <w:r>
        <w:rPr>
          <w:sz w:val="22"/>
          <w:szCs w:val="22"/>
        </w:rPr>
        <w:t xml:space="preserve">­ administrativos de las demarcaciones </w:t>
      </w:r>
      <w:r w:rsidRPr="00905770">
        <w:rPr>
          <w:sz w:val="22"/>
          <w:szCs w:val="22"/>
        </w:rPr>
        <w:t>territoriales del Distrito Federal: las entidades</w:t>
      </w:r>
      <w:r>
        <w:rPr>
          <w:sz w:val="22"/>
          <w:szCs w:val="22"/>
        </w:rPr>
        <w:t xml:space="preserve"> de la administración pública</w:t>
      </w:r>
      <w:r w:rsidR="00FA2190">
        <w:rPr>
          <w:sz w:val="22"/>
          <w:szCs w:val="22"/>
        </w:rPr>
        <w:t xml:space="preserve"> </w:t>
      </w:r>
      <w:r>
        <w:rPr>
          <w:sz w:val="22"/>
          <w:szCs w:val="22"/>
        </w:rPr>
        <w:t>paraestatal, ya sean</w:t>
      </w:r>
      <w:r w:rsidR="00FA2190">
        <w:rPr>
          <w:sz w:val="22"/>
          <w:szCs w:val="22"/>
        </w:rPr>
        <w:t xml:space="preserve"> </w:t>
      </w:r>
      <w:r>
        <w:rPr>
          <w:sz w:val="22"/>
          <w:szCs w:val="22"/>
        </w:rPr>
        <w:t>federales,</w:t>
      </w:r>
      <w:r w:rsidR="00FA2190">
        <w:rPr>
          <w:sz w:val="22"/>
          <w:szCs w:val="22"/>
        </w:rPr>
        <w:t xml:space="preserve"> </w:t>
      </w:r>
      <w:r>
        <w:rPr>
          <w:sz w:val="22"/>
          <w:szCs w:val="22"/>
        </w:rPr>
        <w:t>estatales o municipales</w:t>
      </w:r>
      <w:r w:rsidR="00FA2190">
        <w:rPr>
          <w:sz w:val="22"/>
          <w:szCs w:val="22"/>
        </w:rPr>
        <w:t xml:space="preserve"> </w:t>
      </w:r>
      <w:r>
        <w:rPr>
          <w:sz w:val="22"/>
          <w:szCs w:val="22"/>
        </w:rPr>
        <w:t>y los órganos</w:t>
      </w:r>
      <w:r w:rsidR="00FA2190">
        <w:rPr>
          <w:sz w:val="22"/>
          <w:szCs w:val="22"/>
        </w:rPr>
        <w:t xml:space="preserve"> </w:t>
      </w:r>
      <w:r>
        <w:rPr>
          <w:sz w:val="22"/>
          <w:szCs w:val="22"/>
        </w:rPr>
        <w:t>públicos</w:t>
      </w:r>
      <w:r w:rsidR="00FA2190">
        <w:rPr>
          <w:sz w:val="22"/>
          <w:szCs w:val="22"/>
        </w:rPr>
        <w:t xml:space="preserve"> </w:t>
      </w:r>
      <w:r>
        <w:rPr>
          <w:sz w:val="22"/>
          <w:szCs w:val="22"/>
        </w:rPr>
        <w:t>descentralizados, autónomos federales y estatales.</w:t>
      </w:r>
    </w:p>
    <w:p w:rsidR="002B1BC6" w:rsidRDefault="00D40D48">
      <w:pPr>
        <w:spacing w:line="360" w:lineRule="auto"/>
        <w:jc w:val="both"/>
        <w:rPr>
          <w:sz w:val="22"/>
          <w:szCs w:val="22"/>
        </w:rPr>
      </w:pPr>
      <w:r>
        <w:rPr>
          <w:sz w:val="22"/>
          <w:szCs w:val="22"/>
        </w:rPr>
        <w:t xml:space="preserve"> El COBAEJ</w:t>
      </w:r>
      <w:r w:rsidR="00FA2190">
        <w:rPr>
          <w:sz w:val="22"/>
          <w:szCs w:val="22"/>
        </w:rPr>
        <w:t xml:space="preserve"> </w:t>
      </w:r>
      <w:r>
        <w:rPr>
          <w:sz w:val="22"/>
          <w:szCs w:val="22"/>
        </w:rPr>
        <w:t>actualmente</w:t>
      </w:r>
      <w:r w:rsidR="00FA2190">
        <w:rPr>
          <w:sz w:val="22"/>
          <w:szCs w:val="22"/>
        </w:rPr>
        <w:t xml:space="preserve"> </w:t>
      </w:r>
      <w:r w:rsidR="001B685D">
        <w:rPr>
          <w:sz w:val="22"/>
          <w:szCs w:val="22"/>
        </w:rPr>
        <w:t>trabaja</w:t>
      </w:r>
      <w:r w:rsidR="00FA2190">
        <w:rPr>
          <w:sz w:val="22"/>
          <w:szCs w:val="22"/>
        </w:rPr>
        <w:t xml:space="preserve"> </w:t>
      </w:r>
      <w:r>
        <w:rPr>
          <w:sz w:val="22"/>
          <w:szCs w:val="22"/>
        </w:rPr>
        <w:t>para dar</w:t>
      </w:r>
      <w:r w:rsidR="00FA2190">
        <w:rPr>
          <w:sz w:val="22"/>
          <w:szCs w:val="22"/>
        </w:rPr>
        <w:t xml:space="preserve"> </w:t>
      </w:r>
      <w:r>
        <w:rPr>
          <w:sz w:val="22"/>
          <w:szCs w:val="22"/>
        </w:rPr>
        <w:t>cumplimiento a la Ley Genera</w:t>
      </w:r>
      <w:r w:rsidR="001B685D">
        <w:rPr>
          <w:sz w:val="22"/>
          <w:szCs w:val="22"/>
        </w:rPr>
        <w:t xml:space="preserve">l de Contabilidad Gubernamental y a los lineamientos del Consejo Nacional de Armonización Contable (CONAC), por tanto </w:t>
      </w:r>
      <w:r>
        <w:rPr>
          <w:sz w:val="22"/>
          <w:szCs w:val="22"/>
        </w:rPr>
        <w:t>está en proceso</w:t>
      </w:r>
      <w:r w:rsidR="00FA2190">
        <w:rPr>
          <w:sz w:val="22"/>
          <w:szCs w:val="22"/>
        </w:rPr>
        <w:t xml:space="preserve"> </w:t>
      </w:r>
      <w:r>
        <w:rPr>
          <w:sz w:val="22"/>
          <w:szCs w:val="22"/>
        </w:rPr>
        <w:t>la imp</w:t>
      </w:r>
      <w:r w:rsidR="001B685D">
        <w:rPr>
          <w:sz w:val="22"/>
          <w:szCs w:val="22"/>
        </w:rPr>
        <w:t>lementación del sistema denominado ICON-G</w:t>
      </w:r>
      <w:r>
        <w:rPr>
          <w:sz w:val="22"/>
          <w:szCs w:val="22"/>
        </w:rPr>
        <w:t xml:space="preserve"> para que en forma</w:t>
      </w:r>
      <w:r w:rsidR="00FA2190">
        <w:rPr>
          <w:sz w:val="22"/>
          <w:szCs w:val="22"/>
        </w:rPr>
        <w:t xml:space="preserve"> </w:t>
      </w:r>
      <w:r>
        <w:rPr>
          <w:sz w:val="22"/>
          <w:szCs w:val="22"/>
        </w:rPr>
        <w:t>sistemática y confiable con evaluación permanente, se atienden las</w:t>
      </w:r>
      <w:r w:rsidR="00FA2190">
        <w:rPr>
          <w:sz w:val="22"/>
          <w:szCs w:val="22"/>
        </w:rPr>
        <w:t xml:space="preserve"> </w:t>
      </w:r>
      <w:r>
        <w:rPr>
          <w:sz w:val="22"/>
          <w:szCs w:val="22"/>
        </w:rPr>
        <w:t>necesidades</w:t>
      </w:r>
      <w:r w:rsidR="00FA2190">
        <w:rPr>
          <w:sz w:val="22"/>
          <w:szCs w:val="22"/>
        </w:rPr>
        <w:t xml:space="preserve"> </w:t>
      </w:r>
      <w:r>
        <w:rPr>
          <w:sz w:val="22"/>
          <w:szCs w:val="22"/>
        </w:rPr>
        <w:t>del diagnóstico, la</w:t>
      </w:r>
      <w:r w:rsidR="00FA2190">
        <w:rPr>
          <w:sz w:val="22"/>
          <w:szCs w:val="22"/>
        </w:rPr>
        <w:t xml:space="preserve"> </w:t>
      </w:r>
      <w:r>
        <w:rPr>
          <w:sz w:val="22"/>
          <w:szCs w:val="22"/>
        </w:rPr>
        <w:t>retroalimentación, la rendición de cuentas, así como establecer mecanismos de selección y certificación</w:t>
      </w:r>
      <w:r w:rsidR="00FA2190">
        <w:rPr>
          <w:sz w:val="22"/>
          <w:szCs w:val="22"/>
        </w:rPr>
        <w:t xml:space="preserve"> </w:t>
      </w:r>
      <w:r>
        <w:rPr>
          <w:sz w:val="22"/>
          <w:szCs w:val="22"/>
        </w:rPr>
        <w:t>y en su caso</w:t>
      </w:r>
      <w:r w:rsidR="00FA2190">
        <w:rPr>
          <w:sz w:val="22"/>
          <w:szCs w:val="22"/>
        </w:rPr>
        <w:t xml:space="preserve"> </w:t>
      </w:r>
      <w:r>
        <w:rPr>
          <w:sz w:val="22"/>
          <w:szCs w:val="22"/>
        </w:rPr>
        <w:t>de</w:t>
      </w:r>
      <w:r w:rsidR="00FA2190">
        <w:rPr>
          <w:sz w:val="22"/>
          <w:szCs w:val="22"/>
        </w:rPr>
        <w:t xml:space="preserve"> </w:t>
      </w:r>
      <w:r>
        <w:rPr>
          <w:sz w:val="22"/>
          <w:szCs w:val="22"/>
        </w:rPr>
        <w:t>implementación de</w:t>
      </w:r>
      <w:r w:rsidR="00FA2190">
        <w:rPr>
          <w:sz w:val="22"/>
          <w:szCs w:val="22"/>
        </w:rPr>
        <w:t xml:space="preserve"> </w:t>
      </w:r>
      <w:r>
        <w:rPr>
          <w:sz w:val="22"/>
          <w:szCs w:val="22"/>
        </w:rPr>
        <w:t>normativa interna que</w:t>
      </w:r>
      <w:r w:rsidR="00FA2190">
        <w:rPr>
          <w:sz w:val="22"/>
          <w:szCs w:val="22"/>
        </w:rPr>
        <w:t xml:space="preserve"> </w:t>
      </w:r>
      <w:r>
        <w:rPr>
          <w:sz w:val="22"/>
          <w:szCs w:val="22"/>
        </w:rPr>
        <w:t>facilite la operación de la reforma</w:t>
      </w:r>
      <w:r w:rsidR="00FA2190">
        <w:rPr>
          <w:sz w:val="22"/>
          <w:szCs w:val="22"/>
        </w:rPr>
        <w:t xml:space="preserve"> </w:t>
      </w:r>
      <w:r>
        <w:rPr>
          <w:sz w:val="22"/>
          <w:szCs w:val="22"/>
        </w:rPr>
        <w:t>contable así como la migración óptima de los registros del próximo ejercicio fiscal.</w:t>
      </w:r>
    </w:p>
    <w:p w:rsidR="00AE0A3F" w:rsidRDefault="00AE0A3F">
      <w:pPr>
        <w:spacing w:line="360" w:lineRule="auto"/>
        <w:jc w:val="both"/>
        <w:rPr>
          <w:sz w:val="22"/>
          <w:szCs w:val="22"/>
        </w:rPr>
      </w:pPr>
    </w:p>
    <w:p w:rsidR="006952F9" w:rsidRDefault="006952F9">
      <w:pPr>
        <w:spacing w:line="360" w:lineRule="auto"/>
        <w:jc w:val="both"/>
        <w:rPr>
          <w:sz w:val="22"/>
          <w:szCs w:val="22"/>
        </w:rPr>
      </w:pPr>
    </w:p>
    <w:p w:rsidR="001A2126" w:rsidRDefault="001A2126">
      <w:pPr>
        <w:spacing w:line="360" w:lineRule="auto"/>
        <w:jc w:val="both"/>
        <w:rPr>
          <w:sz w:val="22"/>
          <w:szCs w:val="22"/>
        </w:rPr>
      </w:pPr>
    </w:p>
    <w:p w:rsidR="001A2126" w:rsidRDefault="001F4CA3">
      <w:pPr>
        <w:spacing w:line="360" w:lineRule="auto"/>
        <w:jc w:val="both"/>
        <w:rPr>
          <w:sz w:val="22"/>
          <w:szCs w:val="22"/>
        </w:rPr>
      </w:pPr>
      <w:r>
        <w:rPr>
          <w:noProof/>
          <w:lang w:val="es-HN" w:eastAsia="es-HN"/>
        </w:rPr>
        <mc:AlternateContent>
          <mc:Choice Requires="wps">
            <w:drawing>
              <wp:anchor distT="0" distB="0" distL="114300" distR="114300" simplePos="0" relativeHeight="251659264" behindDoc="0" locked="0" layoutInCell="1" allowOverlap="1" wp14:anchorId="3509DEA3" wp14:editId="56AEE689">
                <wp:simplePos x="0" y="0"/>
                <wp:positionH relativeFrom="margin">
                  <wp:align>left</wp:align>
                </wp:positionH>
                <wp:positionV relativeFrom="paragraph">
                  <wp:posOffset>1436</wp:posOffset>
                </wp:positionV>
                <wp:extent cx="2193925" cy="1065474"/>
                <wp:effectExtent l="0" t="0" r="0" b="1905"/>
                <wp:wrapNone/>
                <wp:docPr id="9" name="Shape 7"/>
                <wp:cNvGraphicFramePr/>
                <a:graphic xmlns:a="http://schemas.openxmlformats.org/drawingml/2006/main">
                  <a:graphicData uri="http://schemas.microsoft.com/office/word/2010/wordprocessingShape">
                    <wps:wsp>
                      <wps:cNvSpPr txBox="1"/>
                      <wps:spPr>
                        <a:xfrm>
                          <a:off x="0" y="0"/>
                          <a:ext cx="2193925" cy="1065474"/>
                        </a:xfrm>
                        <a:prstGeom prst="rect">
                          <a:avLst/>
                        </a:prstGeom>
                        <a:noFill/>
                        <a:ln>
                          <a:noFill/>
                        </a:ln>
                      </wps:spPr>
                      <wps:txbx>
                        <w:txbxContent>
                          <w:p w:rsidR="001F4CA3" w:rsidRDefault="001F4CA3" w:rsidP="001F4CA3">
                            <w:pPr>
                              <w:pStyle w:val="NormalWeb"/>
                              <w:spacing w:before="0" w:beforeAutospacing="0" w:after="0" w:afterAutospacing="0"/>
                            </w:pPr>
                            <w:r w:rsidRPr="001F4CA3">
                              <w:rPr>
                                <w:rFonts w:eastAsia="Times New Roman"/>
                                <w:color w:val="000000"/>
                              </w:rPr>
                              <w:t> _________________________</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Responsable de la elaboración y validación de la información</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L.C.P. Rosa Eugenia Tomasa Gómez Chávez</w:t>
                            </w:r>
                          </w:p>
                          <w:p w:rsidR="001F4CA3" w:rsidRDefault="001F4CA3" w:rsidP="001F4CA3">
                            <w:pPr>
                              <w:pStyle w:val="NormalWeb"/>
                              <w:spacing w:before="0" w:beforeAutospacing="0" w:after="0" w:afterAutospacing="0"/>
                              <w:jc w:val="center"/>
                            </w:pPr>
                            <w:r w:rsidRPr="001F4CA3">
                              <w:rPr>
                                <w:rFonts w:eastAsia="Times New Roman"/>
                                <w:b/>
                                <w:bCs/>
                                <w:i/>
                                <w:iCs/>
                                <w:color w:val="000000"/>
                                <w:sz w:val="18"/>
                                <w:szCs w:val="18"/>
                              </w:rPr>
                              <w:t>Jefe de Depto. Recursos Financieros y Control Presupuestal</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509DEA3" id="_x0000_t202" coordsize="21600,21600" o:spt="202" path="m,l,21600r21600,l21600,xe">
                <v:stroke joinstyle="miter"/>
                <v:path gradientshapeok="t" o:connecttype="rect"/>
              </v:shapetype>
              <v:shape id="Shape 7" o:spid="_x0000_s1026" type="#_x0000_t202" style="position:absolute;left:0;text-align:left;margin-left:0;margin-top:.1pt;width:172.75pt;height:83.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" filled="f" stroked="f">
                <v:textbox inset="2.53958mm,1.2694mm,2.53958mm,1.2694mm">
                  <w:txbxContent>
                    <w:p w:rsidR="001F4CA3" w:rsidRDefault="001F4CA3" w:rsidP="001F4CA3">
                      <w:pPr>
                        <w:pStyle w:val="NormalWeb"/>
                        <w:spacing w:before="0" w:beforeAutospacing="0" w:after="0" w:afterAutospacing="0"/>
                      </w:pPr>
                      <w:r w:rsidRPr="001F4CA3">
                        <w:rPr>
                          <w:rFonts w:eastAsia="Times New Roman"/>
                          <w:color w:val="000000"/>
                        </w:rPr>
                        <w:t> _________________________</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Responsable de la elaboración y validación de la información</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L.C.P. Rosa Eugenia Tomasa Gómez Chávez</w:t>
                      </w:r>
                    </w:p>
                    <w:p w:rsidR="001F4CA3" w:rsidRDefault="001F4CA3" w:rsidP="001F4CA3">
                      <w:pPr>
                        <w:pStyle w:val="NormalWeb"/>
                        <w:spacing w:before="0" w:beforeAutospacing="0" w:after="0" w:afterAutospacing="0"/>
                        <w:jc w:val="center"/>
                      </w:pPr>
                      <w:r w:rsidRPr="001F4CA3">
                        <w:rPr>
                          <w:rFonts w:eastAsia="Times New Roman"/>
                          <w:b/>
                          <w:bCs/>
                          <w:i/>
                          <w:iCs/>
                          <w:color w:val="000000"/>
                          <w:sz w:val="18"/>
                          <w:szCs w:val="18"/>
                        </w:rPr>
                        <w:t>Jefe de Depto. Recursos Financieros y Control Presupuestal</w:t>
                      </w:r>
                    </w:p>
                  </w:txbxContent>
                </v:textbox>
                <w10:wrap anchorx="margin"/>
              </v:shape>
            </w:pict>
          </mc:Fallback>
        </mc:AlternateContent>
      </w:r>
      <w:r>
        <w:rPr>
          <w:noProof/>
          <w:lang w:val="es-HN" w:eastAsia="es-HN"/>
        </w:rPr>
        <mc:AlternateContent>
          <mc:Choice Requires="wps">
            <w:drawing>
              <wp:anchor distT="0" distB="0" distL="114300" distR="114300" simplePos="0" relativeHeight="251663360" behindDoc="0" locked="0" layoutInCell="1" allowOverlap="1" wp14:anchorId="3DF2EBA8" wp14:editId="473A6FDD">
                <wp:simplePos x="0" y="0"/>
                <wp:positionH relativeFrom="column">
                  <wp:posOffset>6027088</wp:posOffset>
                </wp:positionH>
                <wp:positionV relativeFrom="paragraph">
                  <wp:posOffset>7013</wp:posOffset>
                </wp:positionV>
                <wp:extent cx="2587734" cy="854231"/>
                <wp:effectExtent l="0" t="0" r="0" b="3175"/>
                <wp:wrapNone/>
                <wp:docPr id="19" name="Shape 19"/>
                <wp:cNvGraphicFramePr/>
                <a:graphic xmlns:a="http://schemas.openxmlformats.org/drawingml/2006/main">
                  <a:graphicData uri="http://schemas.microsoft.com/office/word/2010/wordprocessingShape">
                    <wps:wsp>
                      <wps:cNvSpPr txBox="1"/>
                      <wps:spPr>
                        <a:xfrm>
                          <a:off x="0" y="0"/>
                          <a:ext cx="2587734" cy="854231"/>
                        </a:xfrm>
                        <a:prstGeom prst="rect">
                          <a:avLst/>
                        </a:prstGeom>
                        <a:noFill/>
                        <a:ln>
                          <a:noFill/>
                        </a:ln>
                      </wps:spPr>
                      <wps:txbx>
                        <w:txbxContent>
                          <w:p w:rsidR="001F4CA3" w:rsidRDefault="001F4CA3" w:rsidP="001F4CA3">
                            <w:pPr>
                              <w:pStyle w:val="NormalWeb"/>
                              <w:spacing w:before="0" w:beforeAutospacing="0" w:after="0" w:afterAutospacing="0"/>
                              <w:jc w:val="center"/>
                            </w:pPr>
                            <w:r w:rsidRPr="001F4CA3">
                              <w:rPr>
                                <w:rFonts w:eastAsia="Times New Roman"/>
                                <w:color w:val="000000"/>
                              </w:rPr>
                              <w:t>________________________ </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Vo.Bo.</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Mtro. Agustín Araújo Padilla</w:t>
                            </w:r>
                          </w:p>
                          <w:p w:rsidR="001F4CA3" w:rsidRDefault="001F4CA3" w:rsidP="001F4CA3">
                            <w:pPr>
                              <w:pStyle w:val="NormalWeb"/>
                              <w:spacing w:before="0" w:beforeAutospacing="0" w:after="0" w:afterAutospacing="0"/>
                              <w:jc w:val="center"/>
                            </w:pPr>
                            <w:r>
                              <w:rPr>
                                <w:rFonts w:eastAsia="Times New Roman"/>
                                <w:b/>
                                <w:bCs/>
                                <w:i/>
                                <w:iCs/>
                                <w:color w:val="000000"/>
                                <w:sz w:val="18"/>
                                <w:szCs w:val="18"/>
                                <w:lang w:val="en-US"/>
                              </w:rPr>
                              <w:t>Director General</w:t>
                            </w:r>
                            <w:r>
                              <w:rPr>
                                <w:rFonts w:eastAsia="Times New Roman"/>
                                <w:color w:val="000000"/>
                                <w:sz w:val="18"/>
                                <w:szCs w:val="18"/>
                                <w:lang w:val="en-US"/>
                              </w:rPr>
                              <w:t xml:space="preserve"> </w:t>
                            </w:r>
                          </w:p>
                          <w:p w:rsidR="001F4CA3" w:rsidRDefault="001F4CA3" w:rsidP="001F4CA3">
                            <w:pPr>
                              <w:pStyle w:val="NormalWeb"/>
                              <w:spacing w:before="0" w:beforeAutospacing="0" w:after="0" w:afterAutospacing="0"/>
                              <w:jc w:val="center"/>
                            </w:pPr>
                            <w:r>
                              <w:rPr>
                                <w:rFonts w:eastAsia="Times New Roman"/>
                                <w:color w:val="000000"/>
                                <w:lang w:val="en-US"/>
                              </w:rPr>
                              <w:t> </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DF2EBA8" id="Shape 19" o:spid="_x0000_s1027" type="#_x0000_t202" style="position:absolute;left:0;text-align:left;margin-left:474.55pt;margin-top:.55pt;width:203.75pt;height:6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" filled="f" stroked="f">
                <v:textbox inset="2.53958mm,1.2694mm,2.53958mm,1.2694mm">
                  <w:txbxContent>
                    <w:p w:rsidR="001F4CA3" w:rsidRDefault="001F4CA3" w:rsidP="001F4CA3">
                      <w:pPr>
                        <w:pStyle w:val="NormalWeb"/>
                        <w:spacing w:before="0" w:beforeAutospacing="0" w:after="0" w:afterAutospacing="0"/>
                        <w:jc w:val="center"/>
                      </w:pPr>
                      <w:r w:rsidRPr="001F4CA3">
                        <w:rPr>
                          <w:rFonts w:eastAsia="Times New Roman"/>
                          <w:color w:val="000000"/>
                        </w:rPr>
                        <w:t>________________________ </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Vo.Bo.</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 xml:space="preserve">Mtro. Agustín </w:t>
                      </w:r>
                      <w:proofErr w:type="spellStart"/>
                      <w:r w:rsidRPr="001F4CA3">
                        <w:rPr>
                          <w:rFonts w:eastAsia="Times New Roman"/>
                          <w:color w:val="000000"/>
                          <w:sz w:val="18"/>
                          <w:szCs w:val="18"/>
                        </w:rPr>
                        <w:t>Araújo</w:t>
                      </w:r>
                      <w:proofErr w:type="spellEnd"/>
                      <w:r w:rsidRPr="001F4CA3">
                        <w:rPr>
                          <w:rFonts w:eastAsia="Times New Roman"/>
                          <w:color w:val="000000"/>
                          <w:sz w:val="18"/>
                          <w:szCs w:val="18"/>
                        </w:rPr>
                        <w:t xml:space="preserve"> Padilla</w:t>
                      </w:r>
                    </w:p>
                    <w:p w:rsidR="001F4CA3" w:rsidRDefault="001F4CA3" w:rsidP="001F4CA3">
                      <w:pPr>
                        <w:pStyle w:val="NormalWeb"/>
                        <w:spacing w:before="0" w:beforeAutospacing="0" w:after="0" w:afterAutospacing="0"/>
                        <w:jc w:val="center"/>
                      </w:pPr>
                      <w:r>
                        <w:rPr>
                          <w:rFonts w:eastAsia="Times New Roman"/>
                          <w:b/>
                          <w:bCs/>
                          <w:i/>
                          <w:iCs/>
                          <w:color w:val="000000"/>
                          <w:sz w:val="18"/>
                          <w:szCs w:val="18"/>
                          <w:lang w:val="en-US"/>
                        </w:rPr>
                        <w:t>Director General</w:t>
                      </w:r>
                      <w:r>
                        <w:rPr>
                          <w:rFonts w:eastAsia="Times New Roman"/>
                          <w:color w:val="000000"/>
                          <w:sz w:val="18"/>
                          <w:szCs w:val="18"/>
                          <w:lang w:val="en-US"/>
                        </w:rPr>
                        <w:t xml:space="preserve"> </w:t>
                      </w:r>
                    </w:p>
                    <w:p w:rsidR="001F4CA3" w:rsidRDefault="001F4CA3" w:rsidP="001F4CA3">
                      <w:pPr>
                        <w:pStyle w:val="NormalWeb"/>
                        <w:spacing w:before="0" w:beforeAutospacing="0" w:after="0" w:afterAutospacing="0"/>
                        <w:jc w:val="center"/>
                      </w:pPr>
                      <w:r>
                        <w:rPr>
                          <w:rFonts w:eastAsia="Times New Roman"/>
                          <w:color w:val="000000"/>
                          <w:lang w:val="en-US"/>
                        </w:rPr>
                        <w:t> </w:t>
                      </w:r>
                    </w:p>
                  </w:txbxContent>
                </v:textbox>
              </v:shape>
            </w:pict>
          </mc:Fallback>
        </mc:AlternateContent>
      </w:r>
      <w:r>
        <w:rPr>
          <w:noProof/>
          <w:lang w:val="es-HN" w:eastAsia="es-HN"/>
        </w:rPr>
        <mc:AlternateContent>
          <mc:Choice Requires="wps">
            <w:drawing>
              <wp:anchor distT="0" distB="0" distL="114300" distR="114300" simplePos="0" relativeHeight="251661312" behindDoc="0" locked="0" layoutInCell="1" allowOverlap="1" wp14:anchorId="4C2B7A13" wp14:editId="3AF6FDEC">
                <wp:simplePos x="0" y="0"/>
                <wp:positionH relativeFrom="column">
                  <wp:posOffset>2719346</wp:posOffset>
                </wp:positionH>
                <wp:positionV relativeFrom="paragraph">
                  <wp:posOffset>33931</wp:posOffset>
                </wp:positionV>
                <wp:extent cx="2885706" cy="783338"/>
                <wp:effectExtent l="0" t="0" r="0" b="0"/>
                <wp:wrapNone/>
                <wp:docPr id="18" name="Shape 18"/>
                <wp:cNvGraphicFramePr/>
                <a:graphic xmlns:a="http://schemas.openxmlformats.org/drawingml/2006/main">
                  <a:graphicData uri="http://schemas.microsoft.com/office/word/2010/wordprocessingShape">
                    <wps:wsp>
                      <wps:cNvSpPr txBox="1"/>
                      <wps:spPr>
                        <a:xfrm>
                          <a:off x="0" y="0"/>
                          <a:ext cx="2885706" cy="783338"/>
                        </a:xfrm>
                        <a:prstGeom prst="rect">
                          <a:avLst/>
                        </a:prstGeom>
                        <a:noFill/>
                        <a:ln>
                          <a:noFill/>
                        </a:ln>
                      </wps:spPr>
                      <wps:txbx>
                        <w:txbxContent>
                          <w:p w:rsidR="001F4CA3" w:rsidRDefault="001F4CA3" w:rsidP="001F4CA3">
                            <w:pPr>
                              <w:pStyle w:val="NormalWeb"/>
                              <w:spacing w:before="0" w:beforeAutospacing="0" w:after="0" w:afterAutospacing="0"/>
                              <w:jc w:val="center"/>
                            </w:pPr>
                            <w:r w:rsidRPr="001F4CA3">
                              <w:rPr>
                                <w:rFonts w:eastAsia="Times New Roman"/>
                                <w:color w:val="000000"/>
                              </w:rPr>
                              <w:t> ___________________________</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Vo. Bo.</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Lic. Omar Rodríguez Macedo</w:t>
                            </w:r>
                          </w:p>
                          <w:p w:rsidR="001F4CA3" w:rsidRDefault="001F4CA3" w:rsidP="001F4CA3">
                            <w:pPr>
                              <w:pStyle w:val="NormalWeb"/>
                              <w:spacing w:before="0" w:beforeAutospacing="0" w:after="0" w:afterAutospacing="0"/>
                              <w:jc w:val="center"/>
                            </w:pPr>
                            <w:r>
                              <w:rPr>
                                <w:rFonts w:eastAsia="Times New Roman"/>
                                <w:b/>
                                <w:bCs/>
                                <w:i/>
                                <w:iCs/>
                                <w:color w:val="000000"/>
                                <w:sz w:val="18"/>
                                <w:szCs w:val="18"/>
                                <w:lang w:val="en-US"/>
                              </w:rPr>
                              <w:t>Director Administrativo</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C2B7A13" id="Shape 18" o:spid="_x0000_s1028" type="#_x0000_t202" style="position:absolute;left:0;text-align:left;margin-left:214.1pt;margin-top:2.65pt;width:227.2pt;height:6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" filled="f" stroked="f">
                <v:textbox inset="2.53958mm,1.2694mm,2.53958mm,1.2694mm">
                  <w:txbxContent>
                    <w:p w:rsidR="001F4CA3" w:rsidRDefault="001F4CA3" w:rsidP="001F4CA3">
                      <w:pPr>
                        <w:pStyle w:val="NormalWeb"/>
                        <w:spacing w:before="0" w:beforeAutospacing="0" w:after="0" w:afterAutospacing="0"/>
                        <w:jc w:val="center"/>
                      </w:pPr>
                      <w:r w:rsidRPr="001F4CA3">
                        <w:rPr>
                          <w:rFonts w:eastAsia="Times New Roman"/>
                          <w:color w:val="000000"/>
                        </w:rPr>
                        <w:t> ___________________________</w:t>
                      </w:r>
                    </w:p>
                    <w:p w:rsidR="001F4CA3" w:rsidRDefault="001F4CA3" w:rsidP="001F4CA3">
                      <w:pPr>
                        <w:pStyle w:val="NormalWeb"/>
                        <w:spacing w:before="0" w:beforeAutospacing="0" w:after="0" w:afterAutospacing="0"/>
                        <w:jc w:val="center"/>
                      </w:pPr>
                      <w:proofErr w:type="spellStart"/>
                      <w:r w:rsidRPr="001F4CA3">
                        <w:rPr>
                          <w:rFonts w:eastAsia="Times New Roman"/>
                          <w:color w:val="000000"/>
                          <w:sz w:val="18"/>
                          <w:szCs w:val="18"/>
                        </w:rPr>
                        <w:t>Vo</w:t>
                      </w:r>
                      <w:proofErr w:type="spellEnd"/>
                      <w:r w:rsidRPr="001F4CA3">
                        <w:rPr>
                          <w:rFonts w:eastAsia="Times New Roman"/>
                          <w:color w:val="000000"/>
                          <w:sz w:val="18"/>
                          <w:szCs w:val="18"/>
                        </w:rPr>
                        <w:t>. Bo.</w:t>
                      </w:r>
                    </w:p>
                    <w:p w:rsidR="001F4CA3" w:rsidRDefault="001F4CA3" w:rsidP="001F4CA3">
                      <w:pPr>
                        <w:pStyle w:val="NormalWeb"/>
                        <w:spacing w:before="0" w:beforeAutospacing="0" w:after="0" w:afterAutospacing="0"/>
                        <w:jc w:val="center"/>
                      </w:pPr>
                      <w:r w:rsidRPr="001F4CA3">
                        <w:rPr>
                          <w:rFonts w:eastAsia="Times New Roman"/>
                          <w:color w:val="000000"/>
                          <w:sz w:val="18"/>
                          <w:szCs w:val="18"/>
                        </w:rPr>
                        <w:t>Lic. Omar Rodríguez Macedo</w:t>
                      </w:r>
                    </w:p>
                    <w:p w:rsidR="001F4CA3" w:rsidRDefault="001F4CA3" w:rsidP="001F4CA3">
                      <w:pPr>
                        <w:pStyle w:val="NormalWeb"/>
                        <w:spacing w:before="0" w:beforeAutospacing="0" w:after="0" w:afterAutospacing="0"/>
                        <w:jc w:val="center"/>
                      </w:pPr>
                      <w:r>
                        <w:rPr>
                          <w:rFonts w:eastAsia="Times New Roman"/>
                          <w:b/>
                          <w:bCs/>
                          <w:i/>
                          <w:iCs/>
                          <w:color w:val="000000"/>
                          <w:sz w:val="18"/>
                          <w:szCs w:val="18"/>
                          <w:lang w:val="en-US"/>
                        </w:rPr>
                        <w:t>Director Administrativo</w:t>
                      </w:r>
                    </w:p>
                  </w:txbxContent>
                </v:textbox>
              </v:shape>
            </w:pict>
          </mc:Fallback>
        </mc:AlternateContent>
      </w:r>
    </w:p>
    <w:p w:rsidR="001A2126" w:rsidRDefault="001A2126">
      <w:pPr>
        <w:spacing w:line="360" w:lineRule="auto"/>
        <w:jc w:val="both"/>
        <w:rPr>
          <w:sz w:val="22"/>
          <w:szCs w:val="22"/>
        </w:rPr>
      </w:pPr>
    </w:p>
    <w:p w:rsidR="001A2126" w:rsidRDefault="001A2126">
      <w:pPr>
        <w:spacing w:line="360" w:lineRule="auto"/>
        <w:jc w:val="both"/>
        <w:rPr>
          <w:sz w:val="22"/>
          <w:szCs w:val="22"/>
        </w:rPr>
      </w:pPr>
    </w:p>
    <w:p w:rsidR="006952F9" w:rsidRDefault="006952F9">
      <w:pPr>
        <w:spacing w:line="360" w:lineRule="auto"/>
        <w:jc w:val="both"/>
        <w:rPr>
          <w:sz w:val="22"/>
          <w:szCs w:val="22"/>
        </w:rPr>
      </w:pPr>
    </w:p>
    <w:sectPr w:rsidR="006952F9">
      <w:headerReference w:type="default" r:id="rId8"/>
      <w:footerReference w:type="default" r:id="rId9"/>
      <w:footerReference w:type="first" r:id="rId10"/>
      <w:pgSz w:w="15840" w:h="12240"/>
      <w:pgMar w:top="1701" w:right="1417" w:bottom="567" w:left="1417" w:header="624" w:footer="3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72" w:rsidRDefault="00C85972">
      <w:r>
        <w:separator/>
      </w:r>
    </w:p>
  </w:endnote>
  <w:endnote w:type="continuationSeparator" w:id="0">
    <w:p w:rsidR="00C85972" w:rsidRDefault="00C8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Bdr>
        <w:top w:val="nil"/>
        <w:left w:val="nil"/>
        <w:bottom w:val="nil"/>
        <w:right w:val="nil"/>
        <w:between w:val="nil"/>
      </w:pBdr>
      <w:tabs>
        <w:tab w:val="center" w:pos="4252"/>
        <w:tab w:val="right" w:pos="8504"/>
      </w:tabs>
      <w:jc w:val="center"/>
      <w:rPr>
        <w:color w:val="000000"/>
      </w:rPr>
    </w:pPr>
  </w:p>
  <w:p w:rsidR="00364DC3" w:rsidRDefault="00364DC3">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9778FF">
      <w:rPr>
        <w:noProof/>
        <w:color w:val="000000"/>
      </w:rPr>
      <w:t>1</w:t>
    </w:r>
    <w:r>
      <w:rPr>
        <w:color w:val="000000"/>
      </w:rPr>
      <w:fldChar w:fldCharType="end"/>
    </w:r>
  </w:p>
  <w:tbl>
    <w:tblPr>
      <w:tblStyle w:val="a"/>
      <w:tblW w:w="961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613"/>
    </w:tblGrid>
    <w:tr w:rsidR="00364DC3">
      <w:trPr>
        <w:trHeight w:val="320"/>
        <w:jc w:val="center"/>
      </w:trPr>
      <w:tc>
        <w:tcPr>
          <w:tcW w:w="9613" w:type="dxa"/>
        </w:tcPr>
        <w:p w:rsidR="00364DC3" w:rsidRDefault="00364DC3">
          <w:pPr>
            <w:pBdr>
              <w:top w:val="nil"/>
              <w:left w:val="nil"/>
              <w:bottom w:val="nil"/>
              <w:right w:val="nil"/>
              <w:between w:val="nil"/>
            </w:pBdr>
            <w:tabs>
              <w:tab w:val="right" w:pos="7230"/>
            </w:tabs>
            <w:ind w:left="-1134"/>
            <w:rPr>
              <w:rFonts w:ascii="Arial Black" w:eastAsia="Arial Black" w:hAnsi="Arial Black" w:cs="Arial Black"/>
              <w:b/>
              <w:i/>
              <w:color w:val="000000"/>
              <w:sz w:val="2"/>
              <w:szCs w:val="2"/>
            </w:rPr>
          </w:pPr>
        </w:p>
      </w:tc>
    </w:tr>
  </w:tbl>
  <w:p w:rsidR="00364DC3" w:rsidRDefault="00364DC3">
    <w:pPr>
      <w:pBdr>
        <w:top w:val="nil"/>
        <w:left w:val="nil"/>
        <w:bottom w:val="nil"/>
        <w:right w:val="nil"/>
        <w:between w:val="nil"/>
      </w:pBdr>
      <w:tabs>
        <w:tab w:val="right" w:pos="7230"/>
      </w:tabs>
      <w:ind w:left="-1134" w:right="587"/>
      <w:jc w:val="center"/>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1A2126">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72" w:rsidRDefault="00C85972">
      <w:r>
        <w:separator/>
      </w:r>
    </w:p>
  </w:footnote>
  <w:footnote w:type="continuationSeparator" w:id="0">
    <w:p w:rsidR="00C85972" w:rsidRDefault="00C85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Ttulo5"/>
      <w:jc w:val="center"/>
      <w:rPr>
        <w:b w:val="0"/>
        <w:i/>
        <w:sz w:val="22"/>
        <w:szCs w:val="22"/>
      </w:rPr>
    </w:pPr>
    <w:r>
      <w:rPr>
        <w:b w:val="0"/>
        <w:i/>
        <w:sz w:val="24"/>
        <w:szCs w:val="24"/>
      </w:rPr>
      <w:t>COLEGIO D</w:t>
    </w:r>
    <w:r>
      <w:rPr>
        <w:b w:val="0"/>
        <w:i/>
        <w:sz w:val="22"/>
        <w:szCs w:val="22"/>
      </w:rPr>
      <w:t>E BACHILLERES DEL ESTADO DE JALISCO</w:t>
    </w:r>
  </w:p>
  <w:p w:rsidR="00364DC3" w:rsidRDefault="00364DC3">
    <w:pPr>
      <w:spacing w:line="428" w:lineRule="auto"/>
      <w:ind w:left="34" w:right="-20"/>
      <w:jc w:val="center"/>
      <w:rPr>
        <w:sz w:val="22"/>
        <w:szCs w:val="22"/>
      </w:rPr>
    </w:pPr>
    <w:r>
      <w:rPr>
        <w:b/>
        <w:i/>
        <w:sz w:val="22"/>
        <w:szCs w:val="22"/>
      </w:rPr>
      <w:t>Organismo Público Descentralizado del Estado de Jalisco</w:t>
    </w:r>
  </w:p>
  <w:p w:rsidR="00364DC3" w:rsidRDefault="00364DC3">
    <w:pPr>
      <w:spacing w:before="22"/>
      <w:ind w:right="-20"/>
      <w:jc w:val="center"/>
      <w:rPr>
        <w:sz w:val="22"/>
        <w:szCs w:val="22"/>
      </w:rPr>
    </w:pPr>
    <w:r>
      <w:rPr>
        <w:sz w:val="22"/>
        <w:szCs w:val="22"/>
      </w:rPr>
      <w:t>Notas a los Estados Financieros Ejercicio fiscal 2019</w:t>
    </w:r>
  </w:p>
  <w:p w:rsidR="00364DC3" w:rsidRPr="00D07BC4" w:rsidRDefault="00295FE3" w:rsidP="00D07BC4">
    <w:pPr>
      <w:tabs>
        <w:tab w:val="left" w:pos="8980"/>
      </w:tabs>
      <w:spacing w:before="10"/>
      <w:ind w:left="29" w:right="-60"/>
      <w:jc w:val="center"/>
      <w:rPr>
        <w:sz w:val="22"/>
        <w:szCs w:val="22"/>
      </w:rPr>
    </w:pPr>
    <w:r>
      <w:rPr>
        <w:sz w:val="22"/>
        <w:szCs w:val="22"/>
      </w:rPr>
      <w:t>Del 01 de e</w:t>
    </w:r>
    <w:r w:rsidR="00364DC3">
      <w:rPr>
        <w:sz w:val="22"/>
        <w:szCs w:val="22"/>
      </w:rPr>
      <w:t>nero al 3</w:t>
    </w:r>
    <w:r>
      <w:rPr>
        <w:sz w:val="22"/>
        <w:szCs w:val="22"/>
      </w:rPr>
      <w:t>0</w:t>
    </w:r>
    <w:r w:rsidR="00364DC3">
      <w:rPr>
        <w:sz w:val="22"/>
        <w:szCs w:val="22"/>
      </w:rPr>
      <w:t xml:space="preserve"> de </w:t>
    </w:r>
    <w:r>
      <w:rPr>
        <w:sz w:val="22"/>
        <w:szCs w:val="22"/>
      </w:rPr>
      <w:t>junio</w:t>
    </w:r>
    <w:r w:rsidR="00364DC3">
      <w:rPr>
        <w:sz w:val="22"/>
        <w:szCs w:val="22"/>
      </w:rPr>
      <w:t xml:space="preserve"> 2019</w:t>
    </w:r>
  </w:p>
  <w:p w:rsidR="00364DC3" w:rsidRDefault="00364DC3">
    <w:pPr>
      <w:pStyle w:val="Ttulo5"/>
      <w:ind w:left="3828"/>
      <w:jc w:val="right"/>
      <w:rPr>
        <w:rFonts w:ascii="Arial Narrow" w:eastAsia="Arial Narrow" w:hAnsi="Arial Narrow" w:cs="Arial Narro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6C4"/>
    <w:multiLevelType w:val="hybridMultilevel"/>
    <w:tmpl w:val="C8BC7E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C6"/>
    <w:rsid w:val="00017722"/>
    <w:rsid w:val="00054C4E"/>
    <w:rsid w:val="000C093B"/>
    <w:rsid w:val="000C1988"/>
    <w:rsid w:val="000D1C18"/>
    <w:rsid w:val="000E1B08"/>
    <w:rsid w:val="000E4DA8"/>
    <w:rsid w:val="00120E57"/>
    <w:rsid w:val="00125B03"/>
    <w:rsid w:val="001A2126"/>
    <w:rsid w:val="001B3984"/>
    <w:rsid w:val="001B685D"/>
    <w:rsid w:val="001F4CA3"/>
    <w:rsid w:val="00207433"/>
    <w:rsid w:val="00260170"/>
    <w:rsid w:val="00291651"/>
    <w:rsid w:val="00295FE3"/>
    <w:rsid w:val="002B1BC6"/>
    <w:rsid w:val="002B2BA0"/>
    <w:rsid w:val="002C0182"/>
    <w:rsid w:val="00303EBD"/>
    <w:rsid w:val="003307BA"/>
    <w:rsid w:val="0033273A"/>
    <w:rsid w:val="003355F5"/>
    <w:rsid w:val="00364DC3"/>
    <w:rsid w:val="003E3A39"/>
    <w:rsid w:val="003F1547"/>
    <w:rsid w:val="00500E9A"/>
    <w:rsid w:val="00504165"/>
    <w:rsid w:val="00527467"/>
    <w:rsid w:val="00550866"/>
    <w:rsid w:val="005627E8"/>
    <w:rsid w:val="005840F4"/>
    <w:rsid w:val="005B3175"/>
    <w:rsid w:val="005E12E4"/>
    <w:rsid w:val="005E6D49"/>
    <w:rsid w:val="005F1D8B"/>
    <w:rsid w:val="006002E7"/>
    <w:rsid w:val="006457C4"/>
    <w:rsid w:val="006911CA"/>
    <w:rsid w:val="006952F9"/>
    <w:rsid w:val="006F3FCE"/>
    <w:rsid w:val="00756952"/>
    <w:rsid w:val="007874E6"/>
    <w:rsid w:val="007E70AF"/>
    <w:rsid w:val="008200E3"/>
    <w:rsid w:val="00865F26"/>
    <w:rsid w:val="00867EB8"/>
    <w:rsid w:val="008B6C92"/>
    <w:rsid w:val="00905770"/>
    <w:rsid w:val="00960EE6"/>
    <w:rsid w:val="00967055"/>
    <w:rsid w:val="00970739"/>
    <w:rsid w:val="00971DE2"/>
    <w:rsid w:val="009778FF"/>
    <w:rsid w:val="00986B8A"/>
    <w:rsid w:val="009E41CE"/>
    <w:rsid w:val="00A11D90"/>
    <w:rsid w:val="00A4255C"/>
    <w:rsid w:val="00AB0A5F"/>
    <w:rsid w:val="00AE0A3F"/>
    <w:rsid w:val="00B60C46"/>
    <w:rsid w:val="00BC24B2"/>
    <w:rsid w:val="00C121C1"/>
    <w:rsid w:val="00C81649"/>
    <w:rsid w:val="00C85972"/>
    <w:rsid w:val="00CD2BF7"/>
    <w:rsid w:val="00CD3CC0"/>
    <w:rsid w:val="00D07BC4"/>
    <w:rsid w:val="00D40D48"/>
    <w:rsid w:val="00D83EE3"/>
    <w:rsid w:val="00D94A5E"/>
    <w:rsid w:val="00E51EF8"/>
    <w:rsid w:val="00E6260F"/>
    <w:rsid w:val="00E65A1C"/>
    <w:rsid w:val="00F63AF0"/>
    <w:rsid w:val="00F63F59"/>
    <w:rsid w:val="00F75034"/>
    <w:rsid w:val="00FA2190"/>
    <w:rsid w:val="00FE0FAA"/>
    <w:rsid w:val="00FF6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outlineLvl w:val="4"/>
    </w:pPr>
    <w:rPr>
      <w:b/>
      <w:sz w:val="18"/>
      <w:szCs w:val="18"/>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FA2190"/>
    <w:pPr>
      <w:tabs>
        <w:tab w:val="center" w:pos="4419"/>
        <w:tab w:val="right" w:pos="8838"/>
      </w:tabs>
    </w:pPr>
  </w:style>
  <w:style w:type="character" w:customStyle="1" w:styleId="EncabezadoCar">
    <w:name w:val="Encabezado Car"/>
    <w:basedOn w:val="Fuentedeprrafopredeter"/>
    <w:link w:val="Encabezado"/>
    <w:uiPriority w:val="99"/>
    <w:rsid w:val="00FA2190"/>
  </w:style>
  <w:style w:type="paragraph" w:styleId="Piedepgina">
    <w:name w:val="footer"/>
    <w:basedOn w:val="Normal"/>
    <w:link w:val="PiedepginaCar"/>
    <w:uiPriority w:val="99"/>
    <w:unhideWhenUsed/>
    <w:rsid w:val="00FA2190"/>
    <w:pPr>
      <w:tabs>
        <w:tab w:val="center" w:pos="4419"/>
        <w:tab w:val="right" w:pos="8838"/>
      </w:tabs>
    </w:pPr>
  </w:style>
  <w:style w:type="character" w:customStyle="1" w:styleId="PiedepginaCar">
    <w:name w:val="Pie de página Car"/>
    <w:basedOn w:val="Fuentedeprrafopredeter"/>
    <w:link w:val="Piedepgina"/>
    <w:uiPriority w:val="99"/>
    <w:rsid w:val="00FA2190"/>
  </w:style>
  <w:style w:type="paragraph" w:customStyle="1" w:styleId="Texto">
    <w:name w:val="Texto"/>
    <w:basedOn w:val="Normal"/>
    <w:link w:val="TextoCar"/>
    <w:qFormat/>
    <w:rsid w:val="006911CA"/>
    <w:pPr>
      <w:spacing w:after="101" w:line="216" w:lineRule="exact"/>
      <w:ind w:firstLine="288"/>
      <w:jc w:val="both"/>
    </w:pPr>
    <w:rPr>
      <w:rFonts w:ascii="Arial" w:hAnsi="Arial" w:cs="Arial"/>
      <w:sz w:val="18"/>
      <w:lang w:eastAsia="es-ES"/>
    </w:rPr>
  </w:style>
  <w:style w:type="character" w:customStyle="1" w:styleId="TextoCar">
    <w:name w:val="Texto Car"/>
    <w:link w:val="Texto"/>
    <w:locked/>
    <w:rsid w:val="006911CA"/>
    <w:rPr>
      <w:rFonts w:ascii="Arial" w:hAnsi="Arial" w:cs="Arial"/>
      <w:sz w:val="18"/>
      <w:lang w:eastAsia="es-ES"/>
    </w:rPr>
  </w:style>
  <w:style w:type="paragraph" w:styleId="Prrafodelista">
    <w:name w:val="List Paragraph"/>
    <w:basedOn w:val="Normal"/>
    <w:uiPriority w:val="34"/>
    <w:qFormat/>
    <w:rsid w:val="006911CA"/>
    <w:pPr>
      <w:ind w:left="720"/>
      <w:contextualSpacing/>
    </w:pPr>
  </w:style>
  <w:style w:type="paragraph" w:styleId="NormalWeb">
    <w:name w:val="Normal (Web)"/>
    <w:basedOn w:val="Normal"/>
    <w:uiPriority w:val="99"/>
    <w:semiHidden/>
    <w:unhideWhenUsed/>
    <w:rsid w:val="001A2126"/>
    <w:pPr>
      <w:spacing w:before="100" w:beforeAutospacing="1" w:after="100" w:afterAutospacing="1"/>
    </w:pPr>
    <w:rPr>
      <w:rFonts w:eastAsiaTheme="minorEastAsia"/>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outlineLvl w:val="4"/>
    </w:pPr>
    <w:rPr>
      <w:b/>
      <w:sz w:val="18"/>
      <w:szCs w:val="18"/>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FA2190"/>
    <w:pPr>
      <w:tabs>
        <w:tab w:val="center" w:pos="4419"/>
        <w:tab w:val="right" w:pos="8838"/>
      </w:tabs>
    </w:pPr>
  </w:style>
  <w:style w:type="character" w:customStyle="1" w:styleId="EncabezadoCar">
    <w:name w:val="Encabezado Car"/>
    <w:basedOn w:val="Fuentedeprrafopredeter"/>
    <w:link w:val="Encabezado"/>
    <w:uiPriority w:val="99"/>
    <w:rsid w:val="00FA2190"/>
  </w:style>
  <w:style w:type="paragraph" w:styleId="Piedepgina">
    <w:name w:val="footer"/>
    <w:basedOn w:val="Normal"/>
    <w:link w:val="PiedepginaCar"/>
    <w:uiPriority w:val="99"/>
    <w:unhideWhenUsed/>
    <w:rsid w:val="00FA2190"/>
    <w:pPr>
      <w:tabs>
        <w:tab w:val="center" w:pos="4419"/>
        <w:tab w:val="right" w:pos="8838"/>
      </w:tabs>
    </w:pPr>
  </w:style>
  <w:style w:type="character" w:customStyle="1" w:styleId="PiedepginaCar">
    <w:name w:val="Pie de página Car"/>
    <w:basedOn w:val="Fuentedeprrafopredeter"/>
    <w:link w:val="Piedepgina"/>
    <w:uiPriority w:val="99"/>
    <w:rsid w:val="00FA2190"/>
  </w:style>
  <w:style w:type="paragraph" w:customStyle="1" w:styleId="Texto">
    <w:name w:val="Texto"/>
    <w:basedOn w:val="Normal"/>
    <w:link w:val="TextoCar"/>
    <w:qFormat/>
    <w:rsid w:val="006911CA"/>
    <w:pPr>
      <w:spacing w:after="101" w:line="216" w:lineRule="exact"/>
      <w:ind w:firstLine="288"/>
      <w:jc w:val="both"/>
    </w:pPr>
    <w:rPr>
      <w:rFonts w:ascii="Arial" w:hAnsi="Arial" w:cs="Arial"/>
      <w:sz w:val="18"/>
      <w:lang w:eastAsia="es-ES"/>
    </w:rPr>
  </w:style>
  <w:style w:type="character" w:customStyle="1" w:styleId="TextoCar">
    <w:name w:val="Texto Car"/>
    <w:link w:val="Texto"/>
    <w:locked/>
    <w:rsid w:val="006911CA"/>
    <w:rPr>
      <w:rFonts w:ascii="Arial" w:hAnsi="Arial" w:cs="Arial"/>
      <w:sz w:val="18"/>
      <w:lang w:eastAsia="es-ES"/>
    </w:rPr>
  </w:style>
  <w:style w:type="paragraph" w:styleId="Prrafodelista">
    <w:name w:val="List Paragraph"/>
    <w:basedOn w:val="Normal"/>
    <w:uiPriority w:val="34"/>
    <w:qFormat/>
    <w:rsid w:val="006911CA"/>
    <w:pPr>
      <w:ind w:left="720"/>
      <w:contextualSpacing/>
    </w:pPr>
  </w:style>
  <w:style w:type="paragraph" w:styleId="NormalWeb">
    <w:name w:val="Normal (Web)"/>
    <w:basedOn w:val="Normal"/>
    <w:uiPriority w:val="99"/>
    <w:semiHidden/>
    <w:unhideWhenUsed/>
    <w:rsid w:val="001A2126"/>
    <w:pPr>
      <w:spacing w:before="100" w:beforeAutospacing="1" w:after="100" w:afterAutospacing="1"/>
    </w:pPr>
    <w:rPr>
      <w:rFonts w:eastAsiaTheme="minorEastAsia"/>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2541</Words>
  <Characters>13978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Ojeda Estrada</dc:creator>
  <cp:lastModifiedBy>Abigail Banderas Robles</cp:lastModifiedBy>
  <cp:revision>2</cp:revision>
  <dcterms:created xsi:type="dcterms:W3CDTF">2019-07-17T16:36:00Z</dcterms:created>
  <dcterms:modified xsi:type="dcterms:W3CDTF">2019-07-17T16:36:00Z</dcterms:modified>
</cp:coreProperties>
</file>