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E4" w:rsidRPr="004006CB" w:rsidRDefault="004C6791" w:rsidP="00762D79">
      <w:pPr>
        <w:pStyle w:val="Poromisin"/>
        <w:tabs>
          <w:tab w:val="center" w:pos="9072"/>
          <w:tab w:val="left" w:pos="9204"/>
        </w:tabs>
        <w:ind w:right="4"/>
        <w:jc w:val="center"/>
        <w:rPr>
          <w:rFonts w:ascii="Exo" w:eastAsia="Exo Demi Bold" w:hAnsi="Exo" w:cs="Exo Demi Bold"/>
          <w:b/>
          <w:lang w:val="es-ES"/>
        </w:rPr>
      </w:pPr>
      <w:r w:rsidRPr="004006CB">
        <w:rPr>
          <w:rFonts w:ascii="Exo" w:hAnsi="Exo"/>
          <w:b/>
          <w:lang w:val="es-ES"/>
        </w:rPr>
        <w:t xml:space="preserve">Trigésima </w:t>
      </w:r>
      <w:r w:rsidR="00933791" w:rsidRPr="004006CB">
        <w:rPr>
          <w:rFonts w:ascii="Exo" w:hAnsi="Exo"/>
          <w:b/>
          <w:lang w:val="es-ES"/>
        </w:rPr>
        <w:t>Séptima</w:t>
      </w:r>
      <w:r w:rsidR="00410353" w:rsidRPr="004006CB">
        <w:rPr>
          <w:rFonts w:ascii="Exo" w:hAnsi="Exo"/>
          <w:b/>
          <w:lang w:val="es-ES"/>
        </w:rPr>
        <w:t xml:space="preserve"> </w:t>
      </w:r>
      <w:r w:rsidR="00E65598" w:rsidRPr="004006CB">
        <w:rPr>
          <w:rFonts w:ascii="Exo" w:hAnsi="Exo"/>
          <w:b/>
          <w:lang w:val="es-ES"/>
        </w:rPr>
        <w:t>Sesión</w:t>
      </w:r>
      <w:r w:rsidR="00C67B04" w:rsidRPr="004006CB">
        <w:rPr>
          <w:rFonts w:ascii="Exo" w:hAnsi="Exo"/>
          <w:b/>
          <w:lang w:val="es-ES"/>
        </w:rPr>
        <w:t>-Extrao</w:t>
      </w:r>
      <w:r w:rsidR="00E65598" w:rsidRPr="004006CB">
        <w:rPr>
          <w:rFonts w:ascii="Exo" w:hAnsi="Exo"/>
          <w:b/>
          <w:lang w:val="es-ES"/>
        </w:rPr>
        <w:t xml:space="preserve">rdinaria del año </w:t>
      </w:r>
      <w:r w:rsidR="00D67275" w:rsidRPr="004006CB">
        <w:rPr>
          <w:rFonts w:ascii="Exo" w:hAnsi="Exo"/>
          <w:b/>
          <w:lang w:val="es-ES"/>
        </w:rPr>
        <w:t>2019</w:t>
      </w:r>
      <w:r w:rsidR="00243357" w:rsidRPr="004006CB">
        <w:rPr>
          <w:rFonts w:ascii="Exo" w:hAnsi="Exo"/>
          <w:b/>
          <w:lang w:val="es-ES"/>
        </w:rPr>
        <w:t xml:space="preserve"> dos mil diecinueve</w:t>
      </w:r>
      <w:r w:rsidR="00E65598" w:rsidRPr="004006CB">
        <w:rPr>
          <w:rFonts w:ascii="Exo" w:hAnsi="Exo"/>
          <w:b/>
          <w:lang w:val="es-ES"/>
        </w:rPr>
        <w:t xml:space="preserve"> del Comité de Transparencia de la Coordinación General Estratégica de Gestión del Territorio</w:t>
      </w:r>
    </w:p>
    <w:p w:rsidR="005D7CE4" w:rsidRPr="004006CB" w:rsidRDefault="005D7CE4" w:rsidP="00762D79">
      <w:pPr>
        <w:pStyle w:val="Poromisin"/>
        <w:tabs>
          <w:tab w:val="center" w:pos="9072"/>
          <w:tab w:val="left" w:pos="9204"/>
        </w:tabs>
        <w:ind w:right="4"/>
        <w:jc w:val="both"/>
        <w:rPr>
          <w:rFonts w:ascii="Exo" w:eastAsia="Exo Regular" w:hAnsi="Exo" w:cs="Exo Regular"/>
          <w:lang w:val="es-ES"/>
        </w:rPr>
      </w:pPr>
    </w:p>
    <w:p w:rsidR="005D7CE4" w:rsidRPr="004006CB" w:rsidRDefault="00E65598" w:rsidP="00762D79">
      <w:pPr>
        <w:pStyle w:val="Poromisin"/>
        <w:tabs>
          <w:tab w:val="center" w:pos="9072"/>
          <w:tab w:val="left" w:pos="9204"/>
        </w:tabs>
        <w:ind w:right="4"/>
        <w:jc w:val="both"/>
        <w:rPr>
          <w:rFonts w:ascii="Exo" w:hAnsi="Exo"/>
          <w:lang w:val="es-ES"/>
        </w:rPr>
      </w:pPr>
      <w:r w:rsidRPr="004006CB">
        <w:rPr>
          <w:rFonts w:ascii="Exo" w:hAnsi="Exo"/>
          <w:lang w:val="es-ES"/>
        </w:rPr>
        <w:t xml:space="preserve">En la ciudad de Guadalajara, Jalisco, siendo las </w:t>
      </w:r>
      <w:r w:rsidR="004C6791" w:rsidRPr="004006CB">
        <w:rPr>
          <w:rFonts w:ascii="Exo" w:hAnsi="Exo"/>
          <w:lang w:val="es-ES"/>
        </w:rPr>
        <w:t>1</w:t>
      </w:r>
      <w:r w:rsidR="00933791" w:rsidRPr="004006CB">
        <w:rPr>
          <w:rFonts w:ascii="Exo" w:hAnsi="Exo"/>
          <w:lang w:val="es-ES"/>
        </w:rPr>
        <w:t>5</w:t>
      </w:r>
      <w:r w:rsidR="004C6791" w:rsidRPr="004006CB">
        <w:rPr>
          <w:rFonts w:ascii="Exo" w:hAnsi="Exo"/>
          <w:lang w:val="es-ES"/>
        </w:rPr>
        <w:t>:</w:t>
      </w:r>
      <w:r w:rsidR="00933791" w:rsidRPr="004006CB">
        <w:rPr>
          <w:rFonts w:ascii="Exo" w:hAnsi="Exo"/>
          <w:lang w:val="es-ES"/>
        </w:rPr>
        <w:t>11</w:t>
      </w:r>
      <w:r w:rsidR="004C6791" w:rsidRPr="004006CB">
        <w:rPr>
          <w:rFonts w:ascii="Exo" w:hAnsi="Exo"/>
          <w:lang w:val="es-ES"/>
        </w:rPr>
        <w:t xml:space="preserve"> </w:t>
      </w:r>
      <w:r w:rsidRPr="004006CB">
        <w:rPr>
          <w:rFonts w:ascii="Exo" w:hAnsi="Exo"/>
          <w:lang w:val="es-ES"/>
        </w:rPr>
        <w:t xml:space="preserve">horas del día </w:t>
      </w:r>
      <w:r w:rsidR="00933791" w:rsidRPr="004006CB">
        <w:rPr>
          <w:rFonts w:ascii="Exo" w:hAnsi="Exo"/>
          <w:lang w:val="es-ES"/>
        </w:rPr>
        <w:t xml:space="preserve">06 seis de mayo </w:t>
      </w:r>
      <w:r w:rsidRPr="004006CB">
        <w:rPr>
          <w:rFonts w:ascii="Exo" w:hAnsi="Exo"/>
          <w:lang w:val="es-ES"/>
        </w:rPr>
        <w:t xml:space="preserve">del </w:t>
      </w:r>
      <w:r w:rsidR="00D67275" w:rsidRPr="004006CB">
        <w:rPr>
          <w:rFonts w:ascii="Exo" w:hAnsi="Exo"/>
          <w:lang w:val="es-ES"/>
        </w:rPr>
        <w:t>2019</w:t>
      </w:r>
      <w:r w:rsidRPr="004006CB">
        <w:rPr>
          <w:rFonts w:ascii="Exo" w:hAnsi="Exo"/>
          <w:lang w:val="es-ES"/>
        </w:rPr>
        <w:t xml:space="preserve"> dos mil </w:t>
      </w:r>
      <w:r w:rsidR="00D67275" w:rsidRPr="004006CB">
        <w:rPr>
          <w:rFonts w:ascii="Exo" w:hAnsi="Exo"/>
          <w:lang w:val="es-ES"/>
        </w:rPr>
        <w:t>diecinueve</w:t>
      </w:r>
      <w:r w:rsidRPr="004006CB">
        <w:rPr>
          <w:rFonts w:ascii="Exo" w:hAnsi="Exo"/>
          <w:lang w:val="es-ES"/>
        </w:rPr>
        <w:t xml:space="preserve">, </w:t>
      </w:r>
      <w:r w:rsidR="00D67275" w:rsidRPr="004006CB">
        <w:rPr>
          <w:rFonts w:ascii="Exo" w:hAnsi="Exo"/>
          <w:lang w:val="es-ES"/>
        </w:rPr>
        <w:t xml:space="preserve">en el edificio </w:t>
      </w:r>
      <w:r w:rsidRPr="004006CB">
        <w:rPr>
          <w:rFonts w:ascii="Exo" w:hAnsi="Exo"/>
          <w:lang w:val="es-ES"/>
        </w:rPr>
        <w:t>ubicado en</w:t>
      </w:r>
      <w:r w:rsidR="00D67275" w:rsidRPr="004006CB">
        <w:rPr>
          <w:rFonts w:ascii="Exo" w:hAnsi="Exo"/>
          <w:lang w:val="es-ES"/>
        </w:rPr>
        <w:t xml:space="preserve"> la </w:t>
      </w:r>
      <w:r w:rsidR="004C6791" w:rsidRPr="004006CB">
        <w:rPr>
          <w:rFonts w:ascii="Exo" w:hAnsi="Exo"/>
          <w:lang w:val="es-ES"/>
        </w:rPr>
        <w:t>Calle Jesús García 2427, Piso 6, Colonia Lomas de Guevara, en esta ciudad de Guadalajara, Jalisco</w:t>
      </w:r>
      <w:r w:rsidRPr="004006CB">
        <w:rPr>
          <w:rFonts w:ascii="Exo" w:hAnsi="Exo"/>
          <w:lang w:val="es-ES"/>
        </w:rPr>
        <w:t xml:space="preserve">, </w:t>
      </w:r>
      <w:r w:rsidR="009858FA" w:rsidRPr="004006CB">
        <w:rPr>
          <w:rFonts w:ascii="Exo" w:hAnsi="Exo"/>
          <w:lang w:val="es-ES"/>
        </w:rPr>
        <w:t xml:space="preserve">con la facultad que les confiere lo estipulado en los artículos 29 y 30 de la Ley de Transparencia y Acceso a la Información Pública del Estado de Jalisco y sus Municipios (en adelante </w:t>
      </w:r>
      <w:bookmarkStart w:id="0" w:name="_GoBack"/>
      <w:bookmarkEnd w:id="0"/>
      <w:r w:rsidR="009858FA" w:rsidRPr="004006CB">
        <w:rPr>
          <w:rFonts w:ascii="Exo" w:hAnsi="Exo"/>
          <w:lang w:val="es-ES"/>
        </w:rPr>
        <w:t xml:space="preserve">“Ley” o “la Ley de Transparencia”), </w:t>
      </w:r>
      <w:r w:rsidRPr="004006CB">
        <w:rPr>
          <w:rFonts w:ascii="Exo" w:hAnsi="Exo"/>
          <w:lang w:val="es-ES"/>
        </w:rPr>
        <w:t xml:space="preserve">se reunieron la </w:t>
      </w:r>
      <w:r w:rsidRPr="004006CB">
        <w:rPr>
          <w:rFonts w:ascii="Exo" w:hAnsi="Exo"/>
          <w:b/>
          <w:lang w:val="es-ES"/>
        </w:rPr>
        <w:t xml:space="preserve">C. </w:t>
      </w:r>
      <w:r w:rsidR="007C1C78" w:rsidRPr="004006CB">
        <w:rPr>
          <w:rFonts w:ascii="Exo" w:hAnsi="Exo"/>
          <w:b/>
          <w:lang w:val="es-ES"/>
        </w:rPr>
        <w:t xml:space="preserve">Paola Flores Anaya </w:t>
      </w:r>
      <w:r w:rsidRPr="004006CB">
        <w:rPr>
          <w:rFonts w:ascii="Exo" w:hAnsi="Exo"/>
          <w:lang w:val="es-ES"/>
        </w:rPr>
        <w:t xml:space="preserve">en su carácter de </w:t>
      </w:r>
      <w:r w:rsidRPr="004006CB">
        <w:rPr>
          <w:rStyle w:val="Ninguno"/>
          <w:rFonts w:ascii="Exo" w:hAnsi="Exo"/>
          <w:lang w:val="es-ES"/>
        </w:rPr>
        <w:t xml:space="preserve">Directora </w:t>
      </w:r>
      <w:r w:rsidR="00985D9C" w:rsidRPr="004006CB">
        <w:rPr>
          <w:rStyle w:val="Ninguno"/>
          <w:rFonts w:ascii="Exo" w:hAnsi="Exo"/>
          <w:lang w:val="es-ES"/>
        </w:rPr>
        <w:t>de Administración</w:t>
      </w:r>
      <w:r w:rsidRPr="004006CB">
        <w:rPr>
          <w:rFonts w:ascii="Exo" w:hAnsi="Exo"/>
          <w:lang w:val="es-ES"/>
        </w:rPr>
        <w:t xml:space="preserve">, y el titular de la Unidad de Transparencia, el </w:t>
      </w:r>
      <w:r w:rsidRPr="004006CB">
        <w:rPr>
          <w:rFonts w:ascii="Exo" w:hAnsi="Exo"/>
          <w:b/>
          <w:lang w:val="es-ES"/>
        </w:rPr>
        <w:t xml:space="preserve">C. </w:t>
      </w:r>
      <w:r w:rsidRPr="004006CB">
        <w:rPr>
          <w:rStyle w:val="Ninguno"/>
          <w:rFonts w:ascii="Exo" w:hAnsi="Exo"/>
          <w:b/>
          <w:lang w:val="es-ES"/>
        </w:rPr>
        <w:t>Óscar Moreno Cruz</w:t>
      </w:r>
      <w:r w:rsidRPr="004006CB">
        <w:rPr>
          <w:rFonts w:ascii="Exo" w:hAnsi="Exo"/>
          <w:lang w:val="es-ES"/>
        </w:rPr>
        <w:t xml:space="preserve">, en su carácter de </w:t>
      </w:r>
      <w:r w:rsidRPr="004006CB">
        <w:rPr>
          <w:rStyle w:val="Ninguno"/>
          <w:rFonts w:ascii="Exo" w:hAnsi="Exo"/>
          <w:lang w:val="es-ES"/>
        </w:rPr>
        <w:t>Director de Transparencia</w:t>
      </w:r>
      <w:r w:rsidRPr="004006CB">
        <w:rPr>
          <w:rFonts w:ascii="Exo" w:hAnsi="Exo"/>
          <w:lang w:val="es-ES"/>
        </w:rPr>
        <w:t xml:space="preserve">, para efecto </w:t>
      </w:r>
      <w:r w:rsidR="000C5B11" w:rsidRPr="004006CB">
        <w:rPr>
          <w:rFonts w:ascii="Exo" w:hAnsi="Exo"/>
          <w:lang w:val="es-ES"/>
        </w:rPr>
        <w:t xml:space="preserve">de desahogar la </w:t>
      </w:r>
      <w:r w:rsidR="004C6791" w:rsidRPr="004006CB">
        <w:rPr>
          <w:rFonts w:ascii="Exo" w:hAnsi="Exo"/>
          <w:lang w:val="es-ES"/>
        </w:rPr>
        <w:t xml:space="preserve">Trigésima </w:t>
      </w:r>
      <w:r w:rsidR="00933791" w:rsidRPr="004006CB">
        <w:rPr>
          <w:rFonts w:ascii="Exo" w:hAnsi="Exo"/>
          <w:lang w:val="es-ES"/>
        </w:rPr>
        <w:t>Séptima</w:t>
      </w:r>
      <w:r w:rsidR="00410353" w:rsidRPr="004006CB">
        <w:rPr>
          <w:rFonts w:ascii="Exo" w:hAnsi="Exo"/>
          <w:lang w:val="es-ES"/>
        </w:rPr>
        <w:t xml:space="preserve"> S</w:t>
      </w:r>
      <w:r w:rsidR="000C5B11" w:rsidRPr="004006CB">
        <w:rPr>
          <w:rFonts w:ascii="Exo" w:hAnsi="Exo"/>
          <w:lang w:val="es-ES"/>
        </w:rPr>
        <w:t xml:space="preserve">esión </w:t>
      </w:r>
      <w:r w:rsidR="00410353" w:rsidRPr="004006CB">
        <w:rPr>
          <w:rFonts w:ascii="Exo" w:hAnsi="Exo"/>
          <w:lang w:val="es-ES"/>
        </w:rPr>
        <w:t>E</w:t>
      </w:r>
      <w:r w:rsidR="000C5B11" w:rsidRPr="004006CB">
        <w:rPr>
          <w:rFonts w:ascii="Exo" w:hAnsi="Exo"/>
          <w:lang w:val="es-ES"/>
        </w:rPr>
        <w:t>xtraordinaria del Comité de Transparencia de la Coordinación General Estratégica de Gestión del Territorio (en adelante “Coordinación General”)</w:t>
      </w:r>
      <w:r w:rsidRPr="004006CB">
        <w:rPr>
          <w:rFonts w:ascii="Exo" w:hAnsi="Exo"/>
          <w:lang w:val="es-ES"/>
        </w:rPr>
        <w:t xml:space="preserve"> en consideración del siguiente: </w:t>
      </w:r>
    </w:p>
    <w:p w:rsidR="005D7CE4" w:rsidRPr="004006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5D7CE4" w:rsidRPr="004006CB"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Demi Bold" w:hAnsi="Exo" w:cs="Exo Demi Bold"/>
          <w:b/>
          <w:lang w:val="es-ES"/>
        </w:rPr>
      </w:pPr>
      <w:r w:rsidRPr="004006CB">
        <w:rPr>
          <w:rFonts w:ascii="Exo" w:hAnsi="Exo"/>
          <w:b/>
          <w:lang w:val="es-ES"/>
        </w:rPr>
        <w:t>Orden del Día</w:t>
      </w:r>
    </w:p>
    <w:p w:rsidR="005D7CE4" w:rsidRPr="004006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5D7CE4" w:rsidRPr="004006CB" w:rsidRDefault="00E65598"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eastAsia="Exo Regular" w:hAnsi="Exo" w:cs="Exo Regular"/>
          <w:lang w:val="es-ES"/>
        </w:rPr>
      </w:pPr>
      <w:r w:rsidRPr="004006CB">
        <w:rPr>
          <w:rFonts w:ascii="Exo" w:hAnsi="Exo"/>
          <w:b/>
          <w:lang w:val="es-ES"/>
        </w:rPr>
        <w:t>I.-</w:t>
      </w:r>
      <w:r w:rsidRPr="004006CB">
        <w:rPr>
          <w:rFonts w:ascii="Exo" w:hAnsi="Exo"/>
          <w:lang w:val="es-ES"/>
        </w:rPr>
        <w:t xml:space="preserve"> Lista de asistencia y declaratoria de quórum.</w:t>
      </w:r>
    </w:p>
    <w:p w:rsidR="005D7CE4" w:rsidRPr="004006CB" w:rsidRDefault="00E65598"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II.-</w:t>
      </w:r>
      <w:r w:rsidRPr="004006CB">
        <w:rPr>
          <w:rFonts w:ascii="Exo" w:hAnsi="Exo"/>
          <w:lang w:val="es-ES"/>
        </w:rPr>
        <w:t xml:space="preserve"> </w:t>
      </w:r>
      <w:r w:rsidR="00C67B04" w:rsidRPr="004006CB">
        <w:rPr>
          <w:rFonts w:ascii="Exo" w:hAnsi="Exo"/>
          <w:lang w:val="es-ES"/>
        </w:rPr>
        <w:t xml:space="preserve">Revisión, discusión y, en su caso, </w:t>
      </w:r>
      <w:r w:rsidR="004C6791" w:rsidRPr="004006CB">
        <w:rPr>
          <w:rFonts w:ascii="Exo" w:hAnsi="Exo"/>
          <w:lang w:val="es-ES"/>
        </w:rPr>
        <w:t>confirmación</w:t>
      </w:r>
      <w:r w:rsidR="00C67B04" w:rsidRPr="004006CB">
        <w:rPr>
          <w:rFonts w:ascii="Exo" w:hAnsi="Exo"/>
          <w:lang w:val="es-ES"/>
        </w:rPr>
        <w:t xml:space="preserve">, modificación o </w:t>
      </w:r>
      <w:r w:rsidR="004C6791" w:rsidRPr="004006CB">
        <w:rPr>
          <w:rFonts w:ascii="Exo" w:hAnsi="Exo"/>
          <w:lang w:val="es-ES"/>
        </w:rPr>
        <w:t xml:space="preserve">revocación </w:t>
      </w:r>
      <w:r w:rsidR="00C67B04" w:rsidRPr="004006CB">
        <w:rPr>
          <w:rFonts w:ascii="Exo" w:hAnsi="Exo"/>
          <w:lang w:val="es-ES"/>
        </w:rPr>
        <w:t xml:space="preserve">de la reserva </w:t>
      </w:r>
      <w:r w:rsidR="00A36D8F" w:rsidRPr="004006CB">
        <w:rPr>
          <w:rFonts w:ascii="Exo" w:hAnsi="Exo"/>
          <w:lang w:val="es-ES"/>
        </w:rPr>
        <w:t>in</w:t>
      </w:r>
      <w:r w:rsidR="000C1C43" w:rsidRPr="004006CB">
        <w:rPr>
          <w:rFonts w:ascii="Exo" w:hAnsi="Exo"/>
          <w:lang w:val="es-ES"/>
        </w:rPr>
        <w:t>i</w:t>
      </w:r>
      <w:r w:rsidR="00A36D8F" w:rsidRPr="004006CB">
        <w:rPr>
          <w:rFonts w:ascii="Exo" w:hAnsi="Exo"/>
          <w:lang w:val="es-ES"/>
        </w:rPr>
        <w:t xml:space="preserve">cial </w:t>
      </w:r>
      <w:r w:rsidR="00C67B04" w:rsidRPr="004006CB">
        <w:rPr>
          <w:rFonts w:ascii="Exo" w:hAnsi="Exo"/>
          <w:lang w:val="es-ES"/>
        </w:rPr>
        <w:t>de</w:t>
      </w:r>
      <w:r w:rsidR="003E7A19" w:rsidRPr="004006CB">
        <w:rPr>
          <w:rFonts w:ascii="Exo" w:hAnsi="Exo"/>
          <w:lang w:val="es-ES"/>
        </w:rPr>
        <w:t xml:space="preserve"> la</w:t>
      </w:r>
      <w:r w:rsidR="00C67B04" w:rsidRPr="004006CB">
        <w:rPr>
          <w:rFonts w:ascii="Exo" w:hAnsi="Exo"/>
          <w:lang w:val="es-ES"/>
        </w:rPr>
        <w:t xml:space="preserve"> información referente </w:t>
      </w:r>
      <w:r w:rsidR="004C6791" w:rsidRPr="004006CB">
        <w:rPr>
          <w:rFonts w:ascii="Exo" w:hAnsi="Exo"/>
          <w:lang w:val="es-ES"/>
        </w:rPr>
        <w:t>a la</w:t>
      </w:r>
      <w:r w:rsidR="00933791" w:rsidRPr="004006CB">
        <w:rPr>
          <w:rFonts w:ascii="Exo" w:hAnsi="Exo"/>
          <w:lang w:val="es-ES"/>
        </w:rPr>
        <w:t>s</w:t>
      </w:r>
      <w:r w:rsidR="004C6791" w:rsidRPr="004006CB">
        <w:rPr>
          <w:rFonts w:ascii="Exo" w:hAnsi="Exo"/>
          <w:lang w:val="es-ES"/>
        </w:rPr>
        <w:t xml:space="preserve"> </w:t>
      </w:r>
      <w:r w:rsidR="00933791" w:rsidRPr="004006CB">
        <w:rPr>
          <w:rFonts w:ascii="Exo" w:hAnsi="Exo"/>
          <w:lang w:val="es-ES"/>
        </w:rPr>
        <w:t>constancias solicitadas</w:t>
      </w:r>
      <w:r w:rsidR="00B7216E" w:rsidRPr="004006CB">
        <w:rPr>
          <w:rFonts w:ascii="Exo" w:hAnsi="Exo"/>
          <w:lang w:val="es-ES"/>
        </w:rPr>
        <w:t xml:space="preserve"> </w:t>
      </w:r>
      <w:r w:rsidR="00933791" w:rsidRPr="004006CB">
        <w:rPr>
          <w:rFonts w:ascii="Exo" w:hAnsi="Exo"/>
          <w:lang w:val="es-ES"/>
        </w:rPr>
        <w:t xml:space="preserve">en </w:t>
      </w:r>
      <w:r w:rsidR="0060406D" w:rsidRPr="004006CB">
        <w:rPr>
          <w:rFonts w:ascii="Exo" w:hAnsi="Exo"/>
          <w:lang w:val="es-ES"/>
        </w:rPr>
        <w:t>los</w:t>
      </w:r>
      <w:r w:rsidR="00D516A0" w:rsidRPr="004006CB">
        <w:rPr>
          <w:rFonts w:ascii="Exo" w:hAnsi="Exo"/>
          <w:lang w:val="es-ES"/>
        </w:rPr>
        <w:t xml:space="preserve"> </w:t>
      </w:r>
      <w:r w:rsidR="009858FA" w:rsidRPr="004006CB">
        <w:rPr>
          <w:rFonts w:ascii="Exo" w:hAnsi="Exo"/>
          <w:lang w:val="es-ES"/>
        </w:rPr>
        <w:t>expediente</w:t>
      </w:r>
      <w:r w:rsidR="0060406D" w:rsidRPr="004006CB">
        <w:rPr>
          <w:rFonts w:ascii="Exo" w:hAnsi="Exo"/>
          <w:lang w:val="es-ES"/>
        </w:rPr>
        <w:t>s</w:t>
      </w:r>
      <w:r w:rsidR="009858FA" w:rsidRPr="004006CB">
        <w:rPr>
          <w:rFonts w:ascii="Exo" w:hAnsi="Exo"/>
          <w:lang w:val="es-ES"/>
        </w:rPr>
        <w:t xml:space="preserve"> </w:t>
      </w:r>
      <w:r w:rsidR="00CE1FAA" w:rsidRPr="004006CB">
        <w:rPr>
          <w:rFonts w:ascii="Exo" w:hAnsi="Exo"/>
          <w:lang w:val="es-ES"/>
        </w:rPr>
        <w:t xml:space="preserve">UT/AI/4238/2019, </w:t>
      </w:r>
      <w:r w:rsidR="009858FA" w:rsidRPr="004006CB">
        <w:rPr>
          <w:rFonts w:ascii="Exo" w:hAnsi="Exo"/>
          <w:lang w:val="es-ES"/>
        </w:rPr>
        <w:t>UT/AI/</w:t>
      </w:r>
      <w:r w:rsidR="00933791" w:rsidRPr="004006CB">
        <w:rPr>
          <w:rFonts w:ascii="Exo" w:hAnsi="Exo"/>
          <w:lang w:val="es-ES"/>
        </w:rPr>
        <w:t>4279</w:t>
      </w:r>
      <w:r w:rsidR="009858FA" w:rsidRPr="004006CB">
        <w:rPr>
          <w:rFonts w:ascii="Exo" w:hAnsi="Exo"/>
          <w:lang w:val="es-ES"/>
        </w:rPr>
        <w:t>/2019</w:t>
      </w:r>
      <w:r w:rsidR="00CE1FAA" w:rsidRPr="004006CB">
        <w:rPr>
          <w:rFonts w:ascii="Exo" w:hAnsi="Exo"/>
          <w:lang w:val="es-ES"/>
        </w:rPr>
        <w:t xml:space="preserve"> y</w:t>
      </w:r>
      <w:r w:rsidR="0060406D" w:rsidRPr="004006CB">
        <w:rPr>
          <w:rFonts w:ascii="Exo" w:hAnsi="Exo"/>
          <w:lang w:val="es-ES"/>
        </w:rPr>
        <w:t xml:space="preserve"> UT/AI/4383/2019 </w:t>
      </w:r>
      <w:r w:rsidR="00D516A0" w:rsidRPr="004006CB">
        <w:rPr>
          <w:rFonts w:ascii="Exo" w:hAnsi="Exo"/>
          <w:lang w:val="es-ES"/>
        </w:rPr>
        <w:t xml:space="preserve">con </w:t>
      </w:r>
      <w:r w:rsidR="009858FA" w:rsidRPr="004006CB">
        <w:rPr>
          <w:rFonts w:ascii="Exo" w:hAnsi="Exo"/>
          <w:lang w:val="es-ES"/>
        </w:rPr>
        <w:t>folio</w:t>
      </w:r>
      <w:r w:rsidR="0060406D" w:rsidRPr="004006CB">
        <w:rPr>
          <w:rFonts w:ascii="Exo" w:hAnsi="Exo"/>
          <w:lang w:val="es-ES"/>
        </w:rPr>
        <w:t>s</w:t>
      </w:r>
      <w:r w:rsidR="009858FA" w:rsidRPr="004006CB">
        <w:rPr>
          <w:rFonts w:ascii="Exo" w:hAnsi="Exo"/>
          <w:lang w:val="es-ES"/>
        </w:rPr>
        <w:t xml:space="preserve"> de la Platafo</w:t>
      </w:r>
      <w:r w:rsidR="00110A27" w:rsidRPr="004006CB">
        <w:rPr>
          <w:rFonts w:ascii="Exo" w:hAnsi="Exo"/>
          <w:lang w:val="es-ES"/>
        </w:rPr>
        <w:t>rma Nacional de Transparencia (I</w:t>
      </w:r>
      <w:r w:rsidR="009858FA" w:rsidRPr="004006CB">
        <w:rPr>
          <w:rFonts w:ascii="Exo" w:hAnsi="Exo"/>
          <w:lang w:val="es-ES"/>
        </w:rPr>
        <w:t xml:space="preserve">nfomex) </w:t>
      </w:r>
      <w:r w:rsidR="00CE1FAA" w:rsidRPr="004006CB">
        <w:rPr>
          <w:rFonts w:ascii="Exo" w:hAnsi="Exo" w:cs="Arial"/>
          <w:lang w:val="es-MX"/>
        </w:rPr>
        <w:t xml:space="preserve">02949819, </w:t>
      </w:r>
      <w:r w:rsidR="00933791" w:rsidRPr="004006CB">
        <w:rPr>
          <w:rFonts w:ascii="Exo" w:hAnsi="Exo" w:cs="Arial"/>
          <w:lang w:val="es-MX"/>
        </w:rPr>
        <w:t>02989319</w:t>
      </w:r>
      <w:r w:rsidR="0060406D" w:rsidRPr="004006CB">
        <w:rPr>
          <w:rFonts w:ascii="Exo" w:hAnsi="Exo" w:cs="Arial"/>
          <w:lang w:val="es-MX"/>
        </w:rPr>
        <w:t xml:space="preserve"> y 03076319 respectivamente</w:t>
      </w:r>
      <w:r w:rsidR="004C6791" w:rsidRPr="004006CB">
        <w:rPr>
          <w:rFonts w:ascii="Exo" w:hAnsi="Exo"/>
          <w:lang w:val="es-ES"/>
        </w:rPr>
        <w:t>, competencia de la Secretaría del Transporte</w:t>
      </w:r>
      <w:r w:rsidR="002264A5" w:rsidRPr="004006CB">
        <w:rPr>
          <w:rFonts w:ascii="Exo" w:hAnsi="Exo"/>
          <w:lang w:val="es-ES"/>
        </w:rPr>
        <w:t xml:space="preserve"> (en adelante “SETRANS”)</w:t>
      </w:r>
      <w:r w:rsidR="008F521E" w:rsidRPr="004006CB">
        <w:rPr>
          <w:rFonts w:ascii="Exo" w:hAnsi="Exo"/>
          <w:lang w:val="es-ES"/>
        </w:rPr>
        <w:t>.</w:t>
      </w:r>
    </w:p>
    <w:p w:rsidR="004C6791" w:rsidRPr="004006CB" w:rsidRDefault="004C6791" w:rsidP="004C679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III.</w:t>
      </w:r>
      <w:r w:rsidRPr="004006CB">
        <w:rPr>
          <w:rFonts w:ascii="Exo" w:eastAsia="Exo Regular" w:hAnsi="Exo" w:cs="Exo Regular"/>
          <w:lang w:val="es-ES"/>
        </w:rPr>
        <w:t xml:space="preserve">- </w:t>
      </w:r>
      <w:r w:rsidRPr="004006CB">
        <w:rPr>
          <w:rFonts w:ascii="Exo" w:hAnsi="Exo"/>
          <w:lang w:val="es-ES"/>
        </w:rPr>
        <w:t>Revisión, discusión y, en su caso, confirmación, modificación o revocación de la reserva inicial de</w:t>
      </w:r>
      <w:r w:rsidR="003E7A19" w:rsidRPr="004006CB">
        <w:rPr>
          <w:rFonts w:ascii="Exo" w:hAnsi="Exo"/>
          <w:lang w:val="es-ES"/>
        </w:rPr>
        <w:t xml:space="preserve"> la</w:t>
      </w:r>
      <w:r w:rsidRPr="004006CB">
        <w:rPr>
          <w:rFonts w:ascii="Exo" w:hAnsi="Exo"/>
          <w:lang w:val="es-ES"/>
        </w:rPr>
        <w:t xml:space="preserve"> información referente a</w:t>
      </w:r>
      <w:r w:rsidR="002264A5" w:rsidRPr="004006CB">
        <w:rPr>
          <w:rFonts w:ascii="Exo" w:hAnsi="Exo"/>
          <w:lang w:val="es-ES"/>
        </w:rPr>
        <w:t xml:space="preserve"> </w:t>
      </w:r>
      <w:r w:rsidR="008F521E" w:rsidRPr="004006CB">
        <w:rPr>
          <w:rFonts w:ascii="Exo" w:hAnsi="Exo"/>
          <w:lang w:val="es-ES"/>
        </w:rPr>
        <w:t>l</w:t>
      </w:r>
      <w:r w:rsidR="002264A5" w:rsidRPr="004006CB">
        <w:rPr>
          <w:rFonts w:ascii="Exo" w:hAnsi="Exo"/>
          <w:lang w:val="es-ES"/>
        </w:rPr>
        <w:t>a C. María Blanca Minerva Magaña Arias</w:t>
      </w:r>
      <w:r w:rsidRPr="004006CB">
        <w:rPr>
          <w:rFonts w:ascii="Exo" w:hAnsi="Exo"/>
          <w:lang w:val="es-ES"/>
        </w:rPr>
        <w:t>; información relativa al expediente UT/AI/</w:t>
      </w:r>
      <w:r w:rsidR="002264A5" w:rsidRPr="004006CB">
        <w:rPr>
          <w:rFonts w:ascii="Exo" w:hAnsi="Exo"/>
          <w:lang w:val="es-ES"/>
        </w:rPr>
        <w:t>4063</w:t>
      </w:r>
      <w:r w:rsidRPr="004006CB">
        <w:rPr>
          <w:rFonts w:ascii="Exo" w:hAnsi="Exo"/>
          <w:lang w:val="es-ES"/>
        </w:rPr>
        <w:t>/2019, competencia de la S</w:t>
      </w:r>
      <w:r w:rsidR="002264A5" w:rsidRPr="004006CB">
        <w:rPr>
          <w:rFonts w:ascii="Exo" w:hAnsi="Exo"/>
          <w:lang w:val="es-ES"/>
        </w:rPr>
        <w:t>ETRANS</w:t>
      </w:r>
      <w:r w:rsidRPr="004006CB">
        <w:rPr>
          <w:rFonts w:ascii="Exo" w:hAnsi="Exo"/>
          <w:lang w:val="es-ES"/>
        </w:rPr>
        <w:t>.</w:t>
      </w:r>
    </w:p>
    <w:p w:rsidR="007B75D4" w:rsidRPr="004006CB" w:rsidRDefault="0034667E"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I</w:t>
      </w:r>
      <w:r w:rsidR="007B75D4" w:rsidRPr="004006CB">
        <w:rPr>
          <w:rFonts w:ascii="Exo" w:hAnsi="Exo"/>
          <w:b/>
          <w:lang w:val="es-ES"/>
        </w:rPr>
        <w:t>V.</w:t>
      </w:r>
      <w:r w:rsidR="007B75D4" w:rsidRPr="004006CB">
        <w:rPr>
          <w:rFonts w:ascii="Exo" w:hAnsi="Exo"/>
          <w:lang w:val="es-ES"/>
        </w:rPr>
        <w:t xml:space="preserve">- Revisión, discusión y, en su caso, confirmación, modificación o revocación de la reserva inicial de la información referente al nombramiento y/o contrato y el expediente laboral de la C. Itza Olanta Ramos Martínez solicitados en el expediente UT/AI/4069/2019 con folio de la Plataforma Nacional de Transparencia (Infomex) </w:t>
      </w:r>
      <w:r w:rsidR="007B75D4" w:rsidRPr="004006CB">
        <w:rPr>
          <w:rFonts w:ascii="Exo" w:hAnsi="Exo" w:cs="Arial"/>
          <w:lang w:val="es-MX"/>
        </w:rPr>
        <w:t>02776719</w:t>
      </w:r>
      <w:r w:rsidR="007B75D4" w:rsidRPr="004006CB">
        <w:rPr>
          <w:rFonts w:ascii="Exo" w:hAnsi="Exo"/>
          <w:lang w:val="es-ES"/>
        </w:rPr>
        <w:t>, competencia de la SETRANS.</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V.</w:t>
      </w:r>
      <w:r w:rsidRPr="004006CB">
        <w:rPr>
          <w:rFonts w:ascii="Exo" w:hAnsi="Exo"/>
          <w:lang w:val="es-ES"/>
        </w:rPr>
        <w:t xml:space="preserve">- Revisión, discusión y, en su caso, confirmación, modificación o revocación de la reserva inicial de la información referente a </w:t>
      </w:r>
      <w:r w:rsidR="005A10AC" w:rsidRPr="004006CB">
        <w:rPr>
          <w:rFonts w:ascii="Exo" w:hAnsi="Exo"/>
          <w:lang w:val="es-ES"/>
        </w:rPr>
        <w:t>la</w:t>
      </w:r>
      <w:r w:rsidRPr="004006CB">
        <w:rPr>
          <w:rFonts w:ascii="Exo" w:hAnsi="Exo"/>
          <w:lang w:val="es-ES"/>
        </w:rPr>
        <w:t xml:space="preserve">s prestaciones del personal de la Secretaría de Seguridad; información relativa al expediente UT/AI/4070/2019 con folio de la Plataforma Nacional de Transparencia (Infomex) </w:t>
      </w:r>
      <w:r w:rsidRPr="004006CB">
        <w:rPr>
          <w:rFonts w:ascii="Exo" w:hAnsi="Exo" w:cs="Arial"/>
          <w:lang w:val="es-MX"/>
        </w:rPr>
        <w:t>02777019</w:t>
      </w:r>
      <w:r w:rsidRPr="004006CB">
        <w:rPr>
          <w:rFonts w:ascii="Exo" w:hAnsi="Exo"/>
          <w:lang w:val="es-ES"/>
        </w:rPr>
        <w:t>, competencia de la SETRANS.</w:t>
      </w:r>
    </w:p>
    <w:p w:rsidR="00E0050C" w:rsidRPr="004006CB" w:rsidRDefault="00B769F8"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 xml:space="preserve">VI.- </w:t>
      </w:r>
      <w:r w:rsidR="00E0050C" w:rsidRPr="004006CB">
        <w:rPr>
          <w:rFonts w:ascii="Exo" w:hAnsi="Exo"/>
          <w:lang w:val="es-ES"/>
        </w:rPr>
        <w:t xml:space="preserve">Revisión, discusión y, en su caso, confirmación, modificación o revocación de la reserva inicial de la información referente al lugar de trabajo del C. Marcelino Cruz </w:t>
      </w:r>
      <w:r w:rsidR="00E0050C" w:rsidRPr="004006CB">
        <w:rPr>
          <w:rFonts w:ascii="Exo" w:hAnsi="Exo"/>
          <w:lang w:val="es-ES"/>
        </w:rPr>
        <w:lastRenderedPageBreak/>
        <w:t xml:space="preserve">Arellano; información relativa al expediente UT/AI/4033/2019 con folio de la Plataforma Nacional de Transparencia (Infomex) </w:t>
      </w:r>
      <w:r w:rsidR="00E0050C" w:rsidRPr="004006CB">
        <w:rPr>
          <w:rFonts w:ascii="Exo" w:hAnsi="Exo" w:cs="Arial"/>
          <w:lang w:val="es-MX"/>
        </w:rPr>
        <w:t>02750019</w:t>
      </w:r>
      <w:r w:rsidR="00E0050C" w:rsidRPr="004006CB">
        <w:rPr>
          <w:rFonts w:ascii="Exo" w:hAnsi="Exo"/>
          <w:lang w:val="es-ES"/>
        </w:rPr>
        <w:t>, competencia de la SETRANS.</w:t>
      </w:r>
    </w:p>
    <w:p w:rsidR="00775226" w:rsidRPr="004006CB" w:rsidRDefault="00775226"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4006CB">
        <w:rPr>
          <w:rFonts w:ascii="Exo" w:hAnsi="Exo"/>
          <w:b/>
          <w:lang w:val="es-ES"/>
        </w:rPr>
        <w:t>VII.</w:t>
      </w:r>
      <w:r w:rsidRPr="004006CB">
        <w:rPr>
          <w:rFonts w:ascii="Exo" w:hAnsi="Exo"/>
          <w:lang w:val="es-ES"/>
        </w:rPr>
        <w:t xml:space="preserve">- </w:t>
      </w:r>
      <w:r w:rsidR="000479FD" w:rsidRPr="004006CB">
        <w:rPr>
          <w:rFonts w:ascii="Exo" w:hAnsi="Exo"/>
          <w:lang w:val="es-ES"/>
        </w:rPr>
        <w:t xml:space="preserve">Revisión, discusión y, en su caso, confirmación, modificación o revocación de la reserva inicial de la información referente a la cantidad de policías viales en el Estado de Jalisco; información relativa al expediente UT/AI/4387/2019 y UT/AI/4538/2019 con folio de la Plataforma Nacional de Transparencia (Infomex) </w:t>
      </w:r>
      <w:r w:rsidR="000479FD" w:rsidRPr="004006CB">
        <w:rPr>
          <w:rFonts w:ascii="Exo" w:hAnsi="Exo" w:cs="Arial"/>
          <w:lang w:val="es-MX"/>
        </w:rPr>
        <w:t>03092419</w:t>
      </w:r>
      <w:r w:rsidR="000479FD" w:rsidRPr="004006CB">
        <w:rPr>
          <w:rFonts w:ascii="Exo" w:hAnsi="Exo"/>
          <w:lang w:val="es-ES"/>
        </w:rPr>
        <w:t xml:space="preserve"> y </w:t>
      </w:r>
      <w:r w:rsidR="000479FD" w:rsidRPr="004006CB">
        <w:rPr>
          <w:rFonts w:ascii="Exo" w:hAnsi="Exo" w:cs="Arial"/>
          <w:lang w:val="es-MX"/>
        </w:rPr>
        <w:t>03189619</w:t>
      </w:r>
      <w:r w:rsidR="000479FD" w:rsidRPr="004006CB">
        <w:rPr>
          <w:rFonts w:ascii="Exo" w:hAnsi="Exo"/>
          <w:lang w:val="es-ES"/>
        </w:rPr>
        <w:t xml:space="preserve"> respectivamente, competencia de la SETRANS.</w:t>
      </w:r>
    </w:p>
    <w:p w:rsidR="00623C02" w:rsidRPr="004006CB" w:rsidRDefault="0034667E"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w:hAnsi="Exo"/>
          <w:lang w:val="es-ES"/>
        </w:rPr>
      </w:pPr>
      <w:r w:rsidRPr="004006CB">
        <w:rPr>
          <w:rFonts w:ascii="Exo" w:hAnsi="Exo"/>
          <w:b/>
          <w:lang w:val="es-ES"/>
        </w:rPr>
        <w:t>VIII</w:t>
      </w:r>
      <w:r w:rsidR="00623C02" w:rsidRPr="004006CB">
        <w:rPr>
          <w:rFonts w:ascii="Exo" w:hAnsi="Exo"/>
          <w:b/>
          <w:lang w:val="es-ES"/>
        </w:rPr>
        <w:t>.-</w:t>
      </w:r>
      <w:r w:rsidR="00623C02" w:rsidRPr="004006CB">
        <w:rPr>
          <w:rFonts w:ascii="Exo" w:hAnsi="Exo"/>
          <w:lang w:val="es-ES"/>
        </w:rPr>
        <w:t xml:space="preserve"> Asuntos Generales</w:t>
      </w:r>
      <w:r w:rsidR="009858FA" w:rsidRPr="004006CB">
        <w:rPr>
          <w:rFonts w:ascii="Exo" w:hAnsi="Exo"/>
          <w:lang w:val="es-ES"/>
        </w:rPr>
        <w:t>.</w:t>
      </w:r>
    </w:p>
    <w:p w:rsidR="00623C02" w:rsidRPr="004006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5D7CE4" w:rsidRPr="004006CB" w:rsidRDefault="009858FA"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4006CB">
        <w:rPr>
          <w:rFonts w:ascii="Exo" w:hAnsi="Exo"/>
          <w:b/>
          <w:lang w:val="es-ES"/>
        </w:rPr>
        <w:t>Óscar Moreno Cruz</w:t>
      </w:r>
      <w:r w:rsidR="00623C02" w:rsidRPr="004006CB">
        <w:rPr>
          <w:rFonts w:ascii="Exo" w:hAnsi="Exo"/>
          <w:lang w:val="es-ES"/>
        </w:rPr>
        <w:t xml:space="preserve">, </w:t>
      </w:r>
      <w:r w:rsidR="00D516A0" w:rsidRPr="004006CB">
        <w:rPr>
          <w:rFonts w:ascii="Exo" w:hAnsi="Exo"/>
          <w:lang w:val="es-ES"/>
        </w:rPr>
        <w:t>s</w:t>
      </w:r>
      <w:r w:rsidRPr="004006CB">
        <w:rPr>
          <w:rFonts w:ascii="Exo" w:hAnsi="Exo"/>
          <w:lang w:val="es-ES"/>
        </w:rPr>
        <w:t xml:space="preserve">ecretario </w:t>
      </w:r>
      <w:r w:rsidR="00D516A0" w:rsidRPr="004006CB">
        <w:rPr>
          <w:rFonts w:ascii="Exo" w:hAnsi="Exo"/>
          <w:lang w:val="es-ES"/>
        </w:rPr>
        <w:t>t</w:t>
      </w:r>
      <w:r w:rsidRPr="004006CB">
        <w:rPr>
          <w:rFonts w:ascii="Exo" w:hAnsi="Exo"/>
          <w:lang w:val="es-ES"/>
        </w:rPr>
        <w:t>écnico</w:t>
      </w:r>
      <w:r w:rsidR="00623C02" w:rsidRPr="004006CB">
        <w:rPr>
          <w:rFonts w:ascii="Exo" w:hAnsi="Exo"/>
          <w:lang w:val="es-ES"/>
        </w:rPr>
        <w:t>, pregunta</w:t>
      </w:r>
      <w:r w:rsidR="000C5B11" w:rsidRPr="004006CB">
        <w:rPr>
          <w:rFonts w:ascii="Exo" w:hAnsi="Exo"/>
          <w:lang w:val="es-ES"/>
        </w:rPr>
        <w:t xml:space="preserve"> a la presente </w:t>
      </w:r>
      <w:r w:rsidR="00623C02" w:rsidRPr="004006CB">
        <w:rPr>
          <w:rFonts w:ascii="Exo" w:hAnsi="Exo"/>
          <w:lang w:val="es-ES"/>
        </w:rPr>
        <w:t>si está de acuerdo con el Orden del Día propuesto, aprobándose por unanimidad, dando inicio así con el desarrollo del mismo.</w:t>
      </w:r>
    </w:p>
    <w:p w:rsidR="00623C02" w:rsidRPr="004006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Bold" w:hAnsi="Exo" w:cs="Exo Bold"/>
          <w:lang w:val="es-ES"/>
        </w:rPr>
      </w:pPr>
    </w:p>
    <w:p w:rsidR="00623C02" w:rsidRPr="004006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hAnsi="Exo"/>
          <w:b/>
          <w:bCs/>
          <w:lang w:val="es-ES"/>
        </w:rPr>
      </w:pPr>
      <w:r w:rsidRPr="004006CB">
        <w:rPr>
          <w:rFonts w:ascii="Exo" w:hAnsi="Exo"/>
          <w:b/>
          <w:bCs/>
          <w:lang w:val="es-ES"/>
        </w:rPr>
        <w:t>Desarrollo del Orden del Día</w:t>
      </w:r>
    </w:p>
    <w:p w:rsidR="00623C02" w:rsidRPr="004006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bCs/>
          <w:lang w:val="es-ES"/>
        </w:rPr>
      </w:pPr>
    </w:p>
    <w:p w:rsidR="00623C02" w:rsidRPr="004006CB"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b/>
          <w:bCs/>
          <w:lang w:val="es-ES"/>
        </w:rPr>
      </w:pPr>
      <w:r w:rsidRPr="004006CB">
        <w:rPr>
          <w:rFonts w:ascii="Exo" w:hAnsi="Exo"/>
          <w:b/>
          <w:bCs/>
          <w:lang w:val="es-ES"/>
        </w:rPr>
        <w:t>I.- Lista de Asistencia y Declaratoria de Quórum</w:t>
      </w:r>
      <w:r w:rsidR="00D06074" w:rsidRPr="004006CB">
        <w:rPr>
          <w:rFonts w:ascii="Exo" w:hAnsi="Exo"/>
          <w:b/>
          <w:bCs/>
          <w:lang w:val="es-ES"/>
        </w:rPr>
        <w:t>.</w:t>
      </w:r>
    </w:p>
    <w:p w:rsidR="00623C02" w:rsidRPr="004006CB"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0C1C43" w:rsidRPr="004006CB" w:rsidRDefault="000C1C43" w:rsidP="000D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0C1C43" w:rsidRPr="004006CB" w:rsidRDefault="007C1C78" w:rsidP="00833BDC">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4006CB">
        <w:rPr>
          <w:rFonts w:ascii="Exo" w:hAnsi="Exo"/>
          <w:b/>
          <w:bCs/>
          <w:lang w:val="es-ES"/>
        </w:rPr>
        <w:t>Paola Flores Anaya</w:t>
      </w:r>
      <w:r w:rsidR="00623C02" w:rsidRPr="004006CB">
        <w:rPr>
          <w:rFonts w:ascii="Exo" w:hAnsi="Exo"/>
          <w:lang w:val="es-ES"/>
        </w:rPr>
        <w:t>, Director</w:t>
      </w:r>
      <w:r w:rsidR="000D497B" w:rsidRPr="004006CB">
        <w:rPr>
          <w:rFonts w:ascii="Exo" w:hAnsi="Exo"/>
          <w:lang w:val="es-ES"/>
        </w:rPr>
        <w:t>a de</w:t>
      </w:r>
      <w:r w:rsidR="00623C02" w:rsidRPr="004006CB">
        <w:rPr>
          <w:rFonts w:ascii="Exo" w:hAnsi="Exo"/>
          <w:lang w:val="es-ES"/>
        </w:rPr>
        <w:t xml:space="preserve"> </w:t>
      </w:r>
      <w:r w:rsidR="000D497B" w:rsidRPr="004006CB">
        <w:rPr>
          <w:rFonts w:ascii="Exo" w:hAnsi="Exo"/>
          <w:lang w:val="es-ES"/>
        </w:rPr>
        <w:t>Administración</w:t>
      </w:r>
      <w:r w:rsidR="00623C02" w:rsidRPr="004006CB">
        <w:rPr>
          <w:rFonts w:ascii="Exo" w:hAnsi="Exo"/>
          <w:lang w:val="es-ES"/>
        </w:rPr>
        <w:t xml:space="preserve"> e integrante del Comité.</w:t>
      </w:r>
    </w:p>
    <w:p w:rsidR="00623C02" w:rsidRPr="004006CB" w:rsidRDefault="00623C02" w:rsidP="00623C02">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4006CB">
        <w:rPr>
          <w:rFonts w:ascii="Exo" w:hAnsi="Exo"/>
          <w:b/>
          <w:bCs/>
          <w:lang w:val="es-ES"/>
        </w:rPr>
        <w:t>Óscar Moreno Cruz</w:t>
      </w:r>
      <w:r w:rsidRPr="004006CB">
        <w:rPr>
          <w:rFonts w:ascii="Exo" w:hAnsi="Exo"/>
          <w:lang w:val="es-ES"/>
        </w:rPr>
        <w:t xml:space="preserve">, Director de Transparencia y </w:t>
      </w:r>
      <w:r w:rsidR="00EC1DE5" w:rsidRPr="004006CB">
        <w:rPr>
          <w:rFonts w:ascii="Exo" w:hAnsi="Exo"/>
          <w:lang w:val="es-ES"/>
        </w:rPr>
        <w:t>s</w:t>
      </w:r>
      <w:r w:rsidRPr="004006CB">
        <w:rPr>
          <w:rFonts w:ascii="Exo" w:hAnsi="Exo"/>
          <w:lang w:val="es-ES"/>
        </w:rPr>
        <w:t xml:space="preserve">ecretario </w:t>
      </w:r>
      <w:r w:rsidR="00EC1DE5" w:rsidRPr="004006CB">
        <w:rPr>
          <w:rFonts w:ascii="Exo" w:hAnsi="Exo"/>
          <w:lang w:val="es-ES"/>
        </w:rPr>
        <w:t>t</w:t>
      </w:r>
      <w:r w:rsidRPr="004006CB">
        <w:rPr>
          <w:rFonts w:ascii="Exo" w:hAnsi="Exo"/>
          <w:lang w:val="es-ES"/>
        </w:rPr>
        <w:t>écnico del Comité.</w:t>
      </w:r>
    </w:p>
    <w:p w:rsidR="000D497B" w:rsidRPr="004006CB" w:rsidRDefault="000D497B" w:rsidP="00A634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522"/>
        <w:rPr>
          <w:rFonts w:ascii="Exo" w:hAnsi="Exo"/>
          <w:lang w:val="es-ES"/>
        </w:rPr>
      </w:pPr>
    </w:p>
    <w:p w:rsidR="00CE1FAA" w:rsidRPr="004006CB" w:rsidRDefault="00665133" w:rsidP="00CE1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cs="Exo"/>
          <w:b/>
          <w:bCs/>
          <w:iCs/>
        </w:rPr>
        <w:t xml:space="preserve">Acuerdo primero- Aprobación unánime del punto primero del Orden del Día: </w:t>
      </w:r>
      <w:r w:rsidR="003E7167" w:rsidRPr="004006CB">
        <w:rPr>
          <w:rFonts w:ascii="Exo" w:hAnsi="Exo" w:cs="Exo"/>
          <w:iCs/>
        </w:rPr>
        <w:t>Considerando la presencia del quórum necesario para sesionar, se aprueba por unanimidad de los presentes la lista de asistencia y declaratoria de quórum.</w:t>
      </w:r>
    </w:p>
    <w:p w:rsidR="00CE1FAA" w:rsidRPr="004006CB" w:rsidRDefault="00CE1FAA" w:rsidP="00CE1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CE1FAA" w:rsidRPr="004006CB" w:rsidRDefault="00B7216E" w:rsidP="00CE1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4006CB">
        <w:rPr>
          <w:rFonts w:ascii="Exo" w:hAnsi="Exo"/>
          <w:b/>
          <w:lang w:val="es-ES"/>
        </w:rPr>
        <w:t>II.</w:t>
      </w:r>
      <w:r w:rsidR="00663A01" w:rsidRPr="004006CB">
        <w:rPr>
          <w:rFonts w:ascii="Exo" w:hAnsi="Exo"/>
          <w:b/>
          <w:lang w:val="es-ES"/>
        </w:rPr>
        <w:t xml:space="preserve"> </w:t>
      </w:r>
      <w:r w:rsidR="00CE1FAA" w:rsidRPr="004006CB">
        <w:rPr>
          <w:rFonts w:ascii="Exo" w:hAnsi="Exo"/>
          <w:b/>
          <w:lang w:val="es-ES"/>
        </w:rPr>
        <w:t xml:space="preserve">Revisión, discusión y, en su caso, confirmación, modificación o revocación de la reserva inicial de la información referente a las constancias solicitadas en los expedientes UT/AI/4238/2019, UT/AI/4279/2019 y UT/AI/4383/2019 con folios de la Plataforma Nacional de Transparencia (Infomex) </w:t>
      </w:r>
      <w:r w:rsidR="00CE1FAA" w:rsidRPr="004006CB">
        <w:rPr>
          <w:rFonts w:ascii="Exo" w:hAnsi="Exo" w:cs="Arial"/>
          <w:b/>
          <w:lang w:val="es-MX"/>
        </w:rPr>
        <w:t>02949819, 02989319 y 03076319 respectivamente</w:t>
      </w:r>
      <w:r w:rsidR="00CE1FAA" w:rsidRPr="004006CB">
        <w:rPr>
          <w:rFonts w:ascii="Exo" w:hAnsi="Exo"/>
          <w:b/>
          <w:lang w:val="es-ES"/>
        </w:rPr>
        <w:t>, competencia de la Secretaría del Transporte (en adelante “SETRANS”).</w:t>
      </w:r>
    </w:p>
    <w:p w:rsidR="00110A27" w:rsidRPr="004006CB" w:rsidRDefault="000C5B11" w:rsidP="007133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El secretario técnico </w:t>
      </w:r>
      <w:r w:rsidR="00526519" w:rsidRPr="004006CB">
        <w:rPr>
          <w:rFonts w:ascii="Exo" w:hAnsi="Exo"/>
          <w:lang w:val="es-ES"/>
        </w:rPr>
        <w:t>informa</w:t>
      </w:r>
      <w:r w:rsidRPr="004006CB">
        <w:rPr>
          <w:rFonts w:ascii="Exo" w:hAnsi="Exo"/>
          <w:lang w:val="es-ES"/>
        </w:rPr>
        <w:t xml:space="preserve"> que</w:t>
      </w:r>
      <w:r w:rsidR="0071332B" w:rsidRPr="004006CB">
        <w:rPr>
          <w:rFonts w:ascii="Exo" w:hAnsi="Exo"/>
          <w:lang w:val="es-ES"/>
        </w:rPr>
        <w:t>,</w:t>
      </w:r>
      <w:r w:rsidRPr="004006CB">
        <w:rPr>
          <w:rFonts w:ascii="Exo" w:hAnsi="Exo"/>
          <w:lang w:val="es-ES"/>
        </w:rPr>
        <w:t xml:space="preserve"> </w:t>
      </w:r>
      <w:r w:rsidR="00526519" w:rsidRPr="004006CB">
        <w:rPr>
          <w:rFonts w:ascii="Exo" w:hAnsi="Exo"/>
          <w:lang w:val="es-ES"/>
        </w:rPr>
        <w:t xml:space="preserve">de conformidad con el artículo 61 de la Ley de Transparencia, la Dirección </w:t>
      </w:r>
      <w:r w:rsidR="0071332B" w:rsidRPr="004006CB">
        <w:rPr>
          <w:rFonts w:ascii="Exo" w:hAnsi="Exo"/>
          <w:lang w:val="es-ES"/>
        </w:rPr>
        <w:t xml:space="preserve">General Operativa de Policía Vial </w:t>
      </w:r>
      <w:r w:rsidR="00526519" w:rsidRPr="004006CB">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Acceso a la Información Pública y Protección de Datos Personales de la Administración Pública Centralizada del Estado de Jalisco</w:t>
      </w:r>
      <w:r w:rsidR="009830AC" w:rsidRPr="004006CB">
        <w:rPr>
          <w:rFonts w:ascii="Exo" w:hAnsi="Exo"/>
          <w:lang w:val="es-ES"/>
        </w:rPr>
        <w:t xml:space="preserve"> (en adelante </w:t>
      </w:r>
      <w:r w:rsidR="009830AC" w:rsidRPr="004006CB">
        <w:rPr>
          <w:rFonts w:ascii="Exo" w:hAnsi="Exo"/>
          <w:lang w:val="es-ES"/>
        </w:rPr>
        <w:lastRenderedPageBreak/>
        <w:t>“Reglamento de Transparencia”)</w:t>
      </w:r>
      <w:r w:rsidR="00526519" w:rsidRPr="004006CB">
        <w:rPr>
          <w:rFonts w:ascii="Exo" w:hAnsi="Exo"/>
          <w:lang w:val="es-ES"/>
        </w:rPr>
        <w:t xml:space="preserve"> y</w:t>
      </w:r>
      <w:r w:rsidR="009830AC" w:rsidRPr="004006CB">
        <w:rPr>
          <w:rFonts w:ascii="Exo" w:hAnsi="Exo"/>
          <w:lang w:val="es-ES"/>
        </w:rPr>
        <w:t>,</w:t>
      </w:r>
      <w:r w:rsidR="00526519" w:rsidRPr="004006CB">
        <w:rPr>
          <w:rFonts w:ascii="Exo" w:hAnsi="Exo"/>
          <w:lang w:val="es-ES"/>
        </w:rPr>
        <w:t xml:space="preserve"> acto seguido</w:t>
      </w:r>
      <w:r w:rsidR="009830AC" w:rsidRPr="004006CB">
        <w:rPr>
          <w:rFonts w:ascii="Exo" w:hAnsi="Exo"/>
          <w:lang w:val="es-ES"/>
        </w:rPr>
        <w:t>,</w:t>
      </w:r>
      <w:r w:rsidR="00526519" w:rsidRPr="004006CB">
        <w:rPr>
          <w:rFonts w:ascii="Exo" w:hAnsi="Exo"/>
          <w:lang w:val="es-ES"/>
        </w:rPr>
        <w:t xml:space="preserve"> da lectura a la</w:t>
      </w:r>
      <w:r w:rsidR="0060406D" w:rsidRPr="004006CB">
        <w:rPr>
          <w:rFonts w:ascii="Exo" w:hAnsi="Exo"/>
          <w:lang w:val="es-ES"/>
        </w:rPr>
        <w:t>s</w:t>
      </w:r>
      <w:r w:rsidR="00526519" w:rsidRPr="004006CB">
        <w:rPr>
          <w:rFonts w:ascii="Exo" w:hAnsi="Exo"/>
          <w:lang w:val="es-ES"/>
        </w:rPr>
        <w:t xml:space="preserve"> </w:t>
      </w:r>
      <w:r w:rsidRPr="004006CB">
        <w:rPr>
          <w:rFonts w:ascii="Exo" w:hAnsi="Exo"/>
          <w:lang w:val="es-ES"/>
        </w:rPr>
        <w:t>solicitud</w:t>
      </w:r>
      <w:r w:rsidR="0060406D" w:rsidRPr="004006CB">
        <w:rPr>
          <w:rFonts w:ascii="Exo" w:hAnsi="Exo"/>
          <w:lang w:val="es-ES"/>
        </w:rPr>
        <w:t>es</w:t>
      </w:r>
      <w:r w:rsidRPr="004006CB">
        <w:rPr>
          <w:rFonts w:ascii="Exo" w:hAnsi="Exo"/>
          <w:lang w:val="es-ES"/>
        </w:rPr>
        <w:t xml:space="preserve"> de acceso a la información </w:t>
      </w:r>
      <w:r w:rsidR="00526519" w:rsidRPr="004006CB">
        <w:rPr>
          <w:rFonts w:ascii="Exo" w:hAnsi="Exo"/>
          <w:lang w:val="es-ES"/>
        </w:rPr>
        <w:t>que nos ocupa</w:t>
      </w:r>
      <w:r w:rsidR="0060406D" w:rsidRPr="004006CB">
        <w:rPr>
          <w:rFonts w:ascii="Exo" w:hAnsi="Exo"/>
          <w:lang w:val="es-ES"/>
        </w:rPr>
        <w:t xml:space="preserve">, </w:t>
      </w:r>
      <w:r w:rsidR="00E31D03" w:rsidRPr="004006CB">
        <w:rPr>
          <w:rFonts w:ascii="Exo" w:hAnsi="Exo"/>
          <w:lang w:val="es-ES"/>
        </w:rPr>
        <w:t xml:space="preserve">siendo </w:t>
      </w:r>
      <w:r w:rsidR="0060406D" w:rsidRPr="004006CB">
        <w:rPr>
          <w:rFonts w:ascii="Exo" w:hAnsi="Exo"/>
          <w:lang w:val="es-ES"/>
        </w:rPr>
        <w:t xml:space="preserve">exactamente </w:t>
      </w:r>
      <w:r w:rsidR="00E31D03" w:rsidRPr="004006CB">
        <w:rPr>
          <w:rFonts w:ascii="Exo" w:hAnsi="Exo"/>
          <w:lang w:val="es-ES"/>
        </w:rPr>
        <w:t>lo mismo en los tres casos.</w:t>
      </w:r>
    </w:p>
    <w:p w:rsidR="00110A27" w:rsidRPr="004006CB" w:rsidRDefault="00110A27" w:rsidP="00D516A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110A27" w:rsidRPr="004006CB" w:rsidRDefault="00526519"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De igual manera, el secretario técnico señala que l</w:t>
      </w:r>
      <w:r w:rsidR="00C2301F" w:rsidRPr="004006CB">
        <w:rPr>
          <w:rFonts w:ascii="Exo" w:hAnsi="Exo"/>
          <w:lang w:val="es-MX"/>
        </w:rPr>
        <w:t xml:space="preserve">as unidades administrativas </w:t>
      </w:r>
      <w:r w:rsidR="00F256D7" w:rsidRPr="004006CB">
        <w:rPr>
          <w:rFonts w:ascii="Exo" w:hAnsi="Exo"/>
          <w:lang w:val="es-MX"/>
        </w:rPr>
        <w:t xml:space="preserve">anteriormente mencionadas </w:t>
      </w:r>
      <w:r w:rsidR="001370F6" w:rsidRPr="004006CB">
        <w:rPr>
          <w:rFonts w:ascii="Exo" w:hAnsi="Exo"/>
          <w:lang w:val="es-MX"/>
        </w:rPr>
        <w:t>son competentes para contar con dicha información</w:t>
      </w:r>
      <w:r w:rsidR="00C2301F" w:rsidRPr="004006CB">
        <w:rPr>
          <w:rFonts w:ascii="Exo" w:hAnsi="Exo"/>
          <w:lang w:val="es-MX"/>
        </w:rPr>
        <w:t xml:space="preserve"> </w:t>
      </w:r>
      <w:r w:rsidR="00D5658E" w:rsidRPr="004006CB">
        <w:rPr>
          <w:rFonts w:ascii="Exo" w:hAnsi="Exo"/>
          <w:lang w:val="es-MX"/>
        </w:rPr>
        <w:t>de conformidad con la Ley Orgánica del Poder Ejecutivo del Estado de Jalisco, en su transitorio SÉPTIMO</w:t>
      </w:r>
      <w:r w:rsidR="00A50FD2" w:rsidRPr="004006CB">
        <w:rPr>
          <w:rFonts w:ascii="Exo" w:hAnsi="Exo"/>
          <w:lang w:val="es-MX"/>
        </w:rPr>
        <w:t xml:space="preserve"> </w:t>
      </w:r>
      <w:r w:rsidR="001370F6" w:rsidRPr="004006CB">
        <w:rPr>
          <w:rFonts w:ascii="Exo" w:hAnsi="Exo"/>
          <w:lang w:val="es-MX"/>
        </w:rPr>
        <w:t xml:space="preserve">que a la letra dice: </w:t>
      </w:r>
    </w:p>
    <w:p w:rsidR="00110A27" w:rsidRPr="004006CB"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110A27" w:rsidRPr="004006CB" w:rsidRDefault="00071381" w:rsidP="00F256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571"/>
        <w:jc w:val="both"/>
        <w:rPr>
          <w:rFonts w:ascii="Exo" w:hAnsi="Exo"/>
          <w:i/>
          <w:lang w:val="es-MX"/>
        </w:rPr>
      </w:pPr>
      <w:r w:rsidRPr="004006CB">
        <w:rPr>
          <w:rFonts w:ascii="Exo" w:hAnsi="Exo"/>
          <w:i/>
          <w:lang w:val="es-MX"/>
        </w:rPr>
        <w:t>“</w:t>
      </w:r>
      <w:r w:rsidR="00A50FD2" w:rsidRPr="004006CB">
        <w:rPr>
          <w:rFonts w:ascii="Exo" w:hAnsi="Exo"/>
          <w:b/>
          <w:i/>
          <w:lang w:val="es-MX"/>
        </w:rPr>
        <w:t>SÉPTIMO.</w:t>
      </w:r>
      <w:r w:rsidR="00A50FD2" w:rsidRPr="004006CB">
        <w:rPr>
          <w:rFonts w:ascii="Exo" w:hAnsi="Exo"/>
          <w:i/>
          <w:lang w:val="es-MX"/>
        </w:rPr>
        <w:t xml:space="preserve"> </w:t>
      </w:r>
      <w:r w:rsidR="001370F6" w:rsidRPr="004006CB">
        <w:rPr>
          <w:rFonts w:ascii="Exo" w:hAnsi="Exo"/>
          <w:i/>
          <w:lang w:val="es-MX"/>
        </w:rPr>
        <w:t xml:space="preserve">El mando, </w:t>
      </w:r>
      <w:r w:rsidR="00110A27" w:rsidRPr="004006CB">
        <w:rPr>
          <w:rFonts w:ascii="Exo" w:hAnsi="Exo"/>
          <w:i/>
          <w:lang w:val="es-MX"/>
        </w:rPr>
        <w:t>coordinación</w:t>
      </w:r>
      <w:r w:rsidR="001370F6" w:rsidRPr="004006CB">
        <w:rPr>
          <w:rFonts w:ascii="Exo" w:hAnsi="Exo"/>
          <w:i/>
          <w:lang w:val="es-MX"/>
        </w:rPr>
        <w:t xml:space="preserve"> y control de la </w:t>
      </w:r>
      <w:r w:rsidR="00110A27" w:rsidRPr="004006CB">
        <w:rPr>
          <w:rFonts w:ascii="Exo" w:hAnsi="Exo"/>
          <w:i/>
          <w:lang w:val="es-MX"/>
        </w:rPr>
        <w:t>Policía</w:t>
      </w:r>
      <w:r w:rsidR="001370F6" w:rsidRPr="004006CB">
        <w:rPr>
          <w:rFonts w:ascii="Exo" w:hAnsi="Exo"/>
          <w:i/>
          <w:lang w:val="es-MX"/>
        </w:rPr>
        <w:t xml:space="preserve"> Vial conferidos a la </w:t>
      </w:r>
      <w:r w:rsidR="00110A27" w:rsidRPr="004006CB">
        <w:rPr>
          <w:rFonts w:ascii="Exo" w:hAnsi="Exo"/>
          <w:i/>
          <w:lang w:val="es-MX"/>
        </w:rPr>
        <w:t>Secretaría</w:t>
      </w:r>
      <w:r w:rsidR="001370F6" w:rsidRPr="004006CB">
        <w:rPr>
          <w:rFonts w:ascii="Exo" w:hAnsi="Exo"/>
          <w:i/>
          <w:lang w:val="es-MX"/>
        </w:rPr>
        <w:t xml:space="preserve"> de Seguridad, </w:t>
      </w:r>
      <w:r w:rsidR="00110A27" w:rsidRPr="004006CB">
        <w:rPr>
          <w:rFonts w:ascii="Exo" w:hAnsi="Exo"/>
          <w:i/>
          <w:lang w:val="es-MX"/>
        </w:rPr>
        <w:t>estarán</w:t>
      </w:r>
      <w:r w:rsidR="001370F6" w:rsidRPr="004006CB">
        <w:rPr>
          <w:rFonts w:ascii="Exo" w:hAnsi="Exo"/>
          <w:i/>
          <w:lang w:val="es-MX"/>
        </w:rPr>
        <w:t xml:space="preserve"> a cargo de </w:t>
      </w:r>
      <w:r w:rsidR="00110A27" w:rsidRPr="004006CB">
        <w:rPr>
          <w:rFonts w:ascii="Exo" w:hAnsi="Exo"/>
          <w:i/>
          <w:lang w:val="es-MX"/>
        </w:rPr>
        <w:t>ésta</w:t>
      </w:r>
      <w:r w:rsidR="001370F6" w:rsidRPr="004006CB">
        <w:rPr>
          <w:rFonts w:ascii="Exo" w:hAnsi="Exo"/>
          <w:i/>
          <w:lang w:val="es-MX"/>
        </w:rPr>
        <w:t xml:space="preserve"> a partir de la entrada en vigor del presente decreto; en tanto que los aspectos y procesos meramente administrativos relativos a la </w:t>
      </w:r>
      <w:r w:rsidR="00110A27" w:rsidRPr="004006CB">
        <w:rPr>
          <w:rFonts w:ascii="Exo" w:hAnsi="Exo"/>
          <w:i/>
          <w:lang w:val="es-MX"/>
        </w:rPr>
        <w:t>policía</w:t>
      </w:r>
      <w:r w:rsidR="001370F6" w:rsidRPr="004006CB">
        <w:rPr>
          <w:rFonts w:ascii="Exo" w:hAnsi="Exo"/>
          <w:i/>
          <w:lang w:val="es-MX"/>
        </w:rPr>
        <w:t xml:space="preserve"> vial </w:t>
      </w:r>
      <w:r w:rsidR="00110A27" w:rsidRPr="004006CB">
        <w:rPr>
          <w:rFonts w:ascii="Exo" w:hAnsi="Exo"/>
          <w:i/>
          <w:lang w:val="es-MX"/>
        </w:rPr>
        <w:t>continuarán</w:t>
      </w:r>
      <w:r w:rsidR="001370F6" w:rsidRPr="004006CB">
        <w:rPr>
          <w:rFonts w:ascii="Exo" w:hAnsi="Exo"/>
          <w:i/>
          <w:lang w:val="es-MX"/>
        </w:rPr>
        <w:t xml:space="preserve"> a cargo de la </w:t>
      </w:r>
      <w:r w:rsidR="00110A27" w:rsidRPr="004006CB">
        <w:rPr>
          <w:rFonts w:ascii="Exo" w:hAnsi="Exo"/>
          <w:i/>
          <w:lang w:val="es-MX"/>
        </w:rPr>
        <w:t>Secretaría</w:t>
      </w:r>
      <w:r w:rsidR="001370F6" w:rsidRPr="004006CB">
        <w:rPr>
          <w:rFonts w:ascii="Exo" w:hAnsi="Exo"/>
          <w:i/>
          <w:lang w:val="es-MX"/>
        </w:rPr>
        <w:t xml:space="preserve"> del Transporte, hasta que tengan lugar las adecuaciones administrativas y legales necesarias para su </w:t>
      </w:r>
      <w:r w:rsidR="00110A27" w:rsidRPr="004006CB">
        <w:rPr>
          <w:rFonts w:ascii="Exo" w:hAnsi="Exo"/>
          <w:i/>
          <w:lang w:val="es-MX"/>
        </w:rPr>
        <w:t>implementación</w:t>
      </w:r>
      <w:r w:rsidR="001370F6" w:rsidRPr="004006CB">
        <w:rPr>
          <w:rFonts w:ascii="Exo" w:hAnsi="Exo"/>
          <w:i/>
          <w:lang w:val="es-MX"/>
        </w:rPr>
        <w:t xml:space="preserve"> y </w:t>
      </w:r>
      <w:r w:rsidR="00110A27" w:rsidRPr="004006CB">
        <w:rPr>
          <w:rFonts w:ascii="Exo" w:hAnsi="Exo"/>
          <w:i/>
          <w:lang w:val="es-MX"/>
        </w:rPr>
        <w:t>operación</w:t>
      </w:r>
      <w:r w:rsidR="001370F6" w:rsidRPr="004006CB">
        <w:rPr>
          <w:rFonts w:ascii="Exo" w:hAnsi="Exo"/>
          <w:i/>
          <w:lang w:val="es-MX"/>
        </w:rPr>
        <w:t xml:space="preserve"> por parte de la </w:t>
      </w:r>
      <w:r w:rsidRPr="004006CB">
        <w:rPr>
          <w:rFonts w:ascii="Exo" w:hAnsi="Exo"/>
          <w:i/>
          <w:lang w:val="es-MX"/>
        </w:rPr>
        <w:t xml:space="preserve">Secretaría </w:t>
      </w:r>
      <w:r w:rsidR="001370F6" w:rsidRPr="004006CB">
        <w:rPr>
          <w:rFonts w:ascii="Exo" w:hAnsi="Exo"/>
          <w:i/>
          <w:lang w:val="es-MX"/>
        </w:rPr>
        <w:t>de Seguridad</w:t>
      </w:r>
      <w:r w:rsidR="00A50FD2" w:rsidRPr="004006CB">
        <w:rPr>
          <w:rFonts w:ascii="Exo" w:hAnsi="Exo"/>
          <w:i/>
          <w:lang w:val="es-MX"/>
        </w:rPr>
        <w:t>.</w:t>
      </w:r>
      <w:r w:rsidRPr="004006CB">
        <w:rPr>
          <w:rFonts w:ascii="Exo" w:hAnsi="Exo"/>
          <w:i/>
          <w:lang w:val="es-MX"/>
        </w:rPr>
        <w:t>”</w:t>
      </w:r>
      <w:r w:rsidR="00C2301F" w:rsidRPr="004006CB">
        <w:rPr>
          <w:rFonts w:ascii="Exo" w:hAnsi="Exo"/>
          <w:lang w:val="es-MX"/>
        </w:rPr>
        <w:t xml:space="preserve"> </w:t>
      </w:r>
      <w:r w:rsidRPr="004006CB">
        <w:rPr>
          <w:rFonts w:ascii="Exo" w:hAnsi="Exo"/>
          <w:lang w:val="es-MX"/>
        </w:rPr>
        <w:t>(SIC)</w:t>
      </w:r>
    </w:p>
    <w:p w:rsidR="00110A27" w:rsidRPr="004006CB"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696F31" w:rsidRPr="004006CB" w:rsidRDefault="00110A27" w:rsidP="00696F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Derivado de lo anterior, el secretario técnico expone y analiza la petición de las unidades administrativas </w:t>
      </w:r>
      <w:r w:rsidR="00F256D7" w:rsidRPr="004006CB">
        <w:rPr>
          <w:rFonts w:ascii="Exo" w:hAnsi="Exo"/>
          <w:lang w:val="es-ES"/>
        </w:rPr>
        <w:t xml:space="preserve">ya </w:t>
      </w:r>
      <w:r w:rsidRPr="004006CB">
        <w:rPr>
          <w:rFonts w:ascii="Exo" w:hAnsi="Exo"/>
          <w:lang w:val="es-ES"/>
        </w:rPr>
        <w:t xml:space="preserve">mencionadas y </w:t>
      </w:r>
      <w:r w:rsidRPr="004006CB">
        <w:rPr>
          <w:rFonts w:ascii="Exo" w:hAnsi="Exo"/>
          <w:lang w:val="es-MX"/>
        </w:rPr>
        <w:t xml:space="preserve">aclara que existe una imposibilidad de entregar la información </w:t>
      </w:r>
      <w:r w:rsidR="00F256D7" w:rsidRPr="004006CB">
        <w:rPr>
          <w:rFonts w:ascii="Exo" w:hAnsi="Exo"/>
          <w:lang w:val="es-MX"/>
        </w:rPr>
        <w:t>requerida</w:t>
      </w:r>
      <w:r w:rsidR="00660FAC" w:rsidRPr="004006CB">
        <w:rPr>
          <w:rFonts w:ascii="Exo" w:hAnsi="Exo"/>
          <w:lang w:val="es-MX"/>
        </w:rPr>
        <w:t xml:space="preserve"> en </w:t>
      </w:r>
      <w:r w:rsidR="001F395B" w:rsidRPr="004006CB">
        <w:rPr>
          <w:rFonts w:ascii="Exo" w:hAnsi="Exo"/>
          <w:lang w:val="es-MX"/>
        </w:rPr>
        <w:t>los puntos 1, 2, 3, 4, 5 y 6</w:t>
      </w:r>
      <w:r w:rsidR="00D61775" w:rsidRPr="004006CB">
        <w:rPr>
          <w:rFonts w:ascii="Exo" w:hAnsi="Exo"/>
          <w:lang w:val="es-MX"/>
        </w:rPr>
        <w:t>,</w:t>
      </w:r>
      <w:r w:rsidRPr="004006CB">
        <w:rPr>
          <w:rFonts w:ascii="Exo" w:hAnsi="Exo"/>
          <w:lang w:val="es-ES"/>
        </w:rPr>
        <w:t xml:space="preserve"> la cual versa en la necesidad de reservar la información solicitada, en virtud de lo establecido en el artículo 17 punto 1, fracción I, inciso a),</w:t>
      </w:r>
      <w:r w:rsidR="0071332B" w:rsidRPr="004006CB">
        <w:rPr>
          <w:rFonts w:ascii="Exo" w:hAnsi="Exo"/>
          <w:lang w:val="es-ES"/>
        </w:rPr>
        <w:t xml:space="preserve"> c),</w:t>
      </w:r>
      <w:r w:rsidRPr="004006CB">
        <w:rPr>
          <w:rFonts w:ascii="Exo" w:hAnsi="Exo"/>
          <w:lang w:val="es-ES"/>
        </w:rPr>
        <w:t xml:space="preserve"> d) y f) de la </w:t>
      </w:r>
      <w:r w:rsidR="006C6BB5" w:rsidRPr="004006CB">
        <w:rPr>
          <w:rFonts w:ascii="Exo" w:hAnsi="Exo"/>
          <w:lang w:val="es-ES"/>
        </w:rPr>
        <w:t xml:space="preserve">multicitada </w:t>
      </w:r>
      <w:r w:rsidRPr="004006CB">
        <w:rPr>
          <w:rFonts w:ascii="Exo" w:hAnsi="Exo"/>
          <w:lang w:val="es-ES"/>
        </w:rPr>
        <w:t>Ley de Transparencia</w:t>
      </w:r>
      <w:r w:rsidR="00781F6A" w:rsidRPr="004006CB">
        <w:rPr>
          <w:rFonts w:ascii="Exo" w:hAnsi="Exo"/>
          <w:lang w:val="es-ES"/>
        </w:rPr>
        <w:t xml:space="preserve">, </w:t>
      </w:r>
      <w:r w:rsidR="00740FC8" w:rsidRPr="004006CB">
        <w:rPr>
          <w:rFonts w:ascii="Exo" w:hAnsi="Exo"/>
          <w:lang w:val="es-ES"/>
        </w:rPr>
        <w:t xml:space="preserve">en relación </w:t>
      </w:r>
      <w:r w:rsidR="00781F6A" w:rsidRPr="004006CB">
        <w:rPr>
          <w:rFonts w:ascii="Exo" w:hAnsi="Exo"/>
          <w:lang w:val="es-ES"/>
        </w:rPr>
        <w:t>a</w:t>
      </w:r>
      <w:r w:rsidR="00762D79" w:rsidRPr="004006CB">
        <w:rPr>
          <w:rFonts w:ascii="Exo" w:hAnsi="Exo"/>
          <w:lang w:val="es-ES"/>
        </w:rPr>
        <w:t xml:space="preserve"> </w:t>
      </w:r>
      <w:r w:rsidR="00781F6A" w:rsidRPr="004006CB">
        <w:rPr>
          <w:rFonts w:ascii="Exo" w:hAnsi="Exo"/>
          <w:lang w:val="es-ES"/>
        </w:rPr>
        <w:t>l</w:t>
      </w:r>
      <w:r w:rsidR="00762D79" w:rsidRPr="004006CB">
        <w:rPr>
          <w:rFonts w:ascii="Exo" w:hAnsi="Exo"/>
          <w:lang w:val="es-ES"/>
        </w:rPr>
        <w:t>a</w:t>
      </w:r>
      <w:r w:rsidR="00781F6A" w:rsidRPr="004006CB">
        <w:rPr>
          <w:rFonts w:ascii="Exo" w:hAnsi="Exo"/>
          <w:lang w:val="es-ES"/>
        </w:rPr>
        <w:t xml:space="preserve"> </w:t>
      </w:r>
      <w:r w:rsidR="00762D79" w:rsidRPr="004006CB">
        <w:rPr>
          <w:rFonts w:ascii="Exo" w:hAnsi="Exo"/>
          <w:lang w:val="es-ES"/>
        </w:rPr>
        <w:t xml:space="preserve">disposición </w:t>
      </w:r>
      <w:r w:rsidR="007B1CF8" w:rsidRPr="004006CB">
        <w:rPr>
          <w:rFonts w:ascii="Exo" w:hAnsi="Exo"/>
          <w:lang w:val="es-ES"/>
        </w:rPr>
        <w:t xml:space="preserve">TRIGÉSIMO SEXTO </w:t>
      </w:r>
      <w:r w:rsidR="00BB24E2" w:rsidRPr="004006CB">
        <w:rPr>
          <w:rFonts w:ascii="Exo" w:hAnsi="Exo"/>
          <w:lang w:val="es-ES"/>
        </w:rPr>
        <w:t>de los “Lineamientos G</w:t>
      </w:r>
      <w:r w:rsidR="00781F6A" w:rsidRPr="004006CB">
        <w:rPr>
          <w:rFonts w:ascii="Exo" w:hAnsi="Exo"/>
          <w:lang w:val="es-ES"/>
        </w:rPr>
        <w:t xml:space="preserve">enerales para la </w:t>
      </w:r>
      <w:r w:rsidR="00BB24E2" w:rsidRPr="004006CB">
        <w:rPr>
          <w:rFonts w:ascii="Exo" w:hAnsi="Exo"/>
          <w:lang w:val="es-ES"/>
        </w:rPr>
        <w:t>C</w:t>
      </w:r>
      <w:r w:rsidR="00781F6A" w:rsidRPr="004006CB">
        <w:rPr>
          <w:rFonts w:ascii="Exo" w:hAnsi="Exo"/>
          <w:lang w:val="es-ES"/>
        </w:rPr>
        <w:t xml:space="preserve">lasificación, </w:t>
      </w:r>
      <w:r w:rsidR="00BB24E2" w:rsidRPr="004006CB">
        <w:rPr>
          <w:rFonts w:ascii="Exo" w:hAnsi="Exo"/>
          <w:lang w:val="es-ES"/>
        </w:rPr>
        <w:t>D</w:t>
      </w:r>
      <w:r w:rsidR="00781F6A" w:rsidRPr="004006CB">
        <w:rPr>
          <w:rFonts w:ascii="Exo" w:hAnsi="Exo"/>
          <w:lang w:val="es-ES"/>
        </w:rPr>
        <w:t xml:space="preserve">esclasificación y </w:t>
      </w:r>
      <w:r w:rsidR="00BB24E2" w:rsidRPr="004006CB">
        <w:rPr>
          <w:rFonts w:ascii="Exo" w:hAnsi="Exo"/>
          <w:lang w:val="es-ES"/>
        </w:rPr>
        <w:t>C</w:t>
      </w:r>
      <w:r w:rsidR="00781F6A" w:rsidRPr="004006CB">
        <w:rPr>
          <w:rFonts w:ascii="Exo" w:hAnsi="Exo"/>
          <w:lang w:val="es-ES"/>
        </w:rPr>
        <w:t xml:space="preserve">ustodia de la </w:t>
      </w:r>
      <w:r w:rsidR="00BB24E2" w:rsidRPr="004006CB">
        <w:rPr>
          <w:rFonts w:ascii="Exo" w:hAnsi="Exo"/>
          <w:lang w:val="es-ES"/>
        </w:rPr>
        <w:t>I</w:t>
      </w:r>
      <w:r w:rsidR="00781F6A" w:rsidRPr="004006CB">
        <w:rPr>
          <w:rFonts w:ascii="Exo" w:hAnsi="Exo"/>
          <w:lang w:val="es-ES"/>
        </w:rPr>
        <w:t xml:space="preserve">nformación </w:t>
      </w:r>
      <w:r w:rsidR="00BB24E2" w:rsidRPr="004006CB">
        <w:rPr>
          <w:rFonts w:ascii="Exo" w:hAnsi="Exo"/>
          <w:lang w:val="es-ES"/>
        </w:rPr>
        <w:t>R</w:t>
      </w:r>
      <w:r w:rsidR="00781F6A" w:rsidRPr="004006CB">
        <w:rPr>
          <w:rFonts w:ascii="Exo" w:hAnsi="Exo"/>
          <w:lang w:val="es-ES"/>
        </w:rPr>
        <w:t xml:space="preserve">eservada y </w:t>
      </w:r>
      <w:r w:rsidR="00BB24E2" w:rsidRPr="004006CB">
        <w:rPr>
          <w:rFonts w:ascii="Exo" w:hAnsi="Exo"/>
          <w:lang w:val="es-ES"/>
        </w:rPr>
        <w:t>C</w:t>
      </w:r>
      <w:r w:rsidR="00781F6A" w:rsidRPr="004006CB">
        <w:rPr>
          <w:rFonts w:ascii="Exo" w:hAnsi="Exo"/>
          <w:lang w:val="es-ES"/>
        </w:rPr>
        <w:t xml:space="preserve">onfidencial, que deberán observar los </w:t>
      </w:r>
      <w:r w:rsidR="00BB24E2" w:rsidRPr="004006CB">
        <w:rPr>
          <w:rFonts w:ascii="Exo" w:hAnsi="Exo"/>
          <w:lang w:val="es-ES"/>
        </w:rPr>
        <w:t>S</w:t>
      </w:r>
      <w:r w:rsidR="00781F6A" w:rsidRPr="004006CB">
        <w:rPr>
          <w:rFonts w:ascii="Exo" w:hAnsi="Exo"/>
          <w:lang w:val="es-ES"/>
        </w:rPr>
        <w:t xml:space="preserve">ujetos </w:t>
      </w:r>
      <w:r w:rsidR="00BB24E2" w:rsidRPr="004006CB">
        <w:rPr>
          <w:rFonts w:ascii="Exo" w:hAnsi="Exo"/>
          <w:lang w:val="es-ES"/>
        </w:rPr>
        <w:t>O</w:t>
      </w:r>
      <w:r w:rsidR="00781F6A" w:rsidRPr="004006CB">
        <w:rPr>
          <w:rFonts w:ascii="Exo" w:hAnsi="Exo"/>
          <w:lang w:val="es-ES"/>
        </w:rPr>
        <w:t>bligados previstos en el artículo 3 de la Ley de Transparencia e Información Pública del Estado de Jalisco”</w:t>
      </w:r>
      <w:r w:rsidR="00BA5F56" w:rsidRPr="004006CB">
        <w:rPr>
          <w:rFonts w:ascii="Exo" w:hAnsi="Exo"/>
          <w:lang w:val="es-ES"/>
        </w:rPr>
        <w:t xml:space="preserve"> (en adelante “Lineamientos Generales”)</w:t>
      </w:r>
      <w:r w:rsidR="0071332B" w:rsidRPr="004006CB">
        <w:rPr>
          <w:rFonts w:ascii="Exo" w:hAnsi="Exo"/>
          <w:lang w:val="es-ES"/>
        </w:rPr>
        <w:t>,</w:t>
      </w:r>
      <w:r w:rsidR="00781F6A" w:rsidRPr="004006CB">
        <w:rPr>
          <w:rFonts w:ascii="Exo" w:hAnsi="Exo"/>
          <w:lang w:val="es-ES"/>
        </w:rPr>
        <w:t xml:space="preserve"> </w:t>
      </w:r>
      <w:r w:rsidR="00740FC8" w:rsidRPr="004006CB">
        <w:rPr>
          <w:rFonts w:ascii="Exo" w:hAnsi="Exo"/>
          <w:lang w:val="es-ES"/>
        </w:rPr>
        <w:t xml:space="preserve">que a la letra </w:t>
      </w:r>
      <w:r w:rsidR="00781F6A" w:rsidRPr="004006CB">
        <w:rPr>
          <w:rFonts w:ascii="Exo" w:hAnsi="Exo"/>
          <w:lang w:val="es-ES"/>
        </w:rPr>
        <w:t>establece</w:t>
      </w:r>
      <w:r w:rsidR="00696F31" w:rsidRPr="004006CB">
        <w:rPr>
          <w:rFonts w:ascii="Exo" w:hAnsi="Exo"/>
          <w:lang w:val="es-ES"/>
        </w:rPr>
        <w:t>n</w:t>
      </w:r>
      <w:r w:rsidR="00EF02B6" w:rsidRPr="004006CB">
        <w:rPr>
          <w:rFonts w:ascii="Exo" w:hAnsi="Exo"/>
          <w:lang w:val="es-ES"/>
        </w:rPr>
        <w:t>:</w:t>
      </w:r>
      <w:r w:rsidR="00781F6A" w:rsidRPr="004006CB">
        <w:rPr>
          <w:rFonts w:ascii="Exo" w:hAnsi="Exo"/>
          <w:lang w:val="es-ES"/>
        </w:rPr>
        <w:t xml:space="preserve"> </w:t>
      </w:r>
    </w:p>
    <w:p w:rsidR="00696F31" w:rsidRPr="004006CB" w:rsidRDefault="00696F31" w:rsidP="00696F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696F31" w:rsidRPr="004006CB" w:rsidRDefault="00696F31"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4006CB">
        <w:rPr>
          <w:rFonts w:ascii="Exo" w:hAnsi="Exo"/>
          <w:i/>
          <w:lang w:val="es-ES"/>
        </w:rPr>
        <w:t>“</w:t>
      </w:r>
      <w:r w:rsidRPr="004006CB">
        <w:rPr>
          <w:rFonts w:ascii="Exo" w:eastAsia="NSimSun" w:hAnsi="Exo" w:cs="Arial"/>
          <w:b/>
          <w:i/>
          <w:iCs/>
          <w:lang w:val="es-MX" w:eastAsia="es-MX"/>
        </w:rPr>
        <w:t xml:space="preserve">Artículo 17. </w:t>
      </w:r>
      <w:r w:rsidRPr="004006CB">
        <w:rPr>
          <w:rFonts w:ascii="Exo" w:eastAsia="NSimSun" w:hAnsi="Exo" w:cs="Arial"/>
          <w:i/>
          <w:iCs/>
          <w:lang w:val="es-MX" w:eastAsia="es-MX"/>
        </w:rPr>
        <w:t>Información reservada-Catálogo</w:t>
      </w:r>
    </w:p>
    <w:p w:rsidR="00696F31" w:rsidRPr="004006CB" w:rsidRDefault="00696F31" w:rsidP="00665133">
      <w:pPr>
        <w:snapToGrid w:val="0"/>
        <w:spacing w:before="204"/>
        <w:ind w:left="709" w:right="571"/>
        <w:contextualSpacing/>
        <w:jc w:val="both"/>
        <w:rPr>
          <w:rFonts w:ascii="Exo" w:eastAsia="NSimSun" w:hAnsi="Exo" w:cs="Arial"/>
          <w:i/>
          <w:iCs/>
          <w:sz w:val="22"/>
          <w:szCs w:val="22"/>
          <w:lang w:val="es-MX" w:eastAsia="es-MX"/>
        </w:rPr>
      </w:pPr>
      <w:r w:rsidRPr="004006CB">
        <w:rPr>
          <w:rFonts w:ascii="Exo" w:eastAsia="NSimSun" w:hAnsi="Exo" w:cs="Arial"/>
          <w:i/>
          <w:iCs/>
          <w:sz w:val="22"/>
          <w:szCs w:val="22"/>
          <w:lang w:val="es-MX" w:eastAsia="es-MX"/>
        </w:rPr>
        <w:t>1. Es información reservada:</w:t>
      </w:r>
    </w:p>
    <w:p w:rsidR="00696F31" w:rsidRPr="004006CB" w:rsidRDefault="00696F31" w:rsidP="00665133">
      <w:pPr>
        <w:snapToGrid w:val="0"/>
        <w:spacing w:before="204"/>
        <w:ind w:left="709" w:right="571"/>
        <w:contextualSpacing/>
        <w:jc w:val="both"/>
        <w:rPr>
          <w:rFonts w:ascii="Exo" w:eastAsia="NSimSun" w:hAnsi="Exo" w:cs="Arial"/>
          <w:i/>
          <w:iCs/>
          <w:sz w:val="22"/>
          <w:szCs w:val="22"/>
          <w:lang w:val="es-MX" w:eastAsia="es-MX"/>
        </w:rPr>
      </w:pPr>
      <w:r w:rsidRPr="004006CB">
        <w:rPr>
          <w:rFonts w:ascii="Exo" w:eastAsia="NSimSun" w:hAnsi="Exo" w:cs="Arial"/>
          <w:i/>
          <w:iCs/>
          <w:sz w:val="22"/>
          <w:szCs w:val="22"/>
          <w:lang w:val="es-MX" w:eastAsia="es-MX"/>
        </w:rPr>
        <w:t>I. Aquella información pública, cuya difusión:</w:t>
      </w:r>
    </w:p>
    <w:p w:rsidR="00696F31" w:rsidRPr="004006CB" w:rsidRDefault="00696F31" w:rsidP="00665133">
      <w:pPr>
        <w:snapToGrid w:val="0"/>
        <w:spacing w:before="204"/>
        <w:ind w:left="709" w:right="571"/>
        <w:contextualSpacing/>
        <w:jc w:val="both"/>
        <w:rPr>
          <w:rFonts w:ascii="Exo" w:eastAsia="NSimSun" w:hAnsi="Exo" w:cs="Arial"/>
          <w:i/>
          <w:iCs/>
          <w:sz w:val="22"/>
          <w:szCs w:val="22"/>
          <w:lang w:val="es-MX" w:eastAsia="es-MX"/>
        </w:rPr>
      </w:pPr>
      <w:r w:rsidRPr="004006CB">
        <w:rPr>
          <w:rFonts w:ascii="Exo" w:eastAsia="NSimSun" w:hAnsi="Exo" w:cs="Arial"/>
          <w:i/>
          <w:iCs/>
          <w:sz w:val="22"/>
          <w:szCs w:val="22"/>
          <w:lang w:val="es-MX" w:eastAsia="es-MX"/>
        </w:rPr>
        <w:t>a) Comprometa la seguridad del Estado o del municipio, la seguridad pública estatal o municipal, o la seguridad e integridad de quienes laboran o hubieren laborado en estas áreas, con excepción de las remuneraciones de dichos servidores públicos;(…)</w:t>
      </w:r>
    </w:p>
    <w:p w:rsidR="00AA62E9" w:rsidRPr="004006CB" w:rsidRDefault="00AA62E9" w:rsidP="00665133">
      <w:pPr>
        <w:snapToGrid w:val="0"/>
        <w:spacing w:before="204"/>
        <w:ind w:left="709" w:right="571"/>
        <w:contextualSpacing/>
        <w:jc w:val="both"/>
        <w:rPr>
          <w:rFonts w:ascii="Exo" w:eastAsia="NSimSun" w:hAnsi="Exo" w:cs="Arial"/>
          <w:i/>
          <w:iCs/>
          <w:sz w:val="22"/>
          <w:szCs w:val="22"/>
          <w:lang w:val="es-MX" w:eastAsia="es-MX"/>
        </w:rPr>
      </w:pPr>
      <w:r w:rsidRPr="004006CB">
        <w:rPr>
          <w:rFonts w:ascii="Exo" w:eastAsia="NSimSun" w:hAnsi="Exo" w:cs="Arial"/>
          <w:i/>
          <w:iCs/>
          <w:sz w:val="22"/>
          <w:szCs w:val="22"/>
          <w:lang w:val="es-MX" w:eastAsia="es-MX"/>
        </w:rPr>
        <w:t>c) Ponga en riesgo la vida, seguridad o salud de cualquier persona;</w:t>
      </w:r>
    </w:p>
    <w:p w:rsidR="00696F31" w:rsidRPr="004006CB" w:rsidRDefault="00696F31" w:rsidP="00665133">
      <w:pPr>
        <w:pStyle w:val="Estilo"/>
        <w:ind w:left="709" w:right="571"/>
        <w:rPr>
          <w:rFonts w:ascii="Exo" w:eastAsia="NSimSun" w:hAnsi="Exo"/>
          <w:i/>
          <w:iCs/>
          <w:sz w:val="22"/>
          <w:szCs w:val="22"/>
          <w:lang w:eastAsia="es-MX"/>
        </w:rPr>
      </w:pPr>
      <w:r w:rsidRPr="004006CB">
        <w:rPr>
          <w:rFonts w:ascii="Exo" w:eastAsia="NSimSun" w:hAnsi="Exo"/>
          <w:i/>
          <w:iCs/>
          <w:sz w:val="22"/>
          <w:szCs w:val="22"/>
          <w:lang w:eastAsia="es-MX"/>
        </w:rPr>
        <w:t xml:space="preserve">d) Cause perjuicio grave a las actividades de verificación, inspección y auditoría, relativas al cumplimiento de las leyes y reglamentos; y </w:t>
      </w:r>
    </w:p>
    <w:p w:rsidR="00696F31" w:rsidRPr="004006CB" w:rsidRDefault="00696F31"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r w:rsidRPr="004006CB">
        <w:rPr>
          <w:rFonts w:ascii="Exo" w:eastAsia="NSimSun" w:hAnsi="Exo" w:cs="Arial"/>
          <w:i/>
          <w:iCs/>
          <w:lang w:eastAsia="es-MX"/>
        </w:rPr>
        <w:t>f) Cause perjuicio grave a las actividades de prevención y persecución de los delitos, o de impartición de la justicia;</w:t>
      </w:r>
      <w:r w:rsidR="00AA5E5D" w:rsidRPr="004006CB">
        <w:rPr>
          <w:rFonts w:ascii="Exo" w:eastAsia="NSimSun" w:hAnsi="Exo" w:cs="Arial"/>
          <w:i/>
          <w:iCs/>
          <w:lang w:eastAsia="es-MX"/>
        </w:rPr>
        <w:t xml:space="preserve"> </w:t>
      </w:r>
      <w:r w:rsidR="00AA5E5D" w:rsidRPr="004006CB">
        <w:rPr>
          <w:rFonts w:ascii="Exo" w:eastAsia="NSimSun" w:hAnsi="Exo"/>
          <w:i/>
          <w:iCs/>
          <w:lang w:eastAsia="es-MX"/>
        </w:rPr>
        <w:t>(</w:t>
      </w:r>
      <w:r w:rsidRPr="004006CB">
        <w:rPr>
          <w:rFonts w:ascii="Exo" w:eastAsia="NSimSun" w:hAnsi="Exo"/>
          <w:i/>
          <w:iCs/>
          <w:lang w:eastAsia="es-MX"/>
        </w:rPr>
        <w:t>...</w:t>
      </w:r>
      <w:r w:rsidR="00AA5E5D" w:rsidRPr="004006CB">
        <w:rPr>
          <w:rFonts w:ascii="Exo" w:eastAsia="NSimSun" w:hAnsi="Exo"/>
          <w:i/>
          <w:iCs/>
          <w:lang w:eastAsia="es-MX"/>
        </w:rPr>
        <w:t>)</w:t>
      </w:r>
    </w:p>
    <w:p w:rsidR="00BB24E2" w:rsidRPr="004006CB" w:rsidRDefault="00BB24E2"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p>
    <w:p w:rsidR="007C1C78" w:rsidRPr="004006CB" w:rsidRDefault="00EF02B6" w:rsidP="00F61A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b/>
          <w:i/>
        </w:rPr>
        <w:lastRenderedPageBreak/>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w:t>
      </w:r>
      <w:r w:rsidR="00C31C84" w:rsidRPr="004006CB">
        <w:rPr>
          <w:rFonts w:ascii="Exo" w:hAnsi="Exo"/>
          <w:i/>
        </w:rPr>
        <w:t>lguna persona o servidor público</w:t>
      </w:r>
      <w:r w:rsidR="00AA5E5D" w:rsidRPr="004006CB">
        <w:rPr>
          <w:rFonts w:ascii="Exo" w:hAnsi="Exo"/>
          <w:i/>
        </w:rPr>
        <w:t xml:space="preserve"> (…)</w:t>
      </w:r>
      <w:r w:rsidR="00665133" w:rsidRPr="004006CB">
        <w:rPr>
          <w:rFonts w:ascii="Exo" w:hAnsi="Exo"/>
          <w:i/>
        </w:rPr>
        <w:t xml:space="preserve">” </w:t>
      </w:r>
      <w:r w:rsidR="00665133" w:rsidRPr="004006CB">
        <w:rPr>
          <w:rFonts w:ascii="Exo" w:hAnsi="Exo"/>
        </w:rPr>
        <w:t>(SIC)</w:t>
      </w:r>
      <w:r w:rsidR="00665133" w:rsidRPr="004006CB">
        <w:rPr>
          <w:rFonts w:ascii="Exo" w:hAnsi="Exo"/>
          <w:i/>
        </w:rPr>
        <w:t xml:space="preserve"> </w:t>
      </w:r>
    </w:p>
    <w:p w:rsidR="00110A27" w:rsidRPr="004006CB" w:rsidRDefault="00110A27" w:rsidP="001370F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934EF1" w:rsidRPr="004006CB" w:rsidRDefault="00E25793"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Una vez expuesto</w:t>
      </w:r>
      <w:r w:rsidR="00934EF1" w:rsidRPr="004006CB">
        <w:rPr>
          <w:rFonts w:ascii="Exo" w:hAnsi="Exo"/>
          <w:lang w:val="es-MX"/>
        </w:rPr>
        <w:t xml:space="preserve"> lo anterior</w:t>
      </w:r>
      <w:r w:rsidR="00C3282D" w:rsidRPr="004006CB">
        <w:rPr>
          <w:rFonts w:ascii="Exo" w:hAnsi="Exo"/>
          <w:lang w:val="es-MX"/>
        </w:rPr>
        <w:t>mente descrito</w:t>
      </w:r>
      <w:r w:rsidR="00934EF1" w:rsidRPr="004006CB">
        <w:rPr>
          <w:rFonts w:ascii="Exo" w:hAnsi="Exo"/>
          <w:lang w:val="es-MX"/>
        </w:rPr>
        <w:t xml:space="preserve">, </w:t>
      </w:r>
      <w:r w:rsidR="00C3282D" w:rsidRPr="004006CB">
        <w:rPr>
          <w:rFonts w:ascii="Exo" w:hAnsi="Exo"/>
          <w:lang w:val="es-MX"/>
        </w:rPr>
        <w:t>el secretario técnico</w:t>
      </w:r>
      <w:r w:rsidRPr="004006CB">
        <w:rPr>
          <w:rFonts w:ascii="Exo" w:hAnsi="Exo"/>
          <w:lang w:val="es-MX"/>
        </w:rPr>
        <w:t xml:space="preserve"> </w:t>
      </w:r>
      <w:r w:rsidR="00C3282D" w:rsidRPr="004006CB">
        <w:rPr>
          <w:rFonts w:ascii="Exo" w:hAnsi="Exo"/>
          <w:lang w:val="es-MX"/>
        </w:rPr>
        <w:t>agrega</w:t>
      </w:r>
      <w:r w:rsidR="00934EF1" w:rsidRPr="004006CB">
        <w:rPr>
          <w:rFonts w:ascii="Exo" w:hAnsi="Exo"/>
          <w:lang w:val="es-MX"/>
        </w:rPr>
        <w:t xml:space="preserve"> que al divulgar la información en comento</w:t>
      </w:r>
      <w:r w:rsidR="00C3282D" w:rsidRPr="004006CB">
        <w:rPr>
          <w:rFonts w:ascii="Exo" w:hAnsi="Exo"/>
          <w:lang w:val="es-MX"/>
        </w:rPr>
        <w:t xml:space="preserve"> </w:t>
      </w:r>
      <w:r w:rsidR="00934EF1" w:rsidRPr="004006CB">
        <w:rPr>
          <w:rFonts w:ascii="Exo" w:hAnsi="Exo"/>
          <w:lang w:val="es-MX"/>
        </w:rPr>
        <w:t>atenta al interés público en tanto a que sus consecuencias afectan a la sociedad en general</w:t>
      </w:r>
      <w:r w:rsidR="00C3282D" w:rsidRPr="004006CB">
        <w:rPr>
          <w:rFonts w:ascii="Exo" w:hAnsi="Exo"/>
          <w:lang w:val="es-MX"/>
        </w:rPr>
        <w:t>,</w:t>
      </w:r>
      <w:r w:rsidR="00AA5E5D" w:rsidRPr="004006CB">
        <w:rPr>
          <w:rFonts w:ascii="Exo" w:hAnsi="Exo"/>
          <w:lang w:val="es-MX"/>
        </w:rPr>
        <w:t xml:space="preserve"> ya que podría vulnerar al personal que labora en la Secretaría</w:t>
      </w:r>
      <w:r w:rsidR="002B4736" w:rsidRPr="004006CB">
        <w:rPr>
          <w:rFonts w:ascii="Exo" w:hAnsi="Exo"/>
          <w:lang w:val="es-MX"/>
        </w:rPr>
        <w:t xml:space="preserve"> de Seguridad</w:t>
      </w:r>
      <w:r w:rsidR="00AA5E5D" w:rsidRPr="004006CB">
        <w:rPr>
          <w:rFonts w:ascii="Exo" w:hAnsi="Exo"/>
          <w:lang w:val="es-MX"/>
        </w:rPr>
        <w:t>, afectando su estrategia y operatividad</w:t>
      </w:r>
      <w:r w:rsidR="00E73440" w:rsidRPr="004006CB">
        <w:rPr>
          <w:rFonts w:ascii="Exo" w:hAnsi="Exo"/>
          <w:lang w:val="es-MX"/>
        </w:rPr>
        <w:t xml:space="preserve">; por lo que reservar dicha información </w:t>
      </w:r>
      <w:r w:rsidRPr="004006CB">
        <w:rPr>
          <w:rFonts w:ascii="Exo" w:hAnsi="Exo"/>
          <w:u w:val="single"/>
          <w:lang w:val="es-MX"/>
        </w:rPr>
        <w:t>supera el interés público general</w:t>
      </w:r>
      <w:r w:rsidRPr="004006CB">
        <w:rPr>
          <w:rFonts w:ascii="Exo" w:hAnsi="Exo"/>
          <w:lang w:val="es-MX"/>
        </w:rPr>
        <w:t xml:space="preserve"> de conocer la informació</w:t>
      </w:r>
      <w:r w:rsidR="008E0110" w:rsidRPr="004006CB">
        <w:rPr>
          <w:rFonts w:ascii="Exo" w:hAnsi="Exo"/>
          <w:lang w:val="es-MX"/>
        </w:rPr>
        <w:t>n</w:t>
      </w:r>
      <w:r w:rsidRPr="004006CB">
        <w:rPr>
          <w:rFonts w:ascii="Exo" w:hAnsi="Exo"/>
          <w:lang w:val="es-MX"/>
        </w:rPr>
        <w:t>.</w:t>
      </w:r>
    </w:p>
    <w:p w:rsidR="00934EF1" w:rsidRPr="004006CB" w:rsidRDefault="00934EF1"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934EF1" w:rsidRPr="004006CB" w:rsidRDefault="00934EF1"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 xml:space="preserve">Habiendo analizado detalladamente lo anteriormente expuesto, el </w:t>
      </w:r>
      <w:r w:rsidR="00E25793" w:rsidRPr="004006CB">
        <w:rPr>
          <w:rFonts w:ascii="Exo" w:hAnsi="Exo"/>
          <w:lang w:val="es-MX"/>
        </w:rPr>
        <w:t xml:space="preserve">secretario técnico </w:t>
      </w:r>
      <w:r w:rsidRPr="004006CB">
        <w:rPr>
          <w:rFonts w:ascii="Exo" w:hAnsi="Exo"/>
          <w:lang w:val="es-MX"/>
        </w:rPr>
        <w:t>procedió a realizar la prueba de daño conforme a sus facultades concebidas por el artículo 18.2 de la Ley, por</w:t>
      </w:r>
      <w:r w:rsidR="009E7B87" w:rsidRPr="004006CB">
        <w:rPr>
          <w:rFonts w:ascii="Exo" w:hAnsi="Exo"/>
          <w:lang w:val="es-MX"/>
        </w:rPr>
        <w:t xml:space="preserve"> lo que se sometió </w:t>
      </w:r>
      <w:r w:rsidRPr="004006CB">
        <w:rPr>
          <w:rFonts w:ascii="Exo" w:hAnsi="Exo"/>
          <w:lang w:val="es-MX"/>
        </w:rPr>
        <w:t>a votación, resultando en lo siguiente:</w:t>
      </w:r>
    </w:p>
    <w:p w:rsidR="006306D9" w:rsidRPr="004006CB" w:rsidRDefault="006306D9"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6306D9" w:rsidRPr="004006CB" w:rsidRDefault="0005758A"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Aprobación unánime-</w:t>
      </w:r>
      <w:r w:rsidR="006306D9" w:rsidRPr="004006CB">
        <w:rPr>
          <w:rFonts w:ascii="Exo" w:hAnsi="Exo" w:cs="Exo"/>
          <w:b/>
          <w:bCs/>
          <w:iCs/>
        </w:rPr>
        <w:t xml:space="preserve"> elaboración de la prueba de daño: </w:t>
      </w:r>
      <w:r w:rsidR="006306D9" w:rsidRPr="004006CB">
        <w:rPr>
          <w:rFonts w:ascii="Exo" w:hAnsi="Exo"/>
          <w:lang w:val="es-MX"/>
        </w:rPr>
        <w:t xml:space="preserve">Tras el análisis correspondiente, </w:t>
      </w:r>
      <w:r w:rsidR="006306D9" w:rsidRPr="004006CB">
        <w:rPr>
          <w:rFonts w:ascii="Exo" w:hAnsi="Exo"/>
          <w:u w:val="single"/>
          <w:lang w:val="es-MX"/>
        </w:rPr>
        <w:t>se acordó de forma unánime</w:t>
      </w:r>
      <w:r w:rsidR="006306D9" w:rsidRPr="004006CB">
        <w:rPr>
          <w:rFonts w:ascii="Exo" w:hAnsi="Exo"/>
          <w:lang w:val="es-MX"/>
        </w:rPr>
        <w:t xml:space="preserve"> la elaboración de la prueba de daño elaborada por el Comité, de tal manera que quede redactada de la siguiente forma:</w:t>
      </w:r>
    </w:p>
    <w:p w:rsidR="00614A1B" w:rsidRPr="004006CB" w:rsidRDefault="00614A1B"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34EF1" w:rsidRPr="004006CB" w:rsidRDefault="009E7B87" w:rsidP="009E7B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r>
      <w:r w:rsidR="00934EF1" w:rsidRPr="004006CB">
        <w:rPr>
          <w:rFonts w:ascii="Exo" w:hAnsi="Exo"/>
          <w:b/>
          <w:lang w:val="es-MX"/>
        </w:rPr>
        <w:t xml:space="preserve">Prueba de Daño: </w:t>
      </w:r>
    </w:p>
    <w:p w:rsidR="00410F29" w:rsidRPr="004006CB" w:rsidRDefault="00410F29" w:rsidP="009E7B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34EF1" w:rsidRPr="004006CB" w:rsidRDefault="00934EF1" w:rsidP="00934EF1">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 xml:space="preserve">Hipótesis de reserva que establece la Ley: </w:t>
      </w:r>
    </w:p>
    <w:p w:rsidR="00934EF1" w:rsidRPr="004006CB" w:rsidRDefault="00934EF1"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410F29" w:rsidRPr="004006CB" w:rsidRDefault="00410F29"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934EF1" w:rsidRPr="004006CB" w:rsidRDefault="00934EF1"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lang w:val="es-MX"/>
        </w:rPr>
        <w:t>Artículo 17</w:t>
      </w:r>
      <w:r w:rsidRPr="004006CB">
        <w:rPr>
          <w:rFonts w:ascii="Exo" w:hAnsi="Exo"/>
          <w:i/>
          <w:lang w:val="es-MX"/>
        </w:rPr>
        <w:t>. Información reservada- Catálogo</w:t>
      </w:r>
    </w:p>
    <w:p w:rsidR="00934EF1" w:rsidRPr="004006CB" w:rsidRDefault="00934EF1" w:rsidP="0005758A">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934EF1" w:rsidRPr="004006CB" w:rsidRDefault="00934EF1" w:rsidP="0005758A">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w:t>
      </w:r>
      <w:r w:rsidR="00AA5E5D" w:rsidRPr="004006CB">
        <w:rPr>
          <w:rFonts w:ascii="Exo" w:hAnsi="Exo"/>
          <w:i/>
          <w:lang w:val="es-MX"/>
        </w:rPr>
        <w:t>rmación pública, cuya difusión:</w:t>
      </w:r>
    </w:p>
    <w:p w:rsidR="00AA62E9" w:rsidRPr="004006CB" w:rsidRDefault="00614A1B" w:rsidP="00AA62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hAnsi="Exo"/>
          <w:i/>
          <w:lang w:val="es-MX"/>
        </w:rPr>
        <w:t>a) Comprometa la seguridad del Estado o del municipio, la seguridad pública estatal o municipal, o la seguridad e integridad de quienes laboran o hubieren laborado en estas áreas, con excepción de las remuneraciones de dichos servidores públicos;</w:t>
      </w:r>
      <w:r w:rsidR="00AA62E9" w:rsidRPr="004006CB">
        <w:rPr>
          <w:rFonts w:ascii="Exo" w:hAnsi="Exo"/>
          <w:i/>
          <w:lang w:val="es-MX"/>
        </w:rPr>
        <w:t xml:space="preserve"> </w:t>
      </w:r>
      <w:r w:rsidR="00AA62E9" w:rsidRPr="004006CB">
        <w:rPr>
          <w:rFonts w:ascii="Exo" w:eastAsia="NSimSun" w:hAnsi="Exo" w:cs="Arial"/>
          <w:i/>
          <w:iCs/>
          <w:lang w:val="es-MX" w:eastAsia="es-MX"/>
        </w:rPr>
        <w:t xml:space="preserve">(…) </w:t>
      </w:r>
    </w:p>
    <w:p w:rsidR="00AA62E9" w:rsidRPr="004006CB" w:rsidRDefault="00AA62E9" w:rsidP="00AA62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eastAsia="NSimSun" w:hAnsi="Exo" w:cs="Arial"/>
          <w:i/>
          <w:iCs/>
          <w:lang w:val="es-MX" w:eastAsia="es-MX"/>
        </w:rPr>
        <w:t>c) Ponga en riesgo la vida, seguridad o salud de cualquier persona;</w:t>
      </w:r>
    </w:p>
    <w:p w:rsidR="00410F29" w:rsidRPr="004006CB" w:rsidRDefault="00614A1B" w:rsidP="000575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d) Cause perjuicio grave a las actividades de verificación, inspección y auditoría, relativas al cumplimiento de las le</w:t>
      </w:r>
      <w:r w:rsidR="00AA62E9" w:rsidRPr="004006CB">
        <w:rPr>
          <w:rFonts w:ascii="Exo" w:hAnsi="Exo"/>
          <w:i/>
          <w:lang w:val="es-MX"/>
        </w:rPr>
        <w:t>yes y reglamentos; (…)</w:t>
      </w:r>
    </w:p>
    <w:p w:rsidR="00614A1B" w:rsidRPr="004006CB" w:rsidRDefault="00614A1B" w:rsidP="000575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 xml:space="preserve"> f) Cause perjuicio grave a las actividades de prevención y persecución de los delitos, o de impartición de la justicia;</w:t>
      </w:r>
      <w:r w:rsidR="00AA5E5D" w:rsidRPr="004006CB">
        <w:rPr>
          <w:rFonts w:ascii="Exo" w:hAnsi="Exo"/>
          <w:i/>
          <w:lang w:val="es-MX"/>
        </w:rPr>
        <w:t xml:space="preserve"> (…)</w:t>
      </w:r>
    </w:p>
    <w:p w:rsidR="00AA5E5D" w:rsidRPr="004006CB" w:rsidRDefault="00AA5E5D" w:rsidP="0005758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AA5E5D" w:rsidRPr="004006CB" w:rsidRDefault="00AA5E5D" w:rsidP="00AA5E5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AA5E5D" w:rsidRPr="004006CB" w:rsidRDefault="00AA5E5D" w:rsidP="00AA5E5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AA5E5D" w:rsidRPr="004006CB" w:rsidRDefault="00AA5E5D" w:rsidP="00AA5E5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4006CB">
        <w:rPr>
          <w:rFonts w:ascii="Exo" w:hAnsi="Exo"/>
          <w:b/>
          <w:i/>
        </w:rPr>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w:t>
      </w:r>
    </w:p>
    <w:p w:rsidR="00934EF1" w:rsidRPr="004006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2B4736" w:rsidRPr="004006CB" w:rsidRDefault="00934EF1" w:rsidP="002B4736">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4006CB">
        <w:rPr>
          <w:rFonts w:ascii="Exo" w:hAnsi="Exo"/>
          <w:b/>
          <w:lang w:val="es-MX"/>
        </w:rPr>
        <w:t>Perjuicios al interés público protegido por la ley que causa la</w:t>
      </w:r>
      <w:r w:rsidR="00614A1B" w:rsidRPr="004006CB">
        <w:rPr>
          <w:rFonts w:ascii="Exo" w:hAnsi="Exo"/>
          <w:b/>
          <w:lang w:val="es-MX"/>
        </w:rPr>
        <w:t xml:space="preserve"> </w:t>
      </w:r>
      <w:r w:rsidRPr="004006CB">
        <w:rPr>
          <w:rFonts w:ascii="Exo" w:hAnsi="Exo"/>
          <w:b/>
          <w:lang w:val="es-MX"/>
        </w:rPr>
        <w:t xml:space="preserve">revelación de la información: </w:t>
      </w:r>
    </w:p>
    <w:p w:rsidR="002B4736" w:rsidRPr="004006CB" w:rsidRDefault="002B4736" w:rsidP="002B473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4006CB">
        <w:rPr>
          <w:rFonts w:ascii="Exo" w:hAnsi="Exo"/>
          <w:lang w:val="es-MX"/>
        </w:rPr>
        <w:t>Al tratarse de documentación oficial existen datos personales de terceros, además de información oficial, materia de seguridad pública, misma que pondría en evidencia la estructura, integración, equipo, y nivel de seguridad que utiliza la Secretaría de Seguridad, además de las actividades que tienen como motivo el cumplimiento de leyes y reglamentos.</w:t>
      </w:r>
    </w:p>
    <w:p w:rsidR="00934EF1" w:rsidRPr="004006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8A2AF4" w:rsidRPr="004006CB" w:rsidRDefault="00934EF1" w:rsidP="00410F29">
      <w:pPr>
        <w:pStyle w:val="Prrafodelista"/>
        <w:numPr>
          <w:ilvl w:val="2"/>
          <w:numId w:val="6"/>
        </w:numPr>
        <w:ind w:right="571"/>
        <w:jc w:val="both"/>
        <w:rPr>
          <w:rFonts w:ascii="Exo" w:hAnsi="Exo" w:cs="Arial Unicode MS"/>
          <w:color w:val="000000"/>
          <w:sz w:val="22"/>
          <w:szCs w:val="22"/>
          <w:lang w:val="es-MX" w:eastAsia="es-ES_tradnl"/>
        </w:rPr>
      </w:pPr>
      <w:r w:rsidRPr="004006CB">
        <w:rPr>
          <w:rFonts w:ascii="Exo" w:hAnsi="Exo" w:cs="Arial Unicode MS"/>
          <w:b/>
          <w:color w:val="000000"/>
          <w:sz w:val="22"/>
          <w:szCs w:val="22"/>
          <w:lang w:val="es-MX" w:eastAsia="es-ES_tradnl"/>
        </w:rPr>
        <w:t>¿Por qué el daño de su divulgación es mayor al interés público de conocer dicha información?:</w:t>
      </w:r>
      <w:r w:rsidRPr="004006CB">
        <w:rPr>
          <w:rFonts w:ascii="Exo" w:hAnsi="Exo" w:cs="Arial Unicode MS"/>
          <w:color w:val="000000"/>
          <w:sz w:val="22"/>
          <w:szCs w:val="22"/>
          <w:lang w:val="es-MX" w:eastAsia="es-ES_tradnl"/>
        </w:rPr>
        <w:t xml:space="preserve"> </w:t>
      </w:r>
    </w:p>
    <w:p w:rsidR="008E0110" w:rsidRPr="004006CB" w:rsidRDefault="00614A1B"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Divulgar la información que nos ocupa, </w:t>
      </w:r>
      <w:r w:rsidR="004A1558" w:rsidRPr="004006CB">
        <w:rPr>
          <w:rFonts w:ascii="Exo" w:hAnsi="Exo"/>
          <w:lang w:val="es-MX"/>
        </w:rPr>
        <w:t xml:space="preserve">en su conjunto, bastaría para </w:t>
      </w:r>
      <w:r w:rsidR="003E7A19" w:rsidRPr="004006CB">
        <w:rPr>
          <w:rFonts w:ascii="Exo" w:hAnsi="Exo"/>
          <w:lang w:val="es-MX"/>
        </w:rPr>
        <w:t>afectar la estrategia y operatividad de la Secretaría</w:t>
      </w:r>
      <w:r w:rsidR="002B4736" w:rsidRPr="004006CB">
        <w:rPr>
          <w:rFonts w:ascii="Exo" w:hAnsi="Exo"/>
          <w:lang w:val="es-MX"/>
        </w:rPr>
        <w:t xml:space="preserve"> de Seguridad</w:t>
      </w:r>
      <w:r w:rsidR="003E7A19" w:rsidRPr="004006CB">
        <w:rPr>
          <w:rFonts w:ascii="Exo" w:hAnsi="Exo"/>
          <w:lang w:val="es-MX"/>
        </w:rPr>
        <w:t>,</w:t>
      </w:r>
      <w:r w:rsidR="00021106" w:rsidRPr="004006CB">
        <w:rPr>
          <w:rFonts w:ascii="Exo" w:hAnsi="Exo"/>
          <w:lang w:val="es-MX"/>
        </w:rPr>
        <w:t xml:space="preserve"> poniendo en riesgo la integridad física de los elementos operativos y de los ciudadanos, al contener datos personales sensibles,</w:t>
      </w:r>
      <w:r w:rsidR="003E7A19" w:rsidRPr="004006CB">
        <w:rPr>
          <w:rFonts w:ascii="Exo" w:hAnsi="Exo"/>
          <w:lang w:val="es-MX"/>
        </w:rPr>
        <w:t xml:space="preserve"> </w:t>
      </w:r>
      <w:r w:rsidR="00021106" w:rsidRPr="004006CB">
        <w:rPr>
          <w:rFonts w:ascii="Exo" w:hAnsi="Exo"/>
          <w:lang w:val="es-MX"/>
        </w:rPr>
        <w:t xml:space="preserve">superando </w:t>
      </w:r>
      <w:r w:rsidR="004A1558" w:rsidRPr="004006CB">
        <w:rPr>
          <w:rFonts w:ascii="Exo" w:hAnsi="Exo"/>
          <w:lang w:val="es-MX"/>
        </w:rPr>
        <w:t>al interés público general de conocer la información.</w:t>
      </w:r>
    </w:p>
    <w:p w:rsidR="00934EF1" w:rsidRPr="004006CB" w:rsidRDefault="00934EF1"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F17859" w:rsidRPr="004006CB" w:rsidRDefault="00934EF1"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 xml:space="preserve">Principio de proporcionalidad: </w:t>
      </w:r>
    </w:p>
    <w:p w:rsidR="00934EF1" w:rsidRPr="004006CB" w:rsidRDefault="00934EF1" w:rsidP="00F178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Reservar la totalidad de esta información representa el medio menos restrictivo</w:t>
      </w:r>
      <w:r w:rsidR="008E0110" w:rsidRPr="004006CB">
        <w:rPr>
          <w:rFonts w:ascii="Exo" w:hAnsi="Exo"/>
          <w:lang w:val="es-MX"/>
        </w:rPr>
        <w:t xml:space="preserve"> para la sociedad</w:t>
      </w:r>
      <w:r w:rsidRPr="004006CB">
        <w:rPr>
          <w:rFonts w:ascii="Exo" w:hAnsi="Exo"/>
          <w:lang w:val="es-MX"/>
        </w:rPr>
        <w:t xml:space="preserve"> y respeta el principio de proporcionalidad, toda vez que la limitación </w:t>
      </w:r>
      <w:r w:rsidR="008E0110" w:rsidRPr="004006CB">
        <w:rPr>
          <w:rFonts w:ascii="Exo" w:hAnsi="Exo"/>
          <w:lang w:val="es-MX"/>
        </w:rPr>
        <w:t xml:space="preserve">únicamente ocurre en las peticiones individuales al no ser información susceptible a circulación o publicación, así también </w:t>
      </w:r>
      <w:r w:rsidRPr="004006CB">
        <w:rPr>
          <w:rFonts w:ascii="Exo" w:hAnsi="Exo"/>
          <w:lang w:val="es-MX"/>
        </w:rPr>
        <w:t>en virtud de</w:t>
      </w:r>
      <w:r w:rsidR="008E0110" w:rsidRPr="004006CB">
        <w:rPr>
          <w:rFonts w:ascii="Exo" w:hAnsi="Exo"/>
          <w:lang w:val="es-MX"/>
        </w:rPr>
        <w:t xml:space="preserve"> la protección de</w:t>
      </w:r>
      <w:r w:rsidR="009E0F12" w:rsidRPr="004006CB">
        <w:rPr>
          <w:rFonts w:ascii="Exo" w:hAnsi="Exo"/>
          <w:lang w:val="es-MX"/>
        </w:rPr>
        <w:t>l interés general del Estado</w:t>
      </w:r>
      <w:r w:rsidRPr="004006CB">
        <w:rPr>
          <w:rFonts w:ascii="Exo" w:hAnsi="Exo"/>
          <w:lang w:val="es-MX"/>
        </w:rPr>
        <w:t xml:space="preserve">. </w:t>
      </w:r>
    </w:p>
    <w:p w:rsidR="006306D9" w:rsidRPr="004006CB" w:rsidRDefault="006306D9"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4B7CCA" w:rsidRPr="004006CB" w:rsidRDefault="006306D9"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lastRenderedPageBreak/>
        <w:t>Áreas generadoras:</w:t>
      </w:r>
      <w:r w:rsidRPr="004006CB">
        <w:rPr>
          <w:rFonts w:ascii="Exo" w:hAnsi="Exo"/>
          <w:lang w:val="es-ES"/>
        </w:rPr>
        <w:t xml:space="preserve"> </w:t>
      </w:r>
    </w:p>
    <w:p w:rsidR="006306D9" w:rsidRPr="004006CB" w:rsidRDefault="006306D9"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t xml:space="preserve">Dirección </w:t>
      </w:r>
      <w:r w:rsidR="00021106" w:rsidRPr="004006CB">
        <w:rPr>
          <w:rFonts w:ascii="Exo" w:hAnsi="Exo"/>
          <w:lang w:val="es-ES"/>
        </w:rPr>
        <w:t xml:space="preserve">General Operativa de Policía Vial de la </w:t>
      </w:r>
      <w:r w:rsidR="00614A1B" w:rsidRPr="004006CB">
        <w:rPr>
          <w:rFonts w:ascii="Exo" w:hAnsi="Exo"/>
          <w:lang w:val="es-ES"/>
        </w:rPr>
        <w:t>SETRANS</w:t>
      </w:r>
      <w:r w:rsidR="00021106" w:rsidRPr="004006CB">
        <w:rPr>
          <w:rFonts w:ascii="Exo" w:hAnsi="Exo"/>
          <w:lang w:val="es-ES"/>
        </w:rPr>
        <w:t>.</w:t>
      </w:r>
    </w:p>
    <w:p w:rsidR="006306D9" w:rsidRPr="004006CB" w:rsidRDefault="006306D9" w:rsidP="00410F29">
      <w:pPr>
        <w:pStyle w:val="Prrafodelista"/>
        <w:ind w:right="571"/>
        <w:rPr>
          <w:rFonts w:ascii="Exo" w:hAnsi="Exo"/>
          <w:sz w:val="22"/>
          <w:szCs w:val="22"/>
          <w:lang w:val="es-MX"/>
        </w:rPr>
      </w:pPr>
    </w:p>
    <w:p w:rsidR="004B7CCA" w:rsidRPr="004006CB" w:rsidRDefault="006306D9"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6306D9" w:rsidRPr="004006CB" w:rsidRDefault="009E0F12"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Se establecerá el plazo máximo posible</w:t>
      </w:r>
      <w:r w:rsidR="006306D9" w:rsidRPr="004006CB">
        <w:rPr>
          <w:rFonts w:ascii="Exo" w:hAnsi="Exo"/>
          <w:lang w:val="es-MX"/>
        </w:rPr>
        <w:t xml:space="preserve"> 05 cinco años.</w:t>
      </w:r>
    </w:p>
    <w:p w:rsidR="00934EF1" w:rsidRPr="004006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34EF1" w:rsidRPr="004006CB" w:rsidRDefault="00934EF1"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 xml:space="preserve">Acto seguido, el </w:t>
      </w:r>
      <w:r w:rsidR="006306D9" w:rsidRPr="004006CB">
        <w:rPr>
          <w:rFonts w:ascii="Exo" w:hAnsi="Exo"/>
          <w:lang w:val="es-MX"/>
        </w:rPr>
        <w:t>secretario técnico</w:t>
      </w:r>
      <w:r w:rsidRPr="004006CB">
        <w:rPr>
          <w:rFonts w:ascii="Exo" w:hAnsi="Exo"/>
          <w:lang w:val="es-MX"/>
        </w:rPr>
        <w:t xml:space="preserve"> puso a consideración la resultante prueba de daño anteriormente aprobada para su análisis y convocó a la votación correspondiente a los miembros </w:t>
      </w:r>
      <w:r w:rsidR="006306D9" w:rsidRPr="004006CB">
        <w:rPr>
          <w:rFonts w:ascii="Exo" w:hAnsi="Exo"/>
          <w:lang w:val="es-MX"/>
        </w:rPr>
        <w:t xml:space="preserve">presentes </w:t>
      </w:r>
      <w:r w:rsidRPr="004006CB">
        <w:rPr>
          <w:rFonts w:ascii="Exo" w:hAnsi="Exo"/>
          <w:lang w:val="es-MX"/>
        </w:rPr>
        <w:t>del Comité para que conforme a sus atribuciones establecidas en el artículo 30.1.II de la Ley, confirme, modifique o revoque la propuesta de clasificación de información del área generadora de la información, resultando de la votación lo siguiente:</w:t>
      </w:r>
    </w:p>
    <w:p w:rsidR="00934EF1" w:rsidRPr="004006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3E7A19" w:rsidRPr="004006CB" w:rsidRDefault="00665133"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Acuerdo segundo-</w:t>
      </w:r>
      <w:r w:rsidRPr="004006CB">
        <w:rPr>
          <w:rFonts w:ascii="Exo" w:hAnsi="Exo" w:cs="Exo"/>
          <w:b/>
          <w:bCs/>
          <w:iCs/>
        </w:rPr>
        <w:t xml:space="preserve"> </w:t>
      </w:r>
      <w:r w:rsidR="006306D9" w:rsidRPr="004006CB">
        <w:rPr>
          <w:rFonts w:ascii="Exo" w:hAnsi="Exo" w:cs="Exo"/>
          <w:b/>
          <w:bCs/>
          <w:iCs/>
        </w:rPr>
        <w:t xml:space="preserve">Aprobación unánime </w:t>
      </w:r>
      <w:r w:rsidR="00936138" w:rsidRPr="004006CB">
        <w:rPr>
          <w:rFonts w:ascii="Exo" w:hAnsi="Exo" w:cs="Exo"/>
          <w:b/>
          <w:bCs/>
          <w:iCs/>
        </w:rPr>
        <w:t xml:space="preserve">de </w:t>
      </w:r>
      <w:r w:rsidR="006306D9" w:rsidRPr="004006CB">
        <w:rPr>
          <w:rFonts w:ascii="Exo" w:hAnsi="Exo" w:cs="Exo"/>
          <w:b/>
          <w:bCs/>
          <w:iCs/>
        </w:rPr>
        <w:t xml:space="preserve">la clasificación de información reservada: </w:t>
      </w:r>
      <w:r w:rsidR="006306D9" w:rsidRPr="004006CB">
        <w:rPr>
          <w:rFonts w:ascii="Exo" w:hAnsi="Exo"/>
          <w:lang w:val="es-MX"/>
        </w:rPr>
        <w:t xml:space="preserve">Tras el análisis correspondiente, </w:t>
      </w:r>
      <w:r w:rsidR="006306D9" w:rsidRPr="004006CB">
        <w:rPr>
          <w:rFonts w:ascii="Exo" w:hAnsi="Exo"/>
          <w:u w:val="single"/>
          <w:lang w:val="es-MX"/>
        </w:rPr>
        <w:t>se acordó de forma unánime</w:t>
      </w:r>
      <w:r w:rsidR="006306D9" w:rsidRPr="004006CB">
        <w:rPr>
          <w:rFonts w:ascii="Exo" w:hAnsi="Exo"/>
          <w:lang w:val="es-MX"/>
        </w:rPr>
        <w:t xml:space="preserve"> </w:t>
      </w:r>
      <w:r w:rsidR="003E7A19" w:rsidRPr="004006CB">
        <w:rPr>
          <w:rFonts w:ascii="Exo" w:hAnsi="Exo"/>
          <w:lang w:val="es-MX"/>
        </w:rPr>
        <w:t>la confirmación de la</w:t>
      </w:r>
      <w:r w:rsidR="0060406D" w:rsidRPr="004006CB">
        <w:rPr>
          <w:rFonts w:ascii="Exo" w:hAnsi="Exo"/>
          <w:lang w:val="es-MX"/>
        </w:rPr>
        <w:t>s</w:t>
      </w:r>
      <w:r w:rsidR="003E7A19" w:rsidRPr="004006CB">
        <w:rPr>
          <w:rFonts w:ascii="Exo" w:hAnsi="Exo"/>
          <w:lang w:val="es-MX"/>
        </w:rPr>
        <w:t xml:space="preserve"> reserva</w:t>
      </w:r>
      <w:r w:rsidR="0060406D" w:rsidRPr="004006CB">
        <w:rPr>
          <w:rFonts w:ascii="Exo" w:hAnsi="Exo"/>
          <w:lang w:val="es-MX"/>
        </w:rPr>
        <w:t>s</w:t>
      </w:r>
      <w:r w:rsidR="003E7A19" w:rsidRPr="004006CB">
        <w:rPr>
          <w:rFonts w:ascii="Exo" w:hAnsi="Exo"/>
          <w:lang w:val="es-MX"/>
        </w:rPr>
        <w:t xml:space="preserve"> inicial</w:t>
      </w:r>
      <w:r w:rsidR="0060406D" w:rsidRPr="004006CB">
        <w:rPr>
          <w:rFonts w:ascii="Exo" w:hAnsi="Exo"/>
          <w:lang w:val="es-MX"/>
        </w:rPr>
        <w:t>es</w:t>
      </w:r>
      <w:r w:rsidR="003E7A19" w:rsidRPr="004006CB">
        <w:rPr>
          <w:rFonts w:ascii="Exo" w:hAnsi="Exo"/>
          <w:lang w:val="es-MX"/>
        </w:rPr>
        <w:t xml:space="preserve"> en comento, por lo que lo solicitado </w:t>
      </w:r>
      <w:r w:rsidR="00934EF1" w:rsidRPr="004006CB">
        <w:rPr>
          <w:rFonts w:ascii="Exo" w:hAnsi="Exo"/>
          <w:lang w:val="es-MX"/>
        </w:rPr>
        <w:t xml:space="preserve">se considera como información </w:t>
      </w:r>
      <w:r w:rsidR="003E7A19" w:rsidRPr="004006CB">
        <w:rPr>
          <w:rFonts w:ascii="Exo" w:hAnsi="Exo"/>
          <w:b/>
          <w:lang w:val="es-MX"/>
        </w:rPr>
        <w:t>RESERVADA</w:t>
      </w:r>
      <w:r w:rsidR="003E7A19" w:rsidRPr="004006CB">
        <w:rPr>
          <w:rFonts w:ascii="Exo" w:hAnsi="Exo"/>
          <w:lang w:val="es-MX"/>
        </w:rPr>
        <w:t xml:space="preserve"> </w:t>
      </w:r>
      <w:r w:rsidR="00934EF1" w:rsidRPr="004006CB">
        <w:rPr>
          <w:rFonts w:ascii="Exo" w:hAnsi="Exo"/>
          <w:lang w:val="es-MX"/>
        </w:rPr>
        <w:t>de conformidad a lo anteriormente expuesto en el cuerpo de la presente acta.</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2264A5"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4006CB">
        <w:rPr>
          <w:rFonts w:ascii="Exo" w:hAnsi="Exo"/>
          <w:b/>
          <w:lang w:val="es-ES"/>
        </w:rPr>
        <w:t>III.</w:t>
      </w:r>
      <w:r w:rsidRPr="004006CB">
        <w:rPr>
          <w:rFonts w:ascii="Exo" w:eastAsia="Exo Regular" w:hAnsi="Exo" w:cs="Exo Regular"/>
          <w:b/>
          <w:lang w:val="es-ES"/>
        </w:rPr>
        <w:t xml:space="preserve">- </w:t>
      </w:r>
      <w:r w:rsidR="002264A5" w:rsidRPr="004006CB">
        <w:rPr>
          <w:rFonts w:ascii="Exo" w:hAnsi="Exo"/>
          <w:b/>
          <w:lang w:val="es-ES"/>
        </w:rPr>
        <w:t>Revisión, discusión y, en su caso, confirmación, modificación o revocación de la reserva inicial de la información referente a la C. María Blanca Minerva Magaña Arias; información relativa al expediente UT/AI/4063/2019, competencia de la SETRANS.</w:t>
      </w:r>
    </w:p>
    <w:p w:rsidR="00C73506" w:rsidRPr="004006CB" w:rsidRDefault="003E7A19" w:rsidP="00C735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De la misma manera, el secretario técnico informa que de conformidad con el artículo 61 de la Ley de Transparencia, la Dirección de</w:t>
      </w:r>
      <w:r w:rsidR="00BA5F56" w:rsidRPr="004006CB">
        <w:rPr>
          <w:rFonts w:ascii="Exo" w:hAnsi="Exo"/>
          <w:lang w:val="es-ES"/>
        </w:rPr>
        <w:t xml:space="preserve"> Área de</w:t>
      </w:r>
      <w:r w:rsidRPr="004006CB">
        <w:rPr>
          <w:rFonts w:ascii="Exo" w:hAnsi="Exo"/>
          <w:lang w:val="es-ES"/>
        </w:rPr>
        <w:t xml:space="preserve"> </w:t>
      </w:r>
      <w:r w:rsidR="00C73506" w:rsidRPr="004006CB">
        <w:rPr>
          <w:rFonts w:ascii="Exo" w:hAnsi="Exo"/>
          <w:lang w:val="es-ES"/>
        </w:rPr>
        <w:t xml:space="preserve">Recursos Humanos </w:t>
      </w:r>
      <w:r w:rsidRPr="004006CB">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w:t>
      </w:r>
      <w:r w:rsidR="009830AC" w:rsidRPr="004006CB">
        <w:rPr>
          <w:rFonts w:ascii="Exo" w:hAnsi="Exo"/>
          <w:lang w:val="es-ES"/>
        </w:rPr>
        <w:t xml:space="preserve"> </w:t>
      </w:r>
      <w:r w:rsidRPr="004006CB">
        <w:rPr>
          <w:rFonts w:ascii="Exo" w:hAnsi="Exo"/>
          <w:lang w:val="es-ES"/>
        </w:rPr>
        <w:t>y</w:t>
      </w:r>
      <w:r w:rsidR="009830AC" w:rsidRPr="004006CB">
        <w:rPr>
          <w:rFonts w:ascii="Exo" w:hAnsi="Exo"/>
          <w:lang w:val="es-ES"/>
        </w:rPr>
        <w:t>,</w:t>
      </w:r>
      <w:r w:rsidRPr="004006CB">
        <w:rPr>
          <w:rFonts w:ascii="Exo" w:hAnsi="Exo"/>
          <w:lang w:val="es-ES"/>
        </w:rPr>
        <w:t xml:space="preserve"> acto seguido</w:t>
      </w:r>
      <w:r w:rsidR="009830AC" w:rsidRPr="004006CB">
        <w:rPr>
          <w:rFonts w:ascii="Exo" w:hAnsi="Exo"/>
          <w:lang w:val="es-ES"/>
        </w:rPr>
        <w:t>,</w:t>
      </w:r>
      <w:r w:rsidRPr="004006CB">
        <w:rPr>
          <w:rFonts w:ascii="Exo" w:hAnsi="Exo"/>
          <w:lang w:val="es-ES"/>
        </w:rPr>
        <w:t xml:space="preserve"> da lectura a la solicitud de acceso a la información que nos ocupa</w:t>
      </w:r>
      <w:r w:rsidR="009830AC" w:rsidRPr="004006CB">
        <w:rPr>
          <w:rFonts w:ascii="Exo" w:hAnsi="Exo"/>
          <w:lang w:val="es-ES"/>
        </w:rPr>
        <w:t>.</w:t>
      </w:r>
    </w:p>
    <w:p w:rsidR="003E7A19" w:rsidRPr="004006CB" w:rsidRDefault="003E7A19" w:rsidP="00D73AF2">
      <w:pPr>
        <w:pStyle w:val="Poromisin"/>
        <w:tabs>
          <w:tab w:val="left" w:pos="993"/>
          <w:tab w:val="left" w:pos="1416"/>
          <w:tab w:val="left" w:pos="2124"/>
          <w:tab w:val="left" w:pos="2832"/>
          <w:tab w:val="left" w:pos="3540"/>
          <w:tab w:val="left" w:pos="4248"/>
          <w:tab w:val="left" w:pos="4956"/>
          <w:tab w:val="left" w:pos="5664"/>
          <w:tab w:val="left" w:pos="6372"/>
          <w:tab w:val="left" w:pos="7080"/>
          <w:tab w:val="left" w:pos="7788"/>
          <w:tab w:val="left" w:pos="9214"/>
          <w:tab w:val="left" w:pos="9639"/>
        </w:tabs>
        <w:ind w:left="709" w:right="571"/>
        <w:jc w:val="both"/>
        <w:rPr>
          <w:rFonts w:ascii="Exo" w:hAnsi="Exo"/>
          <w:i/>
          <w:lang w:val="es-ES"/>
        </w:rPr>
      </w:pPr>
      <w:r w:rsidRPr="004006CB">
        <w:rPr>
          <w:rFonts w:ascii="Exo" w:hAnsi="Exo"/>
          <w:lang w:val="es-ES"/>
        </w:rPr>
        <w:t xml:space="preserve"> </w:t>
      </w:r>
    </w:p>
    <w:p w:rsidR="00D73AF2" w:rsidRPr="004006CB" w:rsidRDefault="003E7A19" w:rsidP="00D73A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4006CB">
        <w:rPr>
          <w:rFonts w:ascii="Exo" w:hAnsi="Exo"/>
          <w:lang w:val="es-MX"/>
        </w:rPr>
        <w:t xml:space="preserve">De igual manera, el secretario técnico señala que las unidades administrativas anteriormente mencionadas son competentes para contar con dicha información de conformidad con </w:t>
      </w:r>
      <w:r w:rsidR="00D73AF2" w:rsidRPr="004006CB">
        <w:rPr>
          <w:rFonts w:ascii="Exo" w:hAnsi="Exo"/>
          <w:lang w:val="es-MX"/>
        </w:rPr>
        <w:t>el Reglamento Interno de la Secretaría del Transporte del Estado de Jalisco</w:t>
      </w:r>
      <w:r w:rsidRPr="004006CB">
        <w:rPr>
          <w:rFonts w:ascii="Exo" w:hAnsi="Exo"/>
          <w:lang w:val="es-MX"/>
        </w:rPr>
        <w:t xml:space="preserve">, en su </w:t>
      </w:r>
      <w:r w:rsidR="00D73AF2" w:rsidRPr="004006CB">
        <w:rPr>
          <w:rFonts w:ascii="Exo" w:hAnsi="Exo"/>
          <w:lang w:val="es-MX"/>
        </w:rPr>
        <w:t xml:space="preserve">artículo </w:t>
      </w:r>
      <w:r w:rsidR="00BA5F56" w:rsidRPr="004006CB">
        <w:rPr>
          <w:rFonts w:ascii="Exo" w:hAnsi="Exo"/>
          <w:lang w:val="es-MX"/>
        </w:rPr>
        <w:t>29</w:t>
      </w:r>
      <w:r w:rsidR="00D73AF2" w:rsidRPr="004006CB">
        <w:rPr>
          <w:rFonts w:ascii="Exo" w:hAnsi="Exo"/>
          <w:lang w:val="es-MX"/>
        </w:rPr>
        <w:t>.</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BA5F56" w:rsidRPr="004006CB" w:rsidRDefault="003E7A19"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Derivado de lo anterior, el secretario técnico expone y analiza la petición de las unidades administrativas ya mencionadas y </w:t>
      </w:r>
      <w:r w:rsidRPr="004006CB">
        <w:rPr>
          <w:rFonts w:ascii="Exo" w:hAnsi="Exo"/>
          <w:lang w:val="es-MX"/>
        </w:rPr>
        <w:t>aclara que existe una imposibilidad de entregar la información requerida</w:t>
      </w:r>
      <w:r w:rsidR="00E42ECB" w:rsidRPr="004006CB">
        <w:rPr>
          <w:rFonts w:ascii="Exo" w:hAnsi="Exo"/>
          <w:lang w:val="es-MX"/>
        </w:rPr>
        <w:t xml:space="preserve"> en </w:t>
      </w:r>
      <w:r w:rsidR="001F395B" w:rsidRPr="004006CB">
        <w:rPr>
          <w:rFonts w:ascii="Exo" w:hAnsi="Exo"/>
          <w:lang w:val="es-MX"/>
        </w:rPr>
        <w:t>los puntos 1, 2, 3, 4, 5, 6, 7, 8 y 9</w:t>
      </w:r>
      <w:r w:rsidRPr="004006CB">
        <w:rPr>
          <w:rFonts w:ascii="Exo" w:hAnsi="Exo"/>
          <w:lang w:val="es-MX"/>
        </w:rPr>
        <w:t>,</w:t>
      </w:r>
      <w:r w:rsidRPr="004006CB">
        <w:rPr>
          <w:rFonts w:ascii="Exo" w:hAnsi="Exo"/>
          <w:lang w:val="es-ES"/>
        </w:rPr>
        <w:t xml:space="preserve"> la cual versa en la necesidad de reservar la información solicitada, en virtud </w:t>
      </w:r>
      <w:r w:rsidR="00BA5F56" w:rsidRPr="004006CB">
        <w:rPr>
          <w:rFonts w:ascii="Exo" w:hAnsi="Exo"/>
          <w:lang w:val="es-ES"/>
        </w:rPr>
        <w:t>de que el solicitante no es el titular de la información</w:t>
      </w:r>
      <w:r w:rsidRPr="004006CB">
        <w:rPr>
          <w:rFonts w:ascii="Exo" w:hAnsi="Exo"/>
          <w:lang w:val="es-ES"/>
        </w:rPr>
        <w:t xml:space="preserve"> </w:t>
      </w:r>
      <w:r w:rsidR="00BA5F56" w:rsidRPr="004006CB">
        <w:rPr>
          <w:rFonts w:ascii="Exo" w:hAnsi="Exo"/>
          <w:lang w:val="es-ES"/>
        </w:rPr>
        <w:t xml:space="preserve">requerida, en relación con </w:t>
      </w:r>
      <w:r w:rsidRPr="004006CB">
        <w:rPr>
          <w:rFonts w:ascii="Exo" w:hAnsi="Exo"/>
          <w:lang w:val="es-ES"/>
        </w:rPr>
        <w:t>lo establecido en el artículo 17 punto 1, fracción I, inciso</w:t>
      </w:r>
      <w:r w:rsidR="00BA5F56" w:rsidRPr="004006CB">
        <w:rPr>
          <w:rFonts w:ascii="Exo" w:hAnsi="Exo"/>
          <w:lang w:val="es-ES"/>
        </w:rPr>
        <w:t xml:space="preserve"> a</w:t>
      </w:r>
      <w:r w:rsidR="00A00A97" w:rsidRPr="004006CB">
        <w:rPr>
          <w:rFonts w:ascii="Exo" w:hAnsi="Exo"/>
          <w:lang w:val="es-ES"/>
        </w:rPr>
        <w:t>)</w:t>
      </w:r>
      <w:r w:rsidR="00BA5F56" w:rsidRPr="004006CB">
        <w:rPr>
          <w:rFonts w:ascii="Exo" w:hAnsi="Exo"/>
          <w:lang w:val="es-ES"/>
        </w:rPr>
        <w:t>, c), d)</w:t>
      </w:r>
      <w:r w:rsidR="00A00A97" w:rsidRPr="004006CB">
        <w:rPr>
          <w:rFonts w:ascii="Exo" w:hAnsi="Exo"/>
          <w:lang w:val="es-ES"/>
        </w:rPr>
        <w:t xml:space="preserve"> y</w:t>
      </w:r>
      <w:r w:rsidRPr="004006CB">
        <w:rPr>
          <w:rFonts w:ascii="Exo" w:hAnsi="Exo"/>
          <w:lang w:val="es-ES"/>
        </w:rPr>
        <w:t xml:space="preserve"> </w:t>
      </w:r>
      <w:r w:rsidR="00BA5F56" w:rsidRPr="004006CB">
        <w:rPr>
          <w:rFonts w:ascii="Exo" w:hAnsi="Exo"/>
          <w:lang w:val="es-ES"/>
        </w:rPr>
        <w:t>f</w:t>
      </w:r>
      <w:r w:rsidRPr="004006CB">
        <w:rPr>
          <w:rFonts w:ascii="Exo" w:hAnsi="Exo"/>
          <w:lang w:val="es-ES"/>
        </w:rPr>
        <w:t>) de la Ley, en relación a la</w:t>
      </w:r>
      <w:r w:rsidR="00BA5F56" w:rsidRPr="004006CB">
        <w:rPr>
          <w:rFonts w:ascii="Exo" w:hAnsi="Exo"/>
          <w:lang w:val="es-ES"/>
        </w:rPr>
        <w:t xml:space="preserve"> ya mencionada</w:t>
      </w:r>
      <w:r w:rsidRPr="004006CB">
        <w:rPr>
          <w:rFonts w:ascii="Exo" w:hAnsi="Exo"/>
          <w:lang w:val="es-ES"/>
        </w:rPr>
        <w:t xml:space="preserve"> disposición TRIGÉSIMO </w:t>
      </w:r>
      <w:r w:rsidR="00BA5F56" w:rsidRPr="004006CB">
        <w:rPr>
          <w:rFonts w:ascii="Exo" w:hAnsi="Exo"/>
          <w:lang w:val="es-ES"/>
        </w:rPr>
        <w:t xml:space="preserve">SEXTO de los </w:t>
      </w:r>
      <w:r w:rsidRPr="004006CB">
        <w:rPr>
          <w:rFonts w:ascii="Exo" w:hAnsi="Exo"/>
          <w:lang w:val="es-ES"/>
        </w:rPr>
        <w:t>Lineamientos Generales</w:t>
      </w:r>
      <w:r w:rsidR="00BA5F56" w:rsidRPr="004006CB">
        <w:rPr>
          <w:rFonts w:ascii="Exo" w:hAnsi="Exo"/>
          <w:lang w:val="es-ES"/>
        </w:rPr>
        <w:t>,</w:t>
      </w:r>
      <w:r w:rsidRPr="004006CB">
        <w:rPr>
          <w:rFonts w:ascii="Exo" w:hAnsi="Exo"/>
          <w:lang w:val="es-ES"/>
        </w:rPr>
        <w:t xml:space="preserve"> </w:t>
      </w:r>
      <w:r w:rsidR="00BA5F56" w:rsidRPr="004006CB">
        <w:rPr>
          <w:rFonts w:ascii="Exo" w:hAnsi="Exo"/>
          <w:lang w:val="es-ES"/>
        </w:rPr>
        <w:t>transcritos con anterioridad</w:t>
      </w:r>
      <w:r w:rsidR="00E42ECB" w:rsidRPr="004006CB">
        <w:rPr>
          <w:rFonts w:ascii="Exo" w:hAnsi="Exo"/>
          <w:lang w:val="es-ES"/>
        </w:rPr>
        <w:t xml:space="preserve"> y el artículo 27 de la Ley del Sistema de Seguridad Pública para el Estado de Jalisco, que a la letra dice:</w:t>
      </w:r>
    </w:p>
    <w:p w:rsidR="00E42ECB" w:rsidRPr="004006CB" w:rsidRDefault="00E42ECB"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E42ECB" w:rsidRPr="004006CB" w:rsidRDefault="00E42ECB" w:rsidP="00E42E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4006CB">
        <w:rPr>
          <w:rFonts w:ascii="Exo" w:hAnsi="Exo"/>
          <w:i/>
          <w:lang w:val="es-ES"/>
        </w:rPr>
        <w:t>“</w:t>
      </w:r>
      <w:r w:rsidRPr="004006CB">
        <w:rPr>
          <w:rFonts w:ascii="Exo" w:eastAsia="NSimSun" w:hAnsi="Exo" w:cs="Arial"/>
          <w:b/>
          <w:i/>
          <w:iCs/>
          <w:lang w:val="es-MX" w:eastAsia="es-MX"/>
        </w:rPr>
        <w:t xml:space="preserve">Artículo 27. </w:t>
      </w:r>
      <w:r w:rsidRPr="004006CB">
        <w:rPr>
          <w:rFonts w:ascii="Exo" w:eastAsia="NSimSun" w:hAnsi="Exo" w:cs="Arial"/>
          <w:i/>
          <w:iCs/>
          <w:lang w:val="es-MX" w:eastAsia="es-MX"/>
        </w:rPr>
        <w:t>Se consideran como elementos operativos los integrantes de (…).</w:t>
      </w:r>
    </w:p>
    <w:p w:rsidR="00E42ECB" w:rsidRPr="004006CB" w:rsidRDefault="00E42ECB" w:rsidP="00E42EC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i/>
          <w:iCs/>
          <w:lang w:eastAsia="es-MX"/>
        </w:rPr>
      </w:pPr>
      <w:r w:rsidRPr="004006CB">
        <w:rPr>
          <w:rFonts w:ascii="Exo" w:hAnsi="Exo"/>
          <w:i/>
          <w:lang w:val="es-ES"/>
        </w:rPr>
        <w:t>Los nombramientos a que se refiere el párrafo anterior tienen carácter confidenciales respecto a los datos personales y reservados en los demás datos (…</w:t>
      </w:r>
      <w:r w:rsidRPr="004006CB">
        <w:rPr>
          <w:rFonts w:ascii="Exo" w:eastAsia="NSimSun" w:hAnsi="Exo"/>
          <w:i/>
          <w:iCs/>
          <w:lang w:eastAsia="es-MX"/>
        </w:rPr>
        <w:t>).</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 xml:space="preserve">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 xml:space="preserve">Aprobación unánime- elaboración de la prueba de daño: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elaboración de la prueba de daño elaborada por el Comité, de tal manera que quede redactada de la siguiente forma:</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t xml:space="preserve">Prueba de Daño: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3E7A19" w:rsidRPr="004006CB" w:rsidRDefault="003E7A19" w:rsidP="00001527">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 xml:space="preserve">Hipótesis de reserva que establece la Ley: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lang w:val="es-MX"/>
        </w:rPr>
        <w:t>Artículo 17</w:t>
      </w:r>
      <w:r w:rsidRPr="004006CB">
        <w:rPr>
          <w:rFonts w:ascii="Exo" w:hAnsi="Exo"/>
          <w:i/>
          <w:lang w:val="es-MX"/>
        </w:rPr>
        <w:t>. Información reservada- Catálogo</w:t>
      </w:r>
    </w:p>
    <w:p w:rsidR="00BA5F56" w:rsidRPr="004006CB" w:rsidRDefault="00BA5F56" w:rsidP="00BA5F56">
      <w:pPr>
        <w:pStyle w:val="Poromisin"/>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BA5F56" w:rsidRPr="004006CB" w:rsidRDefault="00BA5F56" w:rsidP="00BA5F56">
      <w:pPr>
        <w:pStyle w:val="Poromisin"/>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información pública, cuya difusión:</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4006CB">
        <w:rPr>
          <w:rFonts w:ascii="Exo" w:eastAsia="NSimSun" w:hAnsi="Exo" w:cs="Arial"/>
          <w:i/>
          <w:iCs/>
          <w:lang w:val="es-MX" w:eastAsia="es-MX"/>
        </w:rPr>
        <w:t xml:space="preserve">(…) </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eastAsia="NSimSun" w:hAnsi="Exo" w:cs="Arial"/>
          <w:i/>
          <w:iCs/>
          <w:lang w:val="es-MX" w:eastAsia="es-MX"/>
        </w:rPr>
        <w:t>c) Ponga en riesgo la vida, seguridad o salud de cualquier persona;</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d) Cause perjuicio grave a las actividades de verificación, inspección y auditoría, relativas al cumplimiento de las leyes y reglamentos; (…)</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 xml:space="preserve"> f) Cause perjuicio grave a las actividades de prevención y persecución de los delitos, o de impartición de la justicia; (…)</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BA5F56" w:rsidRPr="004006CB" w:rsidRDefault="00BA5F56"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DC247A" w:rsidRPr="004006CB" w:rsidRDefault="00BA5F56"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4006CB">
        <w:rPr>
          <w:rFonts w:ascii="Exo" w:hAnsi="Exo"/>
          <w:b/>
          <w:i/>
        </w:rPr>
        <w:lastRenderedPageBreak/>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w:t>
      </w:r>
    </w:p>
    <w:p w:rsidR="00DC247A" w:rsidRPr="004006CB" w:rsidRDefault="00DC247A"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p>
    <w:p w:rsidR="00DC247A" w:rsidRPr="004006CB" w:rsidRDefault="00DC247A"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4006CB">
        <w:rPr>
          <w:rFonts w:ascii="Exo" w:hAnsi="Exo"/>
          <w:lang w:val="es-ES"/>
        </w:rPr>
        <w:t>Ley del Sistema de Seguridad Pública para el Estado de Jalisco</w:t>
      </w:r>
    </w:p>
    <w:p w:rsidR="00DC247A" w:rsidRPr="004006CB" w:rsidRDefault="00DC247A"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p>
    <w:p w:rsidR="00DC247A" w:rsidRPr="004006CB" w:rsidRDefault="00DC247A"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4006CB">
        <w:rPr>
          <w:rFonts w:ascii="Exo" w:eastAsia="NSimSun" w:hAnsi="Exo" w:cs="Arial"/>
          <w:b/>
          <w:i/>
          <w:iCs/>
          <w:lang w:val="es-MX" w:eastAsia="es-MX"/>
        </w:rPr>
        <w:t xml:space="preserve">Artículo 27. </w:t>
      </w:r>
      <w:r w:rsidRPr="004006CB">
        <w:rPr>
          <w:rFonts w:ascii="Exo" w:eastAsia="NSimSun" w:hAnsi="Exo" w:cs="Arial"/>
          <w:i/>
          <w:iCs/>
          <w:lang w:val="es-MX" w:eastAsia="es-MX"/>
        </w:rPr>
        <w:t>Se consideran como elementos operativos los integrantes de (…).</w:t>
      </w:r>
    </w:p>
    <w:p w:rsidR="00DC247A" w:rsidRPr="004006CB" w:rsidRDefault="00DC247A" w:rsidP="00DC24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4006CB">
        <w:rPr>
          <w:rFonts w:ascii="Exo" w:hAnsi="Exo"/>
          <w:i/>
          <w:lang w:val="es-ES"/>
        </w:rPr>
        <w:t>Los nombramientos a que se refiere el párrafo anterior tienen carácter confidenciales respecto a los datos personales y reservados en los demás datos (…</w:t>
      </w:r>
      <w:r w:rsidRPr="004006CB">
        <w:rPr>
          <w:rFonts w:ascii="Exo" w:eastAsia="NSimSun" w:hAnsi="Exo"/>
          <w:i/>
          <w:iCs/>
          <w:lang w:eastAsia="es-MX"/>
        </w:rPr>
        <w:t>).</w:t>
      </w:r>
    </w:p>
    <w:p w:rsidR="00DC247A" w:rsidRPr="004006CB" w:rsidRDefault="00DC247A" w:rsidP="00BA5F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p>
    <w:p w:rsidR="003E7A19" w:rsidRPr="004006CB" w:rsidRDefault="003E7A19" w:rsidP="00001527">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4006CB">
        <w:rPr>
          <w:rFonts w:ascii="Exo" w:hAnsi="Exo"/>
          <w:b/>
          <w:lang w:val="es-MX"/>
        </w:rPr>
        <w:t xml:space="preserve">Perjuicios al interés público protegido por la ley que causa la revelación de la información: </w:t>
      </w:r>
    </w:p>
    <w:p w:rsidR="003E7A19" w:rsidRPr="004006CB" w:rsidRDefault="003E7A19" w:rsidP="003E7A19">
      <w:pPr>
        <w:pStyle w:val="Poromisin"/>
        <w:ind w:left="2160" w:right="522"/>
        <w:jc w:val="both"/>
        <w:rPr>
          <w:rFonts w:ascii="Exo" w:hAnsi="Exo"/>
          <w:lang w:val="es-MX"/>
        </w:rPr>
      </w:pPr>
      <w:r w:rsidRPr="004006CB">
        <w:rPr>
          <w:rFonts w:ascii="Exo" w:hAnsi="Exo"/>
          <w:lang w:val="es-MX"/>
        </w:rPr>
        <w:t xml:space="preserve">La divulgación de la información </w:t>
      </w:r>
      <w:r w:rsidR="00001527" w:rsidRPr="004006CB">
        <w:rPr>
          <w:rFonts w:ascii="Exo" w:hAnsi="Exo"/>
          <w:lang w:val="es-MX"/>
        </w:rPr>
        <w:t>implica dar a conocer datos personales de</w:t>
      </w:r>
      <w:r w:rsidR="00830DCA" w:rsidRPr="004006CB">
        <w:rPr>
          <w:rFonts w:ascii="Exo" w:hAnsi="Exo"/>
          <w:lang w:val="es-MX"/>
        </w:rPr>
        <w:t xml:space="preserve"> </w:t>
      </w:r>
      <w:r w:rsidR="00001527" w:rsidRPr="004006CB">
        <w:rPr>
          <w:rFonts w:ascii="Exo" w:hAnsi="Exo"/>
          <w:lang w:val="es-MX"/>
        </w:rPr>
        <w:t>l</w:t>
      </w:r>
      <w:r w:rsidR="00830DCA" w:rsidRPr="004006CB">
        <w:rPr>
          <w:rFonts w:ascii="Exo" w:hAnsi="Exo"/>
          <w:lang w:val="es-MX"/>
        </w:rPr>
        <w:t xml:space="preserve">os cuales el solicitante no es el </w:t>
      </w:r>
      <w:r w:rsidR="00001527" w:rsidRPr="004006CB">
        <w:rPr>
          <w:rFonts w:ascii="Exo" w:hAnsi="Exo"/>
          <w:lang w:val="es-MX"/>
        </w:rPr>
        <w:t>titular</w:t>
      </w:r>
      <w:r w:rsidR="00175EBE" w:rsidRPr="004006CB">
        <w:rPr>
          <w:rFonts w:ascii="Exo" w:hAnsi="Exo"/>
          <w:lang w:val="es-MX"/>
        </w:rPr>
        <w:t xml:space="preserve"> y al proporcionarla bastaría para identificar al elemento operativo,</w:t>
      </w:r>
      <w:r w:rsidR="00001527" w:rsidRPr="004006CB">
        <w:rPr>
          <w:rFonts w:ascii="Exo" w:hAnsi="Exo"/>
          <w:lang w:val="es-MX"/>
        </w:rPr>
        <w:t xml:space="preserve"> </w:t>
      </w:r>
      <w:r w:rsidR="00830DCA" w:rsidRPr="004006CB">
        <w:rPr>
          <w:rFonts w:ascii="Exo" w:hAnsi="Exo"/>
          <w:lang w:val="es-MX"/>
        </w:rPr>
        <w:t xml:space="preserve">por lo que podría poner en riesgo la vida, seguridad o salud del titular </w:t>
      </w:r>
      <w:r w:rsidR="00175EBE" w:rsidRPr="004006CB">
        <w:rPr>
          <w:rFonts w:ascii="Exo" w:hAnsi="Exo"/>
          <w:lang w:val="es-MX"/>
        </w:rPr>
        <w:t>de la información</w:t>
      </w:r>
      <w:r w:rsidR="00830DCA" w:rsidRPr="004006CB">
        <w:rPr>
          <w:rFonts w:ascii="Exo" w:hAnsi="Exo"/>
          <w:lang w:val="es-MX"/>
        </w:rPr>
        <w:t>.</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3E7A19" w:rsidRPr="004006CB" w:rsidRDefault="003E7A19" w:rsidP="00001527">
      <w:pPr>
        <w:pStyle w:val="Prrafodelista"/>
        <w:numPr>
          <w:ilvl w:val="0"/>
          <w:numId w:val="13"/>
        </w:numPr>
        <w:ind w:right="571"/>
        <w:jc w:val="both"/>
        <w:rPr>
          <w:rFonts w:ascii="Exo" w:hAnsi="Exo" w:cs="Arial Unicode MS"/>
          <w:color w:val="000000"/>
          <w:sz w:val="22"/>
          <w:szCs w:val="22"/>
          <w:lang w:val="es-MX" w:eastAsia="es-ES_tradnl"/>
        </w:rPr>
      </w:pPr>
      <w:r w:rsidRPr="004006CB">
        <w:rPr>
          <w:rFonts w:ascii="Exo" w:hAnsi="Exo" w:cs="Arial Unicode MS"/>
          <w:b/>
          <w:color w:val="000000"/>
          <w:sz w:val="22"/>
          <w:szCs w:val="22"/>
          <w:lang w:val="es-MX" w:eastAsia="es-ES_tradnl"/>
        </w:rPr>
        <w:t>¿Por qué el daño de su divulgación es mayor al interés público de conocer dicha información?:</w:t>
      </w:r>
      <w:r w:rsidRPr="004006CB">
        <w:rPr>
          <w:rFonts w:ascii="Exo" w:hAnsi="Exo" w:cs="Arial Unicode MS"/>
          <w:color w:val="000000"/>
          <w:sz w:val="22"/>
          <w:szCs w:val="22"/>
          <w:lang w:val="es-MX" w:eastAsia="es-ES_tradnl"/>
        </w:rPr>
        <w:t xml:space="preserve">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Divulgar la información que nos ocupa, en su conjunto, bastaría para </w:t>
      </w:r>
      <w:r w:rsidR="00830DCA" w:rsidRPr="004006CB">
        <w:rPr>
          <w:rFonts w:ascii="Exo" w:hAnsi="Exo"/>
          <w:lang w:val="es-MX"/>
        </w:rPr>
        <w:t>poner en riesgo la vida de un tercero</w:t>
      </w:r>
      <w:r w:rsidR="00175EBE" w:rsidRPr="004006CB">
        <w:rPr>
          <w:rFonts w:ascii="Exo" w:hAnsi="Exo"/>
          <w:lang w:val="es-MX"/>
        </w:rPr>
        <w:t xml:space="preserve">, </w:t>
      </w:r>
      <w:r w:rsidRPr="004006CB">
        <w:rPr>
          <w:rFonts w:ascii="Exo" w:hAnsi="Exo"/>
          <w:lang w:val="es-MX"/>
        </w:rPr>
        <w:t>por consiguiente, supera al interés público general de conocer la información.</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3E7A19" w:rsidRPr="004006CB" w:rsidRDefault="003E7A19" w:rsidP="00001527">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 xml:space="preserve">Principio de proporcionalidad: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Reservar la totalidad de esta información representa el medio menos restrictivo para la sociedad y respeta el principio de proporcionalidad, toda vez que la limitación únicamente ocurre en las peticiones individuales al no ser información susceptible a circulación o publicación, así también en virtud de </w:t>
      </w:r>
      <w:r w:rsidR="00175EBE" w:rsidRPr="004006CB">
        <w:rPr>
          <w:rFonts w:ascii="Exo" w:hAnsi="Exo"/>
          <w:lang w:val="es-MX"/>
        </w:rPr>
        <w:t xml:space="preserve">que se desconocen los fines para los que pueda </w:t>
      </w:r>
      <w:r w:rsidR="0034667E" w:rsidRPr="004006CB">
        <w:rPr>
          <w:rFonts w:ascii="Exo" w:hAnsi="Exo"/>
          <w:lang w:val="es-MX"/>
        </w:rPr>
        <w:t>utilizarla</w:t>
      </w:r>
      <w:r w:rsidRPr="004006CB">
        <w:rPr>
          <w:rFonts w:ascii="Exo" w:hAnsi="Exo"/>
          <w:lang w:val="es-MX"/>
        </w:rPr>
        <w:t xml:space="preserve">. </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830DCA" w:rsidRPr="004006CB" w:rsidRDefault="003E7A19" w:rsidP="00001527">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Áreas generadoras:</w:t>
      </w:r>
      <w:r w:rsidRPr="004006CB">
        <w:rPr>
          <w:rFonts w:ascii="Exo" w:hAnsi="Exo"/>
          <w:lang w:val="es-ES"/>
        </w:rPr>
        <w:t xml:space="preserve"> </w:t>
      </w:r>
    </w:p>
    <w:p w:rsidR="003E7A19" w:rsidRPr="004006CB" w:rsidRDefault="00830DCA" w:rsidP="00830D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lastRenderedPageBreak/>
        <w:t xml:space="preserve">Dirección de </w:t>
      </w:r>
      <w:r w:rsidR="00175EBE" w:rsidRPr="004006CB">
        <w:rPr>
          <w:rFonts w:ascii="Exo" w:hAnsi="Exo"/>
          <w:lang w:val="es-ES"/>
        </w:rPr>
        <w:t>Área de Recursos Humanos</w:t>
      </w:r>
      <w:r w:rsidRPr="004006CB">
        <w:rPr>
          <w:rFonts w:ascii="Exo" w:hAnsi="Exo"/>
          <w:lang w:val="es-ES"/>
        </w:rPr>
        <w:t xml:space="preserve"> </w:t>
      </w:r>
      <w:r w:rsidR="003E7A19" w:rsidRPr="004006CB">
        <w:rPr>
          <w:rFonts w:ascii="Exo" w:hAnsi="Exo"/>
          <w:lang w:val="es-ES"/>
        </w:rPr>
        <w:t>de la SETRANS</w:t>
      </w:r>
      <w:r w:rsidR="00175EBE" w:rsidRPr="004006CB">
        <w:rPr>
          <w:rFonts w:ascii="Exo" w:hAnsi="Exo"/>
          <w:lang w:val="es-ES"/>
        </w:rPr>
        <w:t>.</w:t>
      </w:r>
    </w:p>
    <w:p w:rsidR="003E7A19" w:rsidRPr="004006CB" w:rsidRDefault="003E7A19" w:rsidP="003E7A19">
      <w:pPr>
        <w:pStyle w:val="Prrafodelista"/>
        <w:ind w:right="571"/>
        <w:rPr>
          <w:rFonts w:ascii="Exo" w:hAnsi="Exo"/>
          <w:sz w:val="22"/>
          <w:szCs w:val="22"/>
          <w:lang w:val="es-MX"/>
        </w:rPr>
      </w:pPr>
    </w:p>
    <w:p w:rsidR="007C1676" w:rsidRPr="004006CB" w:rsidRDefault="003E7A19" w:rsidP="00001527">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3E7A19" w:rsidRPr="004006CB" w:rsidRDefault="003E7A19" w:rsidP="007C16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Se establecerá el plazo máximo posible 05 cinco años.</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3E7A19" w:rsidRPr="004006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9830AC" w:rsidRPr="004006CB" w:rsidRDefault="003E7A19" w:rsidP="009830A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 xml:space="preserve">Acuerdo </w:t>
      </w:r>
      <w:r w:rsidR="00830DCA" w:rsidRPr="004006CB">
        <w:rPr>
          <w:rFonts w:ascii="Exo" w:hAnsi="Exo"/>
          <w:b/>
          <w:lang w:val="es-MX"/>
        </w:rPr>
        <w:t>tercero</w:t>
      </w:r>
      <w:r w:rsidRPr="004006CB">
        <w:rPr>
          <w:rFonts w:ascii="Exo" w:hAnsi="Exo"/>
          <w:b/>
          <w:lang w:val="es-MX"/>
        </w:rPr>
        <w:t>-</w:t>
      </w:r>
      <w:r w:rsidRPr="004006CB">
        <w:rPr>
          <w:rFonts w:ascii="Exo" w:hAnsi="Exo" w:cs="Exo"/>
          <w:b/>
          <w:bCs/>
          <w:iCs/>
        </w:rPr>
        <w:t xml:space="preserve"> Aprobación unánime de la clasificación de información reservada: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confirmación de la reserva inicial en comento, por lo que lo solicitado se considera como información </w:t>
      </w:r>
      <w:r w:rsidRPr="004006CB">
        <w:rPr>
          <w:rFonts w:ascii="Exo" w:hAnsi="Exo"/>
          <w:b/>
          <w:lang w:val="es-MX"/>
        </w:rPr>
        <w:t>RESERVADA</w:t>
      </w:r>
      <w:r w:rsidRPr="004006CB">
        <w:rPr>
          <w:rFonts w:ascii="Exo" w:hAnsi="Exo"/>
          <w:lang w:val="es-MX"/>
        </w:rPr>
        <w:t xml:space="preserve"> de conformidad a lo anteriormente expuesto en el cuerpo de la presente acta.</w:t>
      </w:r>
    </w:p>
    <w:p w:rsidR="009830AC" w:rsidRPr="004006CB" w:rsidRDefault="009830AC" w:rsidP="009830A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7B75D4" w:rsidRPr="004006CB" w:rsidRDefault="0034667E"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ES"/>
        </w:rPr>
        <w:t>I</w:t>
      </w:r>
      <w:r w:rsidR="007B75D4" w:rsidRPr="004006CB">
        <w:rPr>
          <w:rFonts w:ascii="Exo" w:hAnsi="Exo"/>
          <w:b/>
          <w:lang w:val="es-ES"/>
        </w:rPr>
        <w:t xml:space="preserve">V. Revisión, discusión y, en su caso, confirmación, modificación o revocación de la reserva inicial de la información referente al nombramiento y/o contrato y el expediente laboral de la C. Itza Olanta Ramos Martínez solicitados en el expediente UT/AI/4069/2019 con folio de la Plataforma Nacional de Transparencia (Infomex) </w:t>
      </w:r>
      <w:r w:rsidR="007B75D4" w:rsidRPr="004006CB">
        <w:rPr>
          <w:rFonts w:ascii="Exo" w:hAnsi="Exo" w:cs="Arial"/>
          <w:b/>
          <w:lang w:val="es-MX"/>
        </w:rPr>
        <w:t>02776719</w:t>
      </w:r>
      <w:r w:rsidR="007B75D4" w:rsidRPr="004006CB">
        <w:rPr>
          <w:rFonts w:ascii="Exo" w:hAnsi="Exo"/>
          <w:b/>
          <w:lang w:val="es-ES"/>
        </w:rPr>
        <w:t>, competencia de la SETRANS.</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MX"/>
        </w:rPr>
      </w:pPr>
      <w:r w:rsidRPr="004006CB">
        <w:rPr>
          <w:rFonts w:ascii="Exo" w:hAnsi="Exo"/>
          <w:lang w:val="es-ES"/>
        </w:rPr>
        <w:t xml:space="preserve">El secretario técnico tomó el uso de la voz para manifestar la necesidad de </w:t>
      </w:r>
      <w:r w:rsidRPr="004006CB">
        <w:rPr>
          <w:rFonts w:ascii="Exo" w:hAnsi="Exo"/>
          <w:lang w:val="es-MX"/>
        </w:rPr>
        <w:t xml:space="preserve">analizar </w:t>
      </w:r>
      <w:r w:rsidR="00E31D03" w:rsidRPr="004006CB">
        <w:rPr>
          <w:rFonts w:ascii="Exo" w:hAnsi="Exo"/>
          <w:lang w:val="es-MX"/>
        </w:rPr>
        <w:t>el procedimiento administrativo que nos ocupa del que es parte la SETRANS</w:t>
      </w:r>
      <w:r w:rsidRPr="004006CB">
        <w:rPr>
          <w:rFonts w:ascii="Exo" w:hAnsi="Exo"/>
          <w:lang w:val="es-MX"/>
        </w:rPr>
        <w:t xml:space="preserve"> y planteó que la reserva de la información concerniente a los procedimientos administrativos cuyas resolu</w:t>
      </w:r>
      <w:r w:rsidR="00E31D03" w:rsidRPr="004006CB">
        <w:rPr>
          <w:rFonts w:ascii="Exo" w:hAnsi="Exo"/>
          <w:lang w:val="es-MX"/>
        </w:rPr>
        <w:t xml:space="preserve">ciones no hayan causado estado </w:t>
      </w:r>
      <w:r w:rsidRPr="004006CB">
        <w:rPr>
          <w:rFonts w:ascii="Exo" w:hAnsi="Exo"/>
          <w:lang w:val="es-MX"/>
        </w:rPr>
        <w:t>y los expedientes de los procedimientos administrativos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7B75D4" w:rsidRPr="004006CB" w:rsidRDefault="007B75D4" w:rsidP="007B75D4">
      <w:pPr>
        <w:pStyle w:val="Poromisin"/>
        <w:ind w:right="4"/>
        <w:jc w:val="both"/>
        <w:rPr>
          <w:rFonts w:ascii="Exo" w:hAnsi="Exo"/>
          <w:lang w:val="es-ES"/>
        </w:rPr>
      </w:pPr>
      <w:r w:rsidRPr="004006CB">
        <w:rPr>
          <w:rFonts w:ascii="Exo" w:hAnsi="Exo"/>
          <w:lang w:val="es-ES"/>
        </w:rPr>
        <w:t xml:space="preserve">Asimismo, comenta que derivado de la solicitud de acceso a la información en la cual se peticiona: </w:t>
      </w:r>
    </w:p>
    <w:p w:rsidR="007B75D4" w:rsidRPr="004006CB" w:rsidRDefault="007B75D4" w:rsidP="007B75D4">
      <w:pPr>
        <w:pStyle w:val="Poromisin"/>
        <w:ind w:right="4"/>
        <w:jc w:val="both"/>
        <w:rPr>
          <w:rFonts w:ascii="Exo" w:hAnsi="Exo"/>
          <w:lang w:val="es-ES"/>
        </w:rPr>
      </w:pPr>
    </w:p>
    <w:p w:rsidR="005F18F6" w:rsidRPr="004006CB" w:rsidRDefault="007B75D4" w:rsidP="007B75D4">
      <w:pPr>
        <w:pStyle w:val="Sinespaciado"/>
        <w:ind w:left="709" w:right="544"/>
        <w:jc w:val="both"/>
        <w:rPr>
          <w:rFonts w:ascii="Exo" w:hAnsi="Exo" w:cs="Courier New"/>
          <w:i/>
          <w:iCs/>
          <w:color w:val="000000" w:themeColor="text1"/>
        </w:rPr>
      </w:pPr>
      <w:r w:rsidRPr="004006CB">
        <w:rPr>
          <w:rFonts w:ascii="Exo" w:hAnsi="Exo"/>
          <w:lang w:val="es-ES"/>
        </w:rPr>
        <w:t>“</w:t>
      </w:r>
      <w:r w:rsidR="005F18F6" w:rsidRPr="004006CB">
        <w:rPr>
          <w:rFonts w:ascii="Exo" w:hAnsi="Exo" w:cs="Courier New"/>
          <w:i/>
          <w:iCs/>
          <w:color w:val="000000" w:themeColor="text1"/>
        </w:rPr>
        <w:t>Del servidor público C. Itza Olanta Ramos Martínez solicito:</w:t>
      </w:r>
    </w:p>
    <w:p w:rsidR="007B75D4" w:rsidRPr="004006CB" w:rsidRDefault="005F18F6" w:rsidP="007B75D4">
      <w:pPr>
        <w:pStyle w:val="Sinespaciado"/>
        <w:ind w:left="709" w:right="544"/>
        <w:jc w:val="both"/>
        <w:rPr>
          <w:rFonts w:ascii="Exo" w:hAnsi="Exo"/>
          <w:lang w:val="es-ES"/>
        </w:rPr>
      </w:pPr>
      <w:r w:rsidRPr="004006CB">
        <w:rPr>
          <w:rFonts w:ascii="Exo" w:hAnsi="Exo"/>
          <w:lang w:val="es-ES"/>
        </w:rPr>
        <w:t>(…)</w:t>
      </w:r>
      <w:r w:rsidR="004B7CCA" w:rsidRPr="004006CB">
        <w:rPr>
          <w:rFonts w:ascii="Exo" w:hAnsi="Exo"/>
          <w:lang w:val="es-ES"/>
        </w:rPr>
        <w:t xml:space="preserve"> </w:t>
      </w:r>
      <w:r w:rsidRPr="004006CB">
        <w:rPr>
          <w:rFonts w:ascii="Exo" w:hAnsi="Exo"/>
          <w:i/>
          <w:color w:val="000000" w:themeColor="text1"/>
          <w:lang w:val="es-ES"/>
        </w:rPr>
        <w:t>¿copia de su nombramiento o contrato de trabajo?</w:t>
      </w:r>
      <w:r w:rsidR="004B7CCA" w:rsidRPr="004006CB">
        <w:rPr>
          <w:rFonts w:ascii="Exo" w:hAnsi="Exo"/>
          <w:i/>
          <w:color w:val="000000" w:themeColor="text1"/>
          <w:lang w:val="es-ES"/>
        </w:rPr>
        <w:t xml:space="preserve"> </w:t>
      </w:r>
      <w:r w:rsidRPr="004006CB">
        <w:rPr>
          <w:rFonts w:ascii="Exo" w:hAnsi="Exo"/>
          <w:i/>
          <w:color w:val="000000" w:themeColor="text1"/>
          <w:lang w:val="es-ES"/>
        </w:rPr>
        <w:t>Copia de los documentos que integran su expediente laboral.”</w:t>
      </w:r>
      <w:r w:rsidR="007B75D4" w:rsidRPr="004006CB">
        <w:rPr>
          <w:rFonts w:ascii="Exo" w:hAnsi="Exo"/>
          <w:color w:val="000000" w:themeColor="text1"/>
          <w:lang w:val="es-ES"/>
        </w:rPr>
        <w:t xml:space="preserve"> </w:t>
      </w:r>
      <w:r w:rsidR="007B75D4" w:rsidRPr="004006CB">
        <w:rPr>
          <w:rFonts w:ascii="Exo" w:hAnsi="Exo"/>
          <w:lang w:val="es-ES"/>
        </w:rPr>
        <w:t xml:space="preserve">(SIC) </w:t>
      </w:r>
    </w:p>
    <w:p w:rsidR="007B75D4" w:rsidRPr="004006CB" w:rsidRDefault="007B75D4" w:rsidP="007B75D4">
      <w:pPr>
        <w:pStyle w:val="Poromisin"/>
        <w:ind w:right="571"/>
        <w:jc w:val="both"/>
        <w:rPr>
          <w:rFonts w:ascii="Exo" w:hAnsi="Exo"/>
          <w:lang w:val="es-ES"/>
        </w:rPr>
      </w:pPr>
    </w:p>
    <w:p w:rsidR="007B75D4" w:rsidRPr="004006CB" w:rsidRDefault="006A40B2" w:rsidP="007B75D4">
      <w:pPr>
        <w:pStyle w:val="Poromisin"/>
        <w:ind w:right="4"/>
        <w:jc w:val="both"/>
        <w:rPr>
          <w:rFonts w:ascii="Exo" w:hAnsi="Exo"/>
          <w:lang w:val="es-ES"/>
        </w:rPr>
      </w:pPr>
      <w:r w:rsidRPr="004006CB">
        <w:rPr>
          <w:rFonts w:ascii="Exo" w:hAnsi="Exo"/>
          <w:lang w:val="es-ES"/>
        </w:rPr>
        <w:t>D</w:t>
      </w:r>
      <w:r w:rsidR="007B75D4" w:rsidRPr="004006CB">
        <w:rPr>
          <w:rFonts w:ascii="Exo" w:hAnsi="Exo"/>
          <w:lang w:val="es-ES"/>
        </w:rPr>
        <w:t xml:space="preserve">e conformidad con el artículo 61 de la Ley de Transparencia, </w:t>
      </w:r>
      <w:r w:rsidR="005F18F6" w:rsidRPr="004006CB">
        <w:rPr>
          <w:rFonts w:ascii="Exo" w:hAnsi="Exo"/>
          <w:lang w:val="es-ES"/>
        </w:rPr>
        <w:t xml:space="preserve">la Dirección de Área de Recursos Humanos </w:t>
      </w:r>
      <w:r w:rsidR="007B75D4" w:rsidRPr="004006CB">
        <w:rPr>
          <w:rFonts w:ascii="Exo" w:hAnsi="Exo"/>
          <w:lang w:val="es-ES"/>
        </w:rPr>
        <w:t xml:space="preserve">y el Enlace de Transparencia, unidades adscritas a la SETRANS, comenzaron con el </w:t>
      </w:r>
      <w:r w:rsidR="007B75D4" w:rsidRPr="004006CB">
        <w:rPr>
          <w:rFonts w:ascii="Exo" w:hAnsi="Exo"/>
          <w:lang w:val="es-ES"/>
        </w:rPr>
        <w:lastRenderedPageBreak/>
        <w:t xml:space="preserve">procedimiento de clasificación inicial de información pública respecto a la solicitud conforme al artículo 18 de la </w:t>
      </w:r>
      <w:r w:rsidR="005F18F6" w:rsidRPr="004006CB">
        <w:rPr>
          <w:rFonts w:ascii="Exo" w:hAnsi="Exo"/>
          <w:lang w:val="es-ES"/>
        </w:rPr>
        <w:t>Ley de Transparencia</w:t>
      </w:r>
      <w:r w:rsidR="007B75D4" w:rsidRPr="004006CB">
        <w:rPr>
          <w:rFonts w:ascii="Exo" w:hAnsi="Exo"/>
          <w:lang w:val="es-ES"/>
        </w:rPr>
        <w:t xml:space="preserve">, y el artículo 11, fracción II </w:t>
      </w:r>
      <w:r w:rsidR="005F18F6" w:rsidRPr="004006CB">
        <w:rPr>
          <w:rFonts w:ascii="Exo" w:hAnsi="Exo"/>
          <w:lang w:val="es-ES"/>
        </w:rPr>
        <w:t>del Reglamento de Transparencia</w:t>
      </w:r>
      <w:r w:rsidR="007B75D4" w:rsidRPr="004006CB">
        <w:rPr>
          <w:rFonts w:ascii="Exo" w:hAnsi="Exo"/>
          <w:lang w:val="es-ES"/>
        </w:rPr>
        <w:t>.</w:t>
      </w:r>
    </w:p>
    <w:p w:rsidR="00DC7376" w:rsidRPr="004006CB" w:rsidRDefault="00DC7376" w:rsidP="007B75D4">
      <w:pPr>
        <w:pStyle w:val="Poromisin"/>
        <w:ind w:right="4"/>
        <w:jc w:val="both"/>
        <w:rPr>
          <w:rFonts w:ascii="Exo" w:hAnsi="Exo"/>
          <w:lang w:val="es-ES"/>
        </w:rPr>
      </w:pPr>
    </w:p>
    <w:p w:rsidR="00DC7376" w:rsidRPr="004006CB" w:rsidRDefault="00DC7376" w:rsidP="00DC73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4006CB">
        <w:rPr>
          <w:rFonts w:ascii="Exo" w:hAnsi="Exo"/>
          <w:lang w:val="es-MX"/>
        </w:rPr>
        <w:t>El secretario técnico señala que las unidades administrativas anteriormente mencionadas son competentes para contar con dicha información de conformidad con el Reglamento Interno de la Secretaría del Transporte del Estado de Jalisco, en su artículo 29.</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ED2FF5"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Derivado de lo anterior, el secretario técnico expone y analiza la petición de las unidades adscritas antes mencionadas, la</w:t>
      </w:r>
      <w:r w:rsidR="005F18F6" w:rsidRPr="004006CB">
        <w:rPr>
          <w:rFonts w:ascii="Exo" w:hAnsi="Exo"/>
          <w:lang w:val="es-ES"/>
        </w:rPr>
        <w:t>s</w:t>
      </w:r>
      <w:r w:rsidRPr="004006CB">
        <w:rPr>
          <w:rFonts w:ascii="Exo" w:hAnsi="Exo"/>
          <w:lang w:val="es-ES"/>
        </w:rPr>
        <w:t xml:space="preserve"> cual</w:t>
      </w:r>
      <w:r w:rsidR="005F18F6" w:rsidRPr="004006CB">
        <w:rPr>
          <w:rFonts w:ascii="Exo" w:hAnsi="Exo"/>
          <w:lang w:val="es-ES"/>
        </w:rPr>
        <w:t>es</w:t>
      </w:r>
      <w:r w:rsidRPr="004006CB">
        <w:rPr>
          <w:rFonts w:ascii="Exo" w:hAnsi="Exo"/>
          <w:lang w:val="es-ES"/>
        </w:rPr>
        <w:t xml:space="preserve"> considera</w:t>
      </w:r>
      <w:r w:rsidR="005F18F6" w:rsidRPr="004006CB">
        <w:rPr>
          <w:rFonts w:ascii="Exo" w:hAnsi="Exo"/>
          <w:lang w:val="es-ES"/>
        </w:rPr>
        <w:t>n</w:t>
      </w:r>
      <w:r w:rsidRPr="004006CB">
        <w:rPr>
          <w:rFonts w:ascii="Exo" w:hAnsi="Exo"/>
          <w:lang w:val="es-ES"/>
        </w:rPr>
        <w:t xml:space="preserve"> la necesidad de reservar la información solicitada, en virtud de lo establecido en el artículo 17 punto 1, fracción I, inciso g), de la L</w:t>
      </w:r>
      <w:r w:rsidR="00ED2FF5" w:rsidRPr="004006CB">
        <w:rPr>
          <w:rFonts w:ascii="Exo" w:hAnsi="Exo"/>
          <w:lang w:val="es-ES"/>
        </w:rPr>
        <w:t>ey de Transparencia, que a la letra dice:</w:t>
      </w:r>
    </w:p>
    <w:p w:rsidR="00ED2FF5" w:rsidRPr="004006CB" w:rsidRDefault="00ED2FF5"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4B7CCA" w:rsidRPr="004006CB" w:rsidRDefault="00ED2FF5"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4006CB">
        <w:rPr>
          <w:rFonts w:ascii="Exo" w:hAnsi="Exo"/>
          <w:lang w:val="es-ES"/>
        </w:rPr>
        <w:t xml:space="preserve"> </w:t>
      </w:r>
      <w:r w:rsidR="00DC7376" w:rsidRPr="004006CB">
        <w:rPr>
          <w:rFonts w:ascii="Exo" w:hAnsi="Exo"/>
          <w:i/>
          <w:lang w:val="es-ES"/>
        </w:rPr>
        <w:t>“</w:t>
      </w:r>
      <w:r w:rsidR="00DC7376" w:rsidRPr="004006CB">
        <w:rPr>
          <w:rFonts w:ascii="Exo" w:eastAsia="NSimSun" w:hAnsi="Exo" w:cs="Arial"/>
          <w:b/>
          <w:i/>
          <w:iCs/>
          <w:lang w:val="es-MX" w:eastAsia="es-MX"/>
        </w:rPr>
        <w:t xml:space="preserve">Artículo 17. </w:t>
      </w:r>
      <w:r w:rsidR="00DC7376" w:rsidRPr="004006CB">
        <w:rPr>
          <w:rFonts w:ascii="Exo" w:eastAsia="NSimSun" w:hAnsi="Exo" w:cs="Arial"/>
          <w:i/>
          <w:iCs/>
          <w:lang w:val="es-MX" w:eastAsia="es-MX"/>
        </w:rPr>
        <w:t>Información reservada-Catálogo</w:t>
      </w:r>
    </w:p>
    <w:p w:rsidR="004B7CCA" w:rsidRPr="004006CB" w:rsidRDefault="00DC7376"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4006CB">
        <w:rPr>
          <w:rFonts w:ascii="Exo" w:eastAsia="NSimSun" w:hAnsi="Exo" w:cs="Arial"/>
          <w:i/>
          <w:iCs/>
          <w:lang w:val="es-MX" w:eastAsia="es-MX"/>
        </w:rPr>
        <w:t>1. Es información reservada:</w:t>
      </w:r>
    </w:p>
    <w:p w:rsidR="004B7CCA" w:rsidRPr="004006CB" w:rsidRDefault="00DC7376"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lang w:val="es-ES"/>
        </w:rPr>
      </w:pPr>
      <w:r w:rsidRPr="004006CB">
        <w:rPr>
          <w:rFonts w:ascii="Exo" w:eastAsia="NSimSun" w:hAnsi="Exo" w:cs="Arial"/>
          <w:i/>
          <w:iCs/>
          <w:lang w:val="es-MX" w:eastAsia="es-MX"/>
        </w:rPr>
        <w:t>I. Aquella información pública, cuya difusión:</w:t>
      </w:r>
      <w:r w:rsidR="004B7CCA" w:rsidRPr="004006CB">
        <w:rPr>
          <w:rFonts w:ascii="Exo" w:eastAsia="NSimSun" w:hAnsi="Exo" w:cs="Arial"/>
          <w:i/>
          <w:iCs/>
          <w:lang w:val="es-MX" w:eastAsia="es-MX"/>
        </w:rPr>
        <w:t xml:space="preserve"> (…)</w:t>
      </w:r>
    </w:p>
    <w:p w:rsidR="00DC7376" w:rsidRPr="004006CB" w:rsidRDefault="00DC7376"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lang w:val="es-ES"/>
        </w:rPr>
      </w:pPr>
      <w:r w:rsidRPr="004006CB">
        <w:rPr>
          <w:rFonts w:ascii="Exo" w:eastAsia="NSimSun" w:hAnsi="Exo" w:cs="Arial"/>
          <w:i/>
          <w:iCs/>
          <w:lang w:eastAsia="es-MX"/>
        </w:rPr>
        <w:t xml:space="preserve">g) Cause perjuicio grave a las estrategias procesales en procesos judiciales o procedimientos administrativos cuyas resoluciones no hayan causado estado; </w:t>
      </w:r>
      <w:r w:rsidRPr="004006CB">
        <w:rPr>
          <w:rFonts w:ascii="Exo" w:eastAsia="NSimSun" w:hAnsi="Exo"/>
          <w:i/>
          <w:iCs/>
          <w:lang w:eastAsia="es-MX"/>
        </w:rPr>
        <w:t xml:space="preserve">(...)” </w:t>
      </w:r>
      <w:r w:rsidRPr="004006CB">
        <w:rPr>
          <w:rFonts w:ascii="Exo" w:eastAsia="NSimSun" w:hAnsi="Exo"/>
          <w:iCs/>
          <w:lang w:eastAsia="es-MX"/>
        </w:rPr>
        <w:t>(SIC)</w:t>
      </w:r>
    </w:p>
    <w:p w:rsidR="00DC7376" w:rsidRPr="004006CB" w:rsidRDefault="00DC7376" w:rsidP="00DC73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MX"/>
        </w:rPr>
        <w:t xml:space="preserve">Dichas unidades argumentan además, que en el caso que nos ocupa, la petición que requiere el solicitante implica que se dé a conocer información que se encuentra </w:t>
      </w:r>
      <w:r w:rsidR="006A40B2" w:rsidRPr="004006CB">
        <w:rPr>
          <w:rFonts w:ascii="Exo" w:hAnsi="Exo"/>
          <w:lang w:val="es-MX"/>
        </w:rPr>
        <w:t>en un trámite administrativo</w:t>
      </w:r>
      <w:r w:rsidRPr="004006CB">
        <w:rPr>
          <w:rFonts w:ascii="Exo" w:hAnsi="Exo"/>
          <w:lang w:val="es-MX"/>
        </w:rPr>
        <w:t xml:space="preserve">, mismo que </w:t>
      </w:r>
      <w:r w:rsidR="006A40B2" w:rsidRPr="004006CB">
        <w:rPr>
          <w:rFonts w:ascii="Exo" w:hAnsi="Exo"/>
          <w:lang w:val="es-MX"/>
        </w:rPr>
        <w:t xml:space="preserve">no ha </w:t>
      </w:r>
      <w:r w:rsidR="006E35CD" w:rsidRPr="004006CB">
        <w:rPr>
          <w:rFonts w:ascii="Exo" w:hAnsi="Exo"/>
          <w:lang w:val="es-MX"/>
        </w:rPr>
        <w:t>causado estado</w:t>
      </w:r>
      <w:r w:rsidRPr="004006CB">
        <w:rPr>
          <w:rFonts w:ascii="Exo" w:hAnsi="Exo"/>
          <w:lang w:val="es-MX"/>
        </w:rPr>
        <w:t xml:space="preserve">, por lo que el secretario técnico </w:t>
      </w:r>
      <w:r w:rsidR="004B7CCA" w:rsidRPr="004006CB">
        <w:rPr>
          <w:rFonts w:ascii="Exo" w:hAnsi="Exo"/>
          <w:lang w:val="es-MX"/>
        </w:rPr>
        <w:t>da voz a</w:t>
      </w:r>
      <w:r w:rsidRPr="004006CB">
        <w:rPr>
          <w:rFonts w:ascii="Exo" w:hAnsi="Exo"/>
          <w:lang w:val="es-MX"/>
        </w:rPr>
        <w:t xml:space="preserve"> </w:t>
      </w:r>
      <w:r w:rsidR="006A40B2" w:rsidRPr="004006CB">
        <w:rPr>
          <w:rFonts w:ascii="Exo" w:hAnsi="Exo"/>
          <w:lang w:val="es-ES"/>
        </w:rPr>
        <w:t xml:space="preserve">la disposición </w:t>
      </w:r>
      <w:r w:rsidRPr="004006CB">
        <w:rPr>
          <w:rFonts w:ascii="Exo" w:hAnsi="Exo"/>
          <w:lang w:val="es-ES"/>
        </w:rPr>
        <w:t xml:space="preserve">TRIGÉSIMO </w:t>
      </w:r>
      <w:r w:rsidR="006A40B2" w:rsidRPr="004006CB">
        <w:rPr>
          <w:rFonts w:ascii="Exo" w:hAnsi="Exo"/>
          <w:lang w:val="es-ES"/>
        </w:rPr>
        <w:t>QUINTO</w:t>
      </w:r>
      <w:r w:rsidR="00ED2FF5" w:rsidRPr="004006CB">
        <w:rPr>
          <w:rFonts w:ascii="Exo" w:hAnsi="Exo"/>
          <w:lang w:val="es-ES"/>
        </w:rPr>
        <w:t xml:space="preserve"> de los </w:t>
      </w:r>
      <w:r w:rsidRPr="004006CB">
        <w:rPr>
          <w:rFonts w:ascii="Exo" w:hAnsi="Exo"/>
          <w:lang w:val="es-ES"/>
        </w:rPr>
        <w:t>Lineamientos Generales:</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6A40B2" w:rsidRPr="004006CB" w:rsidRDefault="006A40B2" w:rsidP="006A40B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w:t>
      </w:r>
      <w:r w:rsidRPr="004006CB">
        <w:rPr>
          <w:rFonts w:ascii="Exo" w:hAnsi="Exo"/>
          <w:b/>
          <w:i/>
        </w:rPr>
        <w:t>TRIGÉSIMO QUINTO.-</w:t>
      </w:r>
      <w:r w:rsidRPr="004006CB">
        <w:rPr>
          <w:rFonts w:ascii="Exo" w:hAnsi="Exo"/>
          <w:i/>
        </w:rPr>
        <w:t xml:space="preserve"> Por lo que se refiere a la fracción III del artículo 23 de la Ley, la información se clasificará como reservada, cuando la misma sea parte de un trámite administrativo que se encuentre en proceso y no se haya resuelto por parte del sujeto obligado ante el cual se lleva a cabo. (…)” </w:t>
      </w:r>
      <w:r w:rsidRPr="004006CB">
        <w:rPr>
          <w:rFonts w:ascii="Exo" w:hAnsi="Exo"/>
        </w:rPr>
        <w:t>(SIC)</w:t>
      </w:r>
      <w:r w:rsidRPr="004006CB">
        <w:rPr>
          <w:rFonts w:ascii="Exo" w:hAnsi="Exo"/>
          <w:i/>
        </w:rPr>
        <w:t xml:space="preserve"> </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 xml:space="preserve">Aprobación unánime la elaboración de la prueba de daño: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elaboración de la prueba de daño elaborada por el Comité, de tal manera que quede redactada de la siguiente forma:</w:t>
      </w:r>
    </w:p>
    <w:p w:rsidR="007B75D4" w:rsidRPr="004006CB" w:rsidRDefault="007B75D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t xml:space="preserve">Prueba de Daño: </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p>
    <w:p w:rsidR="007B75D4" w:rsidRPr="004006CB" w:rsidRDefault="007B75D4" w:rsidP="004B7CCA">
      <w:pPr>
        <w:pStyle w:val="Poromisin"/>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r w:rsidRPr="004006CB">
        <w:rPr>
          <w:rFonts w:ascii="Exo" w:hAnsi="Exo"/>
          <w:b/>
          <w:lang w:val="es-MX"/>
        </w:rPr>
        <w:t xml:space="preserve">Hipótesis de reserva que establece la Ley: </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b/>
          <w:lang w:val="es-MX"/>
        </w:rPr>
        <w:t>Artículo 17</w:t>
      </w:r>
      <w:r w:rsidRPr="004006CB">
        <w:rPr>
          <w:rFonts w:ascii="Exo" w:hAnsi="Exo"/>
          <w:lang w:val="es-MX"/>
        </w:rPr>
        <w:t>. Información reservada- Catálogo</w:t>
      </w:r>
    </w:p>
    <w:p w:rsidR="007B75D4" w:rsidRPr="004006CB" w:rsidRDefault="007B75D4" w:rsidP="004B7CCA">
      <w:pPr>
        <w:pStyle w:val="Poromisin"/>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7B75D4" w:rsidRPr="004006CB" w:rsidRDefault="007B75D4" w:rsidP="004B7CCA">
      <w:pPr>
        <w:pStyle w:val="Poromisin"/>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información pública, cuya difusión:</w:t>
      </w:r>
      <w:r w:rsidR="004B7CCA" w:rsidRPr="004006CB">
        <w:rPr>
          <w:rFonts w:ascii="Exo" w:hAnsi="Exo"/>
          <w:i/>
          <w:lang w:val="es-MX"/>
        </w:rPr>
        <w:t xml:space="preserve"> (</w:t>
      </w:r>
      <w:r w:rsidRPr="004006CB">
        <w:rPr>
          <w:rFonts w:ascii="Exo" w:hAnsi="Exo"/>
          <w:i/>
          <w:lang w:val="es-MX"/>
        </w:rPr>
        <w:t>…</w:t>
      </w:r>
      <w:r w:rsidR="004B7CCA" w:rsidRPr="004006CB">
        <w:rPr>
          <w:rFonts w:ascii="Exo" w:hAnsi="Exo"/>
          <w:i/>
          <w:lang w:val="es-MX"/>
        </w:rPr>
        <w:t>)</w:t>
      </w:r>
    </w:p>
    <w:p w:rsidR="004B7CCA"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g) Cause perjuicio grave a las estrategias procesales en procesos judiciales o procedimientos administrativos cuyas resoluciones no hayan causado estado;</w:t>
      </w:r>
      <w:r w:rsidR="004B7CCA" w:rsidRPr="004006CB">
        <w:rPr>
          <w:rFonts w:ascii="Exo" w:hAnsi="Exo"/>
          <w:i/>
          <w:lang w:val="es-MX"/>
        </w:rPr>
        <w:t xml:space="preserve"> (…) </w:t>
      </w:r>
    </w:p>
    <w:p w:rsidR="004B7CCA" w:rsidRPr="004006CB" w:rsidRDefault="004B7CCA"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1C0D4A" w:rsidRPr="004006CB" w:rsidRDefault="001C0D4A" w:rsidP="001C0D4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1C0D4A" w:rsidRPr="004006CB" w:rsidRDefault="001C0D4A"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7B75D4" w:rsidRPr="004006CB" w:rsidRDefault="004B7CCA"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rPr>
        <w:t>TRIGÉSIMO QUINTO.-</w:t>
      </w:r>
      <w:r w:rsidRPr="004006CB">
        <w:rPr>
          <w:rFonts w:ascii="Exo" w:hAnsi="Exo"/>
          <w:i/>
        </w:rPr>
        <w:t xml:space="preserve"> Por lo que se refiere a la fracción III del artículo 23 de la Ley, la información se clasificará como reservada, cuando la misma sea parte de un trámite administrativo que se encuentre en proceso y no se haya resuelto por parte del sujeto obligado ante el cual se lleva a cabo. (…)</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p>
    <w:p w:rsidR="004B7CCA" w:rsidRPr="004006CB" w:rsidRDefault="007B75D4" w:rsidP="004B7CCA">
      <w:pPr>
        <w:pStyle w:val="Poromisin"/>
        <w:numPr>
          <w:ilvl w:val="0"/>
          <w:numId w:val="22"/>
        </w:numPr>
        <w:ind w:right="522"/>
        <w:jc w:val="both"/>
        <w:rPr>
          <w:rFonts w:ascii="Exo" w:hAnsi="Exo"/>
          <w:lang w:val="es-MX"/>
        </w:rPr>
      </w:pPr>
      <w:r w:rsidRPr="004006CB">
        <w:rPr>
          <w:rFonts w:ascii="Exo" w:hAnsi="Exo"/>
          <w:b/>
          <w:lang w:val="es-MX"/>
        </w:rPr>
        <w:t xml:space="preserve">Perjuicios al interés público protegido por la ley que causa la revelación de la información:  </w:t>
      </w:r>
    </w:p>
    <w:p w:rsidR="004B7CCA" w:rsidRPr="004006CB" w:rsidRDefault="004B7CCA" w:rsidP="004B7CCA">
      <w:pPr>
        <w:pStyle w:val="Poromisin"/>
        <w:ind w:left="2160" w:right="522"/>
        <w:jc w:val="both"/>
        <w:rPr>
          <w:rFonts w:ascii="Exo" w:hAnsi="Exo"/>
          <w:lang w:val="es-MX"/>
        </w:rPr>
      </w:pPr>
      <w:r w:rsidRPr="004006CB">
        <w:rPr>
          <w:rFonts w:ascii="Exo" w:hAnsi="Exo"/>
          <w:lang w:val="es-MX"/>
        </w:rPr>
        <w:t>La divulgación de dicha información podría viciar el correcto desarrollo del mismo, evidenciar las acciones que se pretenden ejercer en cada una de las etapas del trámite, vulnerar la capacidad de acción de cualquier tercero involucrado, poner en riesgo las estrategias procesales y causar confusión o desinformación al solicitante que requiere la información.</w:t>
      </w:r>
    </w:p>
    <w:p w:rsidR="007B75D4" w:rsidRPr="004006CB" w:rsidRDefault="007B75D4" w:rsidP="004B7CCA">
      <w:pPr>
        <w:pStyle w:val="Poromisin"/>
        <w:ind w:left="2160" w:right="522"/>
        <w:jc w:val="both"/>
        <w:rPr>
          <w:rFonts w:ascii="Exo" w:hAnsi="Exo"/>
          <w:lang w:val="es-MX"/>
        </w:rPr>
      </w:pPr>
    </w:p>
    <w:p w:rsidR="007B75D4" w:rsidRPr="004006CB" w:rsidRDefault="007B75D4" w:rsidP="004B7CCA">
      <w:pPr>
        <w:pStyle w:val="Poromisin"/>
        <w:numPr>
          <w:ilvl w:val="0"/>
          <w:numId w:val="22"/>
        </w:numPr>
        <w:ind w:right="522"/>
        <w:jc w:val="both"/>
        <w:rPr>
          <w:rFonts w:ascii="Exo" w:hAnsi="Exo"/>
          <w:lang w:val="es-MX"/>
        </w:rPr>
      </w:pPr>
      <w:r w:rsidRPr="004006CB">
        <w:rPr>
          <w:rFonts w:ascii="Exo" w:hAnsi="Exo"/>
          <w:b/>
          <w:lang w:val="es-MX"/>
        </w:rPr>
        <w:t>¿Por qué el daño de su divulgación es mayor al interés público de conocer dicha información?:</w:t>
      </w:r>
      <w:r w:rsidRPr="004006CB">
        <w:rPr>
          <w:rFonts w:ascii="Exo" w:hAnsi="Exo"/>
          <w:lang w:val="es-MX"/>
        </w:rPr>
        <w:t xml:space="preserve"> </w:t>
      </w:r>
    </w:p>
    <w:p w:rsidR="007B75D4" w:rsidRPr="004006CB" w:rsidRDefault="007B75D4" w:rsidP="004B7CCA">
      <w:pPr>
        <w:pStyle w:val="Poromisin"/>
        <w:ind w:left="2160" w:right="522"/>
        <w:jc w:val="both"/>
        <w:rPr>
          <w:rFonts w:ascii="Exo" w:hAnsi="Exo"/>
          <w:lang w:val="es-MX"/>
        </w:rPr>
      </w:pPr>
      <w:r w:rsidRPr="004006CB">
        <w:rPr>
          <w:rFonts w:ascii="Exo" w:hAnsi="Exo"/>
          <w:lang w:val="es-MX"/>
        </w:rPr>
        <w:t xml:space="preserve">La divulgación de dicha información podría viciar el correcto desarrollo del </w:t>
      </w:r>
      <w:r w:rsidR="004B7CCA" w:rsidRPr="004006CB">
        <w:rPr>
          <w:rFonts w:ascii="Exo" w:hAnsi="Exo"/>
          <w:lang w:val="es-MX"/>
        </w:rPr>
        <w:t>trámite administrativo en el que se encuentra</w:t>
      </w:r>
      <w:r w:rsidRPr="004006CB">
        <w:rPr>
          <w:rFonts w:ascii="Exo" w:hAnsi="Exo"/>
          <w:lang w:val="es-MX"/>
        </w:rPr>
        <w:t xml:space="preserve">, </w:t>
      </w:r>
      <w:r w:rsidR="004B7CCA" w:rsidRPr="004006CB">
        <w:rPr>
          <w:rFonts w:ascii="Exo" w:hAnsi="Exo"/>
          <w:lang w:val="es-MX"/>
        </w:rPr>
        <w:t xml:space="preserve">además de </w:t>
      </w:r>
      <w:r w:rsidRPr="004006CB">
        <w:rPr>
          <w:rFonts w:ascii="Exo" w:hAnsi="Exo"/>
          <w:lang w:val="es-MX"/>
        </w:rPr>
        <w:t>evidenciar las acciones que se pretenden ejercer, vulnerar la capacidad de acción de cualquier tercero involucrado, poner en riesgo las estrategias procesales y causar confusión o desinformación al solicitante que requiere la información.</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b/>
          <w:lang w:val="es-MX"/>
        </w:rPr>
      </w:pPr>
    </w:p>
    <w:p w:rsidR="007B75D4" w:rsidRPr="004006CB" w:rsidRDefault="007B75D4" w:rsidP="004B7CCA">
      <w:pPr>
        <w:pStyle w:val="Poromisin"/>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r w:rsidRPr="004006CB">
        <w:rPr>
          <w:rFonts w:ascii="Exo" w:hAnsi="Exo"/>
          <w:b/>
          <w:lang w:val="es-MX"/>
        </w:rPr>
        <w:t xml:space="preserve">Principio de proporcionalidad: </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4006CB">
        <w:rPr>
          <w:rFonts w:ascii="Exo" w:hAnsi="Exo"/>
          <w:lang w:val="es-MX"/>
        </w:rPr>
        <w:lastRenderedPageBreak/>
        <w:t>Reservar la totalidad de esta información representa el medio menos restrictivo para la sociedad y respeta el principio de proporcionalidad, toda vez que la limitación ocurre en las peticiones que pudieran causar perjuicio grave a las estrategias procesales en procesos judiciales o procedimientos administrativos cuyas resoluciones no hayan causado estado.</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22"/>
        <w:jc w:val="both"/>
        <w:rPr>
          <w:rFonts w:ascii="Exo" w:hAnsi="Exo"/>
          <w:lang w:val="es-MX"/>
        </w:rPr>
      </w:pPr>
    </w:p>
    <w:p w:rsidR="007B75D4" w:rsidRPr="004006CB" w:rsidRDefault="007B75D4" w:rsidP="004B7CCA">
      <w:pPr>
        <w:pStyle w:val="Poromisin"/>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r w:rsidRPr="004006CB">
        <w:rPr>
          <w:rFonts w:ascii="Exo" w:hAnsi="Exo"/>
          <w:b/>
          <w:lang w:val="es-MX"/>
        </w:rPr>
        <w:t>Áreas generadoras:</w:t>
      </w:r>
      <w:r w:rsidRPr="004006CB">
        <w:rPr>
          <w:rFonts w:ascii="Exo" w:hAnsi="Exo"/>
          <w:lang w:val="es-ES"/>
        </w:rPr>
        <w:t xml:space="preserve"> </w:t>
      </w:r>
    </w:p>
    <w:p w:rsidR="007C1676" w:rsidRPr="004006CB" w:rsidRDefault="007C1676" w:rsidP="007C16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t>Dirección de Área de Recursos Humanos de la SETRANS.</w:t>
      </w:r>
    </w:p>
    <w:p w:rsidR="007B75D4" w:rsidRPr="004006CB" w:rsidRDefault="007B75D4" w:rsidP="004B7CCA">
      <w:pPr>
        <w:pStyle w:val="Prrafodelista"/>
        <w:ind w:right="522"/>
        <w:jc w:val="both"/>
        <w:rPr>
          <w:rFonts w:ascii="Exo" w:hAnsi="Exo"/>
          <w:sz w:val="22"/>
          <w:szCs w:val="22"/>
          <w:lang w:val="es-MX"/>
        </w:rPr>
      </w:pPr>
    </w:p>
    <w:p w:rsidR="007B75D4" w:rsidRPr="004006CB" w:rsidRDefault="007B75D4" w:rsidP="004B7CCA">
      <w:pPr>
        <w:pStyle w:val="Poromisin"/>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4006CB">
        <w:rPr>
          <w:rFonts w:ascii="Exo" w:hAnsi="Exo"/>
          <w:lang w:val="es-MX"/>
        </w:rPr>
        <w:t xml:space="preserve">Se establecerá el plazo </w:t>
      </w:r>
      <w:r w:rsidR="007C1676" w:rsidRPr="004006CB">
        <w:rPr>
          <w:rFonts w:ascii="Exo" w:hAnsi="Exo"/>
          <w:lang w:val="es-MX"/>
        </w:rPr>
        <w:t>de</w:t>
      </w:r>
      <w:r w:rsidRPr="004006CB">
        <w:rPr>
          <w:rFonts w:ascii="Exo" w:hAnsi="Exo"/>
          <w:lang w:val="es-MX"/>
        </w:rPr>
        <w:t xml:space="preserve"> </w:t>
      </w:r>
      <w:r w:rsidR="006E35CD" w:rsidRPr="004006CB">
        <w:rPr>
          <w:rFonts w:ascii="Exo" w:hAnsi="Exo"/>
          <w:lang w:val="es-MX"/>
        </w:rPr>
        <w:t>09 nueve meses</w:t>
      </w:r>
      <w:r w:rsidRPr="004006CB">
        <w:rPr>
          <w:rFonts w:ascii="Exo" w:hAnsi="Exo"/>
          <w:lang w:val="es-MX"/>
        </w:rPr>
        <w:t>.</w:t>
      </w:r>
    </w:p>
    <w:p w:rsidR="007B75D4" w:rsidRPr="004006CB" w:rsidRDefault="007B75D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7C1676" w:rsidRPr="004006CB" w:rsidRDefault="007C1676" w:rsidP="007C167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 xml:space="preserve">Acuerdo </w:t>
      </w:r>
      <w:r w:rsidR="0034667E" w:rsidRPr="004006CB">
        <w:rPr>
          <w:rFonts w:ascii="Exo" w:hAnsi="Exo"/>
          <w:b/>
          <w:lang w:val="es-MX"/>
        </w:rPr>
        <w:t>cuarto</w:t>
      </w:r>
      <w:r w:rsidRPr="004006CB">
        <w:rPr>
          <w:rFonts w:ascii="Exo" w:hAnsi="Exo"/>
          <w:b/>
          <w:lang w:val="es-MX"/>
        </w:rPr>
        <w:t>-</w:t>
      </w:r>
      <w:r w:rsidRPr="004006CB">
        <w:rPr>
          <w:rFonts w:ascii="Exo" w:hAnsi="Exo" w:cs="Exo"/>
          <w:b/>
          <w:bCs/>
          <w:iCs/>
        </w:rPr>
        <w:t xml:space="preserve"> Aprobación unánime de la clasificación de información reservada: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confirmación de la reserva inicial que nos ocupa, por lo que lo solicitado se considera como información </w:t>
      </w:r>
      <w:r w:rsidRPr="004006CB">
        <w:rPr>
          <w:rFonts w:ascii="Exo" w:hAnsi="Exo"/>
          <w:b/>
          <w:lang w:val="es-MX"/>
        </w:rPr>
        <w:t>RESERVADA</w:t>
      </w:r>
      <w:r w:rsidRPr="004006CB">
        <w:rPr>
          <w:rFonts w:ascii="Exo" w:hAnsi="Exo"/>
          <w:lang w:val="es-MX"/>
        </w:rPr>
        <w:t xml:space="preserve"> de conformidad a lo anteriormente expuesto en el cuerpo de la presente acta.</w:t>
      </w:r>
    </w:p>
    <w:p w:rsidR="007B75D4" w:rsidRPr="004006CB" w:rsidRDefault="007B75D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4006CB">
        <w:rPr>
          <w:rFonts w:ascii="Exo" w:hAnsi="Exo"/>
          <w:b/>
          <w:lang w:val="es-ES"/>
        </w:rPr>
        <w:t xml:space="preserve">V. Revisión, discusión y, en su caso, confirmación, modificación o revocación de la reserva inicial de la información referente a </w:t>
      </w:r>
      <w:r w:rsidR="005A10AC" w:rsidRPr="004006CB">
        <w:rPr>
          <w:rFonts w:ascii="Exo" w:hAnsi="Exo"/>
          <w:b/>
          <w:lang w:val="es-ES"/>
        </w:rPr>
        <w:t>las prestaciones</w:t>
      </w:r>
      <w:r w:rsidRPr="004006CB">
        <w:rPr>
          <w:rFonts w:ascii="Exo" w:hAnsi="Exo"/>
          <w:b/>
          <w:lang w:val="es-ES"/>
        </w:rPr>
        <w:t xml:space="preserve"> del personal de la Secretaría de Seguridad; información relativa al expediente UT/AI/4070/2019 con folio de la Plataforma Nacional de Transparencia (Infomex) </w:t>
      </w:r>
      <w:r w:rsidRPr="004006CB">
        <w:rPr>
          <w:rFonts w:ascii="Exo" w:hAnsi="Exo" w:cs="Arial"/>
          <w:b/>
          <w:lang w:val="es-MX"/>
        </w:rPr>
        <w:t>02777019</w:t>
      </w:r>
      <w:r w:rsidRPr="004006CB">
        <w:rPr>
          <w:rFonts w:ascii="Exo" w:hAnsi="Exo"/>
          <w:b/>
          <w:lang w:val="es-ES"/>
        </w:rPr>
        <w:t>, competencia de la SETRANS.</w:t>
      </w:r>
    </w:p>
    <w:p w:rsidR="005A10AC" w:rsidRPr="004006CB" w:rsidRDefault="003D6BC8" w:rsidP="005A10A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El secretario técnico informa que de conformidad con el artículo 61 de la Ley de Transparencia, la Dirección de Área de Recursos Humanos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w:t>
      </w:r>
      <w:r w:rsidR="005A10AC" w:rsidRPr="004006CB">
        <w:rPr>
          <w:rFonts w:ascii="Exo" w:hAnsi="Exo"/>
          <w:lang w:val="es-ES"/>
        </w:rPr>
        <w:t xml:space="preserve">, en la cual se peticiona sueldo base, compensación mensual, total de percepciones, bonos de despensa, de transporte y de riesgo, seguro de vida, estímulos y seguro de separación </w:t>
      </w:r>
      <w:r w:rsidR="00E71CC6" w:rsidRPr="004006CB">
        <w:rPr>
          <w:rFonts w:ascii="Exo" w:hAnsi="Exo"/>
          <w:lang w:val="es-ES"/>
        </w:rPr>
        <w:t>individualizado del personal de la Secretaría de Seguridad.</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4006CB">
        <w:rPr>
          <w:rFonts w:ascii="Exo" w:hAnsi="Exo"/>
          <w:lang w:val="es-MX"/>
        </w:rPr>
        <w:t>De igual manera, el secretario técnico señala que las unidades administrativas anteriormente mencionadas son competentes para contar con dicha información de conformidad con la Ley Orgánica del Poder Ejecutivo del Estado de Jalisco, en su transitorio SÉPTIMO, mismo que ya se ha transcrito en párrafos anteriores.</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Derivado de lo anterior, el secretario técnico expone y analiza la petición de las unidades administrativas ya mencionadas y </w:t>
      </w:r>
      <w:r w:rsidRPr="004006CB">
        <w:rPr>
          <w:rFonts w:ascii="Exo" w:hAnsi="Exo"/>
          <w:lang w:val="es-MX"/>
        </w:rPr>
        <w:t xml:space="preserve">aclara que existe una imposibilidad de entregar </w:t>
      </w:r>
      <w:r w:rsidR="00E71CC6" w:rsidRPr="004006CB">
        <w:rPr>
          <w:rFonts w:ascii="Exo" w:hAnsi="Exo"/>
          <w:lang w:val="es-MX"/>
        </w:rPr>
        <w:t xml:space="preserve">parte de </w:t>
      </w:r>
      <w:r w:rsidRPr="004006CB">
        <w:rPr>
          <w:rFonts w:ascii="Exo" w:hAnsi="Exo"/>
          <w:lang w:val="es-MX"/>
        </w:rPr>
        <w:t>la información requerida,</w:t>
      </w:r>
      <w:r w:rsidRPr="004006CB">
        <w:rPr>
          <w:rFonts w:ascii="Exo" w:hAnsi="Exo"/>
          <w:lang w:val="es-ES"/>
        </w:rPr>
        <w:t xml:space="preserve"> la cual versa en la necesidad de reservar la información solicitada</w:t>
      </w:r>
      <w:r w:rsidR="00E71CC6" w:rsidRPr="004006CB">
        <w:rPr>
          <w:rFonts w:ascii="Exo" w:hAnsi="Exo"/>
          <w:lang w:val="es-ES"/>
        </w:rPr>
        <w:t xml:space="preserve"> </w:t>
      </w:r>
      <w:r w:rsidR="00E71CC6" w:rsidRPr="004006CB">
        <w:rPr>
          <w:rFonts w:ascii="Exo" w:hAnsi="Exo"/>
          <w:lang w:val="es-ES"/>
        </w:rPr>
        <w:lastRenderedPageBreak/>
        <w:t xml:space="preserve">respecto a los </w:t>
      </w:r>
      <w:r w:rsidR="001C0D4A" w:rsidRPr="004006CB">
        <w:rPr>
          <w:rFonts w:ascii="Exo" w:hAnsi="Exo"/>
          <w:lang w:val="es-ES"/>
        </w:rPr>
        <w:t>bonos, estímulos y seguros</w:t>
      </w:r>
      <w:r w:rsidRPr="004006CB">
        <w:rPr>
          <w:rFonts w:ascii="Exo" w:hAnsi="Exo"/>
          <w:lang w:val="es-ES"/>
        </w:rPr>
        <w:t>, en virtud de lo establecido en el artículo 17 punto 1, fracción I, inciso a),</w:t>
      </w:r>
      <w:r w:rsidR="00951AFA" w:rsidRPr="004006CB">
        <w:rPr>
          <w:rFonts w:ascii="Exo" w:hAnsi="Exo"/>
          <w:lang w:val="es-ES"/>
        </w:rPr>
        <w:t xml:space="preserve"> </w:t>
      </w:r>
      <w:r w:rsidRPr="004006CB">
        <w:rPr>
          <w:rFonts w:ascii="Exo" w:hAnsi="Exo"/>
          <w:lang w:val="es-ES"/>
        </w:rPr>
        <w:t>d) y f) de la multicitada Ley de Transparencia,</w:t>
      </w:r>
      <w:r w:rsidR="00951AFA" w:rsidRPr="004006CB">
        <w:rPr>
          <w:rFonts w:ascii="Exo" w:hAnsi="Exo"/>
          <w:lang w:val="es-ES"/>
        </w:rPr>
        <w:t xml:space="preserve"> misma que ya se ha transcrito,</w:t>
      </w:r>
      <w:r w:rsidRPr="004006CB">
        <w:rPr>
          <w:rFonts w:ascii="Exo" w:hAnsi="Exo"/>
          <w:lang w:val="es-ES"/>
        </w:rPr>
        <w:t xml:space="preserve"> en relación a la disposición TRIGÉSIMO SEXTO </w:t>
      </w:r>
      <w:r w:rsidR="00951AFA" w:rsidRPr="004006CB">
        <w:rPr>
          <w:rFonts w:ascii="Exo" w:hAnsi="Exo"/>
          <w:lang w:val="es-ES"/>
        </w:rPr>
        <w:t xml:space="preserve">de los </w:t>
      </w:r>
      <w:r w:rsidRPr="004006CB">
        <w:rPr>
          <w:rFonts w:ascii="Exo" w:hAnsi="Exo"/>
          <w:lang w:val="es-ES"/>
        </w:rPr>
        <w:t xml:space="preserve">Lineamientos Generales en su fracción II, inciso f) que a la letra establece: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lang w:val="es-ES"/>
        </w:rPr>
        <w:t>“</w:t>
      </w:r>
      <w:r w:rsidRPr="004006CB">
        <w:rPr>
          <w:rFonts w:ascii="Exo" w:hAnsi="Exo"/>
          <w:b/>
          <w:i/>
        </w:rPr>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b/>
          <w:i/>
        </w:rPr>
        <w:t>II.</w:t>
      </w:r>
      <w:r w:rsidRPr="004006CB">
        <w:rPr>
          <w:rFonts w:ascii="Exo" w:hAnsi="Exo"/>
          <w:i/>
        </w:rPr>
        <w:t xml:space="preserve"> La prevista en la Ley de Seguridad Pública del Estado, respecto del Registro Policial Estatal:(…)</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 xml:space="preserve">f) Estímulos, reconocimientos y sanciones a que se haya hecho acreedor el servicio público; (…)” </w:t>
      </w:r>
      <w:r w:rsidRPr="004006CB">
        <w:rPr>
          <w:rFonts w:ascii="Exo" w:hAnsi="Exo"/>
        </w:rPr>
        <w:t>(SIC)</w:t>
      </w:r>
      <w:r w:rsidRPr="004006CB">
        <w:rPr>
          <w:rFonts w:ascii="Exo" w:hAnsi="Exo"/>
          <w:i/>
        </w:rPr>
        <w:t xml:space="preserve">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al personal que labora en la Secretaría, afectando su estrategia y operatividad; por lo que reservar dicha información </w:t>
      </w:r>
      <w:r w:rsidRPr="004006CB">
        <w:rPr>
          <w:rFonts w:ascii="Exo" w:hAnsi="Exo"/>
          <w:u w:val="single"/>
          <w:lang w:val="es-MX"/>
        </w:rPr>
        <w:t>supera el interés público general</w:t>
      </w:r>
      <w:r w:rsidRPr="004006CB">
        <w:rPr>
          <w:rFonts w:ascii="Exo" w:hAnsi="Exo"/>
          <w:lang w:val="es-MX"/>
        </w:rPr>
        <w:t xml:space="preserve"> de conocer la información.</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 xml:space="preserve">Aprobación unánime- elaboración de la prueba de daño: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elaboración de la prueba de daño elaborada por el Comité, de tal manera que quede redactada de la siguiente forma:</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t xml:space="preserve">Prueba de Daño: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3D6BC8" w:rsidRPr="004006CB" w:rsidRDefault="003D6BC8" w:rsidP="001C0D4A">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 xml:space="preserve">Hipótesis de reserva que establece la Ley: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lang w:val="es-MX"/>
        </w:rPr>
        <w:t>Artículo 17</w:t>
      </w:r>
      <w:r w:rsidRPr="004006CB">
        <w:rPr>
          <w:rFonts w:ascii="Exo" w:hAnsi="Exo"/>
          <w:i/>
          <w:lang w:val="es-MX"/>
        </w:rPr>
        <w:t>. Información reservada- Catálogo</w:t>
      </w:r>
    </w:p>
    <w:p w:rsidR="003D6BC8" w:rsidRPr="004006CB" w:rsidRDefault="003D6BC8" w:rsidP="001C0D4A">
      <w:pPr>
        <w:pStyle w:val="Poromisin"/>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3D6BC8" w:rsidRPr="004006CB" w:rsidRDefault="003D6BC8" w:rsidP="001C0D4A">
      <w:pPr>
        <w:pStyle w:val="Poromisin"/>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información pública, cuya difusión:</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lastRenderedPageBreak/>
        <w:t>a) Comprometa la seguridad del Estado o del municipio, la seguridad pública estatal o municipal, o la seguridad e integridad de quienes laboran o hubieren laborado en estas áreas, con excepción de las remuneraciones de dichos servidores públicos;</w:t>
      </w:r>
      <w:r w:rsidR="001C0D4A" w:rsidRPr="004006CB">
        <w:rPr>
          <w:rFonts w:ascii="Exo" w:hAnsi="Exo"/>
          <w:i/>
          <w:lang w:val="es-MX"/>
        </w:rPr>
        <w:t xml:space="preserve"> </w:t>
      </w:r>
      <w:r w:rsidRPr="004006CB">
        <w:rPr>
          <w:rFonts w:ascii="Exo" w:hAnsi="Exo"/>
          <w:i/>
          <w:lang w:val="es-MX"/>
        </w:rPr>
        <w:t>(…)</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d) Cause perjuicio grave a las actividades de verificación, inspección y auditoría, relativas al cumplimiento de las le</w:t>
      </w:r>
      <w:r w:rsidR="001C0D4A" w:rsidRPr="004006CB">
        <w:rPr>
          <w:rFonts w:ascii="Exo" w:hAnsi="Exo"/>
          <w:i/>
          <w:lang w:val="es-MX"/>
        </w:rPr>
        <w:t>yes y reglamentos;</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 xml:space="preserve"> f) Cause perjuicio grave a las actividades de prevención y persecución de los delitos, o de impartición de la justicia; (…)</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II.</w:t>
      </w:r>
      <w:r w:rsidRPr="004006CB">
        <w:rPr>
          <w:rFonts w:ascii="Exo" w:hAnsi="Exo"/>
          <w:i/>
        </w:rPr>
        <w:t xml:space="preserve"> La prevista en la Ley de Seguridad Pública del Estado, respecto del Registro Policial Estatal:</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4006CB">
        <w:rPr>
          <w:rFonts w:ascii="Exo" w:hAnsi="Exo"/>
          <w:i/>
        </w:rPr>
        <w:t>(…)</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4006CB">
        <w:rPr>
          <w:rFonts w:ascii="Exo" w:hAnsi="Exo"/>
          <w:i/>
        </w:rPr>
        <w:t>f) Estímulos, reconocimientos y sanciones a que se haya hecho acreedor el servicio público; (…)</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3D6BC8" w:rsidRPr="004006CB" w:rsidRDefault="003D6BC8" w:rsidP="0034667E">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4006CB">
        <w:rPr>
          <w:rFonts w:ascii="Exo" w:hAnsi="Exo"/>
          <w:b/>
          <w:lang w:val="es-MX"/>
        </w:rPr>
        <w:t xml:space="preserve">Perjuicios al interés público protegido por la ley que causa la revelación de la información: </w:t>
      </w:r>
    </w:p>
    <w:p w:rsidR="003D6BC8" w:rsidRPr="004006CB" w:rsidRDefault="003D6BC8" w:rsidP="0034667E">
      <w:pPr>
        <w:pStyle w:val="Poromisin"/>
        <w:tabs>
          <w:tab w:val="left" w:pos="2124"/>
        </w:tabs>
        <w:ind w:left="2160" w:right="522"/>
        <w:jc w:val="both"/>
        <w:rPr>
          <w:rFonts w:ascii="Exo" w:hAnsi="Exo"/>
          <w:lang w:val="es-MX"/>
        </w:rPr>
      </w:pPr>
      <w:r w:rsidRPr="004006CB">
        <w:rPr>
          <w:rFonts w:ascii="Exo" w:hAnsi="Exo"/>
          <w:lang w:val="es-MX"/>
        </w:rPr>
        <w:t xml:space="preserve">La divulgación de la información </w:t>
      </w:r>
      <w:r w:rsidR="001C0D4A" w:rsidRPr="004006CB">
        <w:rPr>
          <w:rFonts w:ascii="Exo" w:hAnsi="Exo"/>
          <w:lang w:val="es-MX"/>
        </w:rPr>
        <w:t>contraviene lo dispuesto en los Lineamientos Generales, pudiendo afectar la estrategia y operatividad de la Secretaría de Seguridad.</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3D6BC8" w:rsidRPr="004006CB" w:rsidRDefault="003D6BC8" w:rsidP="0034667E">
      <w:pPr>
        <w:pStyle w:val="Prrafodelista"/>
        <w:numPr>
          <w:ilvl w:val="0"/>
          <w:numId w:val="25"/>
        </w:numPr>
        <w:tabs>
          <w:tab w:val="left" w:pos="2124"/>
        </w:tabs>
        <w:ind w:right="571"/>
        <w:jc w:val="both"/>
        <w:rPr>
          <w:rFonts w:ascii="Exo" w:hAnsi="Exo" w:cs="Arial Unicode MS"/>
          <w:color w:val="000000"/>
          <w:sz w:val="22"/>
          <w:szCs w:val="22"/>
          <w:lang w:val="es-MX" w:eastAsia="es-ES_tradnl"/>
        </w:rPr>
      </w:pPr>
      <w:r w:rsidRPr="004006CB">
        <w:rPr>
          <w:rFonts w:ascii="Exo" w:hAnsi="Exo" w:cs="Arial Unicode MS"/>
          <w:b/>
          <w:color w:val="000000"/>
          <w:sz w:val="22"/>
          <w:szCs w:val="22"/>
          <w:lang w:val="es-MX" w:eastAsia="es-ES_tradnl"/>
        </w:rPr>
        <w:t>¿Por qué el daño de su divulgación es mayor al interés público de conocer dicha información?:</w:t>
      </w:r>
      <w:r w:rsidRPr="004006CB">
        <w:rPr>
          <w:rFonts w:ascii="Exo" w:hAnsi="Exo" w:cs="Arial Unicode MS"/>
          <w:color w:val="000000"/>
          <w:sz w:val="22"/>
          <w:szCs w:val="22"/>
          <w:lang w:val="es-MX" w:eastAsia="es-ES_tradnl"/>
        </w:rPr>
        <w:t xml:space="preserve"> </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Divulgar la información que nos ocupa, en su conjunto, bastaría para afectar la estrategia </w:t>
      </w:r>
      <w:r w:rsidR="001C0D4A" w:rsidRPr="004006CB">
        <w:rPr>
          <w:rFonts w:ascii="Exo" w:hAnsi="Exo"/>
          <w:lang w:val="es-MX"/>
        </w:rPr>
        <w:t>y operatividad de la Secretaría</w:t>
      </w:r>
      <w:r w:rsidRPr="004006CB">
        <w:rPr>
          <w:rFonts w:ascii="Exo" w:hAnsi="Exo"/>
          <w:lang w:val="es-MX"/>
        </w:rPr>
        <w:t xml:space="preserve"> y</w:t>
      </w:r>
      <w:r w:rsidR="001C0D4A" w:rsidRPr="004006CB">
        <w:rPr>
          <w:rFonts w:ascii="Exo" w:hAnsi="Exo"/>
          <w:lang w:val="es-MX"/>
        </w:rPr>
        <w:t>,</w:t>
      </w:r>
      <w:r w:rsidRPr="004006CB">
        <w:rPr>
          <w:rFonts w:ascii="Exo" w:hAnsi="Exo"/>
          <w:lang w:val="es-MX"/>
        </w:rPr>
        <w:t xml:space="preserve"> por </w:t>
      </w:r>
      <w:r w:rsidRPr="004006CB">
        <w:rPr>
          <w:rFonts w:ascii="Exo" w:hAnsi="Exo"/>
          <w:lang w:val="es-MX"/>
        </w:rPr>
        <w:lastRenderedPageBreak/>
        <w:t>consiguiente, supera al interés público general de conocer la información.</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3D6BC8" w:rsidRPr="004006CB" w:rsidRDefault="003D6BC8" w:rsidP="0034667E">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 xml:space="preserve">Principio de proporcionalidad: </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1C0D4A" w:rsidRPr="004006CB" w:rsidRDefault="003D6BC8" w:rsidP="0034667E">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Áreas generadoras:</w:t>
      </w:r>
      <w:r w:rsidRPr="004006CB">
        <w:rPr>
          <w:rFonts w:ascii="Exo" w:hAnsi="Exo"/>
          <w:lang w:val="es-ES"/>
        </w:rPr>
        <w:t xml:space="preserve"> </w:t>
      </w:r>
    </w:p>
    <w:p w:rsidR="001C0D4A" w:rsidRPr="004006CB" w:rsidRDefault="001C0D4A"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t>Dirección de Área de Recursos Humanos de la SETRANS.</w:t>
      </w:r>
    </w:p>
    <w:p w:rsidR="003D6BC8" w:rsidRPr="004006CB" w:rsidRDefault="003D6BC8" w:rsidP="0034667E">
      <w:pPr>
        <w:pStyle w:val="Prrafodelista"/>
        <w:tabs>
          <w:tab w:val="left" w:pos="2124"/>
        </w:tabs>
        <w:ind w:right="571"/>
        <w:rPr>
          <w:rFonts w:ascii="Exo" w:hAnsi="Exo"/>
          <w:sz w:val="22"/>
          <w:szCs w:val="22"/>
          <w:lang w:val="es-MX"/>
        </w:rPr>
      </w:pPr>
    </w:p>
    <w:p w:rsidR="001C0D4A" w:rsidRPr="004006CB" w:rsidRDefault="003D6BC8" w:rsidP="0034667E">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3D6BC8" w:rsidRPr="004006CB" w:rsidRDefault="003D6BC8" w:rsidP="003466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Se establecerá el plazo máximo posible 05 cinco años.</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3D6BC8" w:rsidRPr="004006CB" w:rsidRDefault="003D6BC8" w:rsidP="003D6BC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E0050C" w:rsidRPr="004006CB" w:rsidRDefault="003D6BC8"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 xml:space="preserve">Acuerdo </w:t>
      </w:r>
      <w:r w:rsidR="0034667E" w:rsidRPr="004006CB">
        <w:rPr>
          <w:rFonts w:ascii="Exo" w:hAnsi="Exo"/>
          <w:b/>
          <w:lang w:val="es-MX"/>
        </w:rPr>
        <w:t>quinto</w:t>
      </w:r>
      <w:r w:rsidRPr="004006CB">
        <w:rPr>
          <w:rFonts w:ascii="Exo" w:hAnsi="Exo"/>
          <w:b/>
          <w:lang w:val="es-MX"/>
        </w:rPr>
        <w:t>-</w:t>
      </w:r>
      <w:r w:rsidRPr="004006CB">
        <w:rPr>
          <w:rFonts w:ascii="Exo" w:hAnsi="Exo" w:cs="Exo"/>
          <w:b/>
          <w:bCs/>
          <w:iCs/>
        </w:rPr>
        <w:t xml:space="preserve"> Aprobación unánime de la clasificación de información reservada: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confirmación de la reserva inicial en comento, por lo que lo solicitado se considera como información </w:t>
      </w:r>
      <w:r w:rsidRPr="004006CB">
        <w:rPr>
          <w:rFonts w:ascii="Exo" w:hAnsi="Exo"/>
          <w:b/>
          <w:lang w:val="es-MX"/>
        </w:rPr>
        <w:t>RESERVADA</w:t>
      </w:r>
      <w:r w:rsidRPr="004006CB">
        <w:rPr>
          <w:rFonts w:ascii="Exo" w:hAnsi="Exo"/>
          <w:lang w:val="es-MX"/>
        </w:rPr>
        <w:t xml:space="preserve"> de conformidad a lo anteriormente expuesto en el cuerpo de la presente acta.</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E0050C" w:rsidRPr="004006CB" w:rsidRDefault="0034667E"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ES"/>
        </w:rPr>
        <w:t>VI</w:t>
      </w:r>
      <w:r w:rsidR="00E0050C" w:rsidRPr="004006CB">
        <w:rPr>
          <w:rFonts w:ascii="Exo" w:hAnsi="Exo"/>
          <w:b/>
          <w:lang w:val="es-ES"/>
        </w:rPr>
        <w:t xml:space="preserve">.- Revisión, discusión y, en su caso, confirmación, modificación o revocación de la reserva inicial de la información referente al lugar de trabajo del C. Marcelino Cruz Arellano; información relativa al expediente UT/AI/4033/2019 con folio de la Plataforma Nacional de Transparencia (Infomex) </w:t>
      </w:r>
      <w:r w:rsidR="00E0050C" w:rsidRPr="004006CB">
        <w:rPr>
          <w:rFonts w:ascii="Exo" w:hAnsi="Exo" w:cs="Arial"/>
          <w:b/>
          <w:lang w:val="es-MX"/>
        </w:rPr>
        <w:t>02750019</w:t>
      </w:r>
      <w:r w:rsidR="00E0050C" w:rsidRPr="004006CB">
        <w:rPr>
          <w:rFonts w:ascii="Exo" w:hAnsi="Exo"/>
          <w:b/>
          <w:lang w:val="es-ES"/>
        </w:rPr>
        <w:t>, competencia de la SETRANS.</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El secretario técnico informa que de conformidad con el artículo 61 de la Ley de Transparencia, la Dirección de Área de Recursos Humanos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w:t>
      </w:r>
      <w:r w:rsidR="00E27FD6" w:rsidRPr="004006CB">
        <w:rPr>
          <w:rFonts w:ascii="Exo" w:hAnsi="Exo"/>
          <w:lang w:val="es-ES"/>
        </w:rPr>
        <w:t>revelar el lugar de trabajo del C. Marcelino Cruz Arellano.</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4006CB">
        <w:rPr>
          <w:rFonts w:ascii="Exo" w:hAnsi="Exo"/>
          <w:lang w:val="es-MX"/>
        </w:rPr>
        <w:lastRenderedPageBreak/>
        <w:t xml:space="preserve">De </w:t>
      </w:r>
      <w:r w:rsidR="00E27FD6" w:rsidRPr="004006CB">
        <w:rPr>
          <w:rFonts w:ascii="Exo" w:hAnsi="Exo"/>
          <w:lang w:val="es-MX"/>
        </w:rPr>
        <w:t xml:space="preserve">la misma </w:t>
      </w:r>
      <w:r w:rsidRPr="004006CB">
        <w:rPr>
          <w:rFonts w:ascii="Exo" w:hAnsi="Exo"/>
          <w:lang w:val="es-MX"/>
        </w:rPr>
        <w:t>manera, el secretario técnico señala que las unidades administrativas anteriormente mencionadas son competentes para contar con dicha información de conformidad con la Ley Orgánica del Poder Ejecutivo del Estado de Jalisco, en su transitorio SÉPTIMO, mismo que ya se ha transcrito en párrafos anteriores.</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Derivado de lo anterior, el secretario técnico expone y analiza la petición de las unidades administrativas ya mencionadas y </w:t>
      </w:r>
      <w:r w:rsidRPr="004006CB">
        <w:rPr>
          <w:rFonts w:ascii="Exo" w:hAnsi="Exo"/>
          <w:lang w:val="es-MX"/>
        </w:rPr>
        <w:t>aclara que existe una imposibilidad de entregar la información requerida,</w:t>
      </w:r>
      <w:r w:rsidRPr="004006CB">
        <w:rPr>
          <w:rFonts w:ascii="Exo" w:hAnsi="Exo"/>
          <w:lang w:val="es-ES"/>
        </w:rPr>
        <w:t xml:space="preserve"> la cual versa en la necesidad de reservar la información solicitada en virtud de lo establecido en el artículo 17 punto 1, fracción I, inciso a), </w:t>
      </w:r>
      <w:r w:rsidR="00E27FD6" w:rsidRPr="004006CB">
        <w:rPr>
          <w:rFonts w:ascii="Exo" w:hAnsi="Exo"/>
          <w:lang w:val="es-ES"/>
        </w:rPr>
        <w:t xml:space="preserve">c), </w:t>
      </w:r>
      <w:r w:rsidRPr="004006CB">
        <w:rPr>
          <w:rFonts w:ascii="Exo" w:hAnsi="Exo"/>
          <w:lang w:val="es-ES"/>
        </w:rPr>
        <w:t xml:space="preserve">d) y f) de la multicitada Ley de Transparencia, misma que ya se ha transcrito, en relación a la disposición TRIGÉSIMO SEXTO de los Lineamientos Generales en su fracción I, que a la letra establece: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lang w:val="es-ES"/>
        </w:rPr>
        <w:t>“</w:t>
      </w:r>
      <w:r w:rsidRPr="004006CB">
        <w:rPr>
          <w:rFonts w:ascii="Exo" w:hAnsi="Exo"/>
          <w:b/>
          <w:i/>
        </w:rPr>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w:t>
      </w:r>
    </w:p>
    <w:p w:rsidR="00E27FD6" w:rsidRPr="004006CB" w:rsidRDefault="00E0050C" w:rsidP="00E27F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b/>
          <w:i/>
        </w:rPr>
        <w:t>I.</w:t>
      </w:r>
      <w:r w:rsidRPr="004006CB">
        <w:rPr>
          <w:rFonts w:ascii="Exo" w:hAnsi="Exo"/>
          <w:i/>
        </w:rPr>
        <w:t xml:space="preserve"> </w:t>
      </w:r>
      <w:r w:rsidR="00E27FD6" w:rsidRPr="004006CB">
        <w:rPr>
          <w:rFonts w:ascii="Exo" w:hAnsi="Exo"/>
          <w:i/>
        </w:rPr>
        <w:t>Se pudiera poner en riesgo la integridad física del servidor público que desempeñe funciones en alguna dependencia de seguridad pública, procuración e impartición de justicia, cuando se publique información relacionada con:</w:t>
      </w:r>
    </w:p>
    <w:p w:rsidR="00E0050C" w:rsidRPr="004006CB" w:rsidRDefault="00E27FD6" w:rsidP="00E27F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a) El personal de seguridad (…)</w:t>
      </w:r>
      <w:r w:rsidR="00E0050C" w:rsidRPr="004006CB">
        <w:rPr>
          <w:rFonts w:ascii="Exo" w:hAnsi="Exo"/>
          <w:i/>
        </w:rPr>
        <w:t xml:space="preserve">” </w:t>
      </w:r>
      <w:r w:rsidR="00E0050C" w:rsidRPr="004006CB">
        <w:rPr>
          <w:rFonts w:ascii="Exo" w:hAnsi="Exo"/>
        </w:rPr>
        <w:t>(SIC)</w:t>
      </w:r>
      <w:r w:rsidR="00E0050C" w:rsidRPr="004006CB">
        <w:rPr>
          <w:rFonts w:ascii="Exo" w:hAnsi="Exo"/>
          <w:i/>
        </w:rPr>
        <w:t xml:space="preserve">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al personal que labora en la Secretaría, afectando su estrategia y operatividad; por lo que reservar dicha información </w:t>
      </w:r>
      <w:r w:rsidRPr="004006CB">
        <w:rPr>
          <w:rFonts w:ascii="Exo" w:hAnsi="Exo"/>
          <w:u w:val="single"/>
          <w:lang w:val="es-MX"/>
        </w:rPr>
        <w:t>supera el interés público general</w:t>
      </w:r>
      <w:r w:rsidRPr="004006CB">
        <w:rPr>
          <w:rFonts w:ascii="Exo" w:hAnsi="Exo"/>
          <w:lang w:val="es-MX"/>
        </w:rPr>
        <w:t xml:space="preserve"> de conocer la información.</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 xml:space="preserve">Aprobación unánime- elaboración de la prueba de daño: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elaboración de la prueba de daño elaborada por el Comité, de tal manera que quede redactada de la siguiente forma:</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t xml:space="preserve">Prueba de Daño: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E0050C" w:rsidRPr="004006CB" w:rsidRDefault="00E0050C" w:rsidP="00A20BF1">
      <w:pPr>
        <w:pStyle w:val="Poromisin"/>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lastRenderedPageBreak/>
        <w:t xml:space="preserve">Hipótesis de reserva que establece la Ley: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lang w:val="es-MX"/>
        </w:rPr>
        <w:t>Artículo 17</w:t>
      </w:r>
      <w:r w:rsidRPr="004006CB">
        <w:rPr>
          <w:rFonts w:ascii="Exo" w:hAnsi="Exo"/>
          <w:i/>
          <w:lang w:val="es-MX"/>
        </w:rPr>
        <w:t>. Información reservada- Catálogo</w:t>
      </w:r>
    </w:p>
    <w:p w:rsidR="00E0050C" w:rsidRPr="004006CB" w:rsidRDefault="00E0050C" w:rsidP="00A20BF1">
      <w:pPr>
        <w:pStyle w:val="Poromisin"/>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E0050C" w:rsidRPr="004006CB" w:rsidRDefault="00E0050C" w:rsidP="00A20BF1">
      <w:pPr>
        <w:pStyle w:val="Poromisin"/>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información pública, cuya difusión:</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a) Comprometa la seguridad del Estado o del municipio, la seguridad pública estatal o municipal, o la seguridad e integridad de quienes laboran o hubieren laborado en estas áreas, con excepción de las remuneraciones de dichos servidores públicos; (…)</w:t>
      </w:r>
    </w:p>
    <w:p w:rsidR="00A20BF1" w:rsidRPr="004006CB" w:rsidRDefault="00A20BF1" w:rsidP="00A20B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eastAsia="NSimSun" w:hAnsi="Exo" w:cs="Arial"/>
          <w:i/>
          <w:iCs/>
          <w:lang w:val="es-MX" w:eastAsia="es-MX"/>
        </w:rPr>
        <w:t>c) Ponga en riesgo la vida, seguridad o salud de cualquier persona;</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d) Cause perjuicio grave a las actividades de verificación, inspección y auditoría, relativas al cumplimiento de las leyes y reglamentos;</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 xml:space="preserve"> f) Cause perjuicio grave a las actividades de prevención y persecución de los delitos, o de impartición de la justicia;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A20BF1" w:rsidRPr="004006CB" w:rsidRDefault="00E0050C" w:rsidP="00A20B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TRIGÉSIMO SEXTO.-</w:t>
      </w:r>
      <w:r w:rsidRPr="004006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w:t>
      </w:r>
    </w:p>
    <w:p w:rsidR="00A20BF1" w:rsidRPr="004006CB" w:rsidRDefault="00A20BF1" w:rsidP="00A20B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I.</w:t>
      </w:r>
      <w:r w:rsidRPr="004006CB">
        <w:rPr>
          <w:rFonts w:ascii="Exo" w:hAnsi="Exo"/>
          <w:i/>
        </w:rPr>
        <w:t xml:space="preserve"> Se pudiera poner en riesgo la integridad física del servidor público que desempeñe funciones en alguna dependencia de seguridad pública, procuración e impartición de justicia, cuando se publique información relacionada con:</w:t>
      </w:r>
    </w:p>
    <w:p w:rsidR="00A20BF1" w:rsidRPr="004006CB" w:rsidRDefault="00A20BF1" w:rsidP="00A20B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 xml:space="preserve">a) El personal de seguridad (…)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E0050C" w:rsidRPr="004006CB" w:rsidRDefault="00E0050C" w:rsidP="00A20BF1">
      <w:pPr>
        <w:pStyle w:val="Poromisin"/>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4006CB">
        <w:rPr>
          <w:rFonts w:ascii="Exo" w:hAnsi="Exo"/>
          <w:b/>
          <w:lang w:val="es-MX"/>
        </w:rPr>
        <w:t xml:space="preserve">Perjuicios al interés público protegido por la ley que causa la revelación de la información: </w:t>
      </w:r>
    </w:p>
    <w:p w:rsidR="00A20BF1" w:rsidRPr="004006CB" w:rsidRDefault="00E0050C" w:rsidP="00E0050C">
      <w:pPr>
        <w:pStyle w:val="Poromisin"/>
        <w:ind w:left="2160" w:right="522"/>
        <w:jc w:val="both"/>
        <w:rPr>
          <w:rFonts w:ascii="Exo" w:hAnsi="Exo"/>
          <w:lang w:val="es-MX"/>
        </w:rPr>
      </w:pPr>
      <w:r w:rsidRPr="004006CB">
        <w:rPr>
          <w:rFonts w:ascii="Exo" w:hAnsi="Exo"/>
          <w:lang w:val="es-MX"/>
        </w:rPr>
        <w:t xml:space="preserve">La divulgación de la información </w:t>
      </w:r>
      <w:r w:rsidR="00A20BF1" w:rsidRPr="004006CB">
        <w:rPr>
          <w:rFonts w:ascii="Exo" w:hAnsi="Exo"/>
          <w:lang w:val="es-MX"/>
        </w:rPr>
        <w:t xml:space="preserve">en comento atenta al interés público en tanto a que sus consecuencias afectan a la sociedad en general, </w:t>
      </w:r>
      <w:r w:rsidR="00A20BF1" w:rsidRPr="004006CB">
        <w:rPr>
          <w:rFonts w:ascii="Exo" w:hAnsi="Exo"/>
          <w:lang w:val="es-MX"/>
        </w:rPr>
        <w:lastRenderedPageBreak/>
        <w:t>ya que podría vulnerar al personal que labora en la Secretaría, afectando su estrategia y operatividad</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E0050C" w:rsidRPr="004006CB" w:rsidRDefault="00E0050C" w:rsidP="00A20BF1">
      <w:pPr>
        <w:pStyle w:val="Prrafodelista"/>
        <w:numPr>
          <w:ilvl w:val="0"/>
          <w:numId w:val="28"/>
        </w:numPr>
        <w:ind w:right="571"/>
        <w:jc w:val="both"/>
        <w:rPr>
          <w:rFonts w:ascii="Exo" w:hAnsi="Exo" w:cs="Arial Unicode MS"/>
          <w:color w:val="000000"/>
          <w:sz w:val="22"/>
          <w:szCs w:val="22"/>
          <w:lang w:val="es-MX" w:eastAsia="es-ES_tradnl"/>
        </w:rPr>
      </w:pPr>
      <w:r w:rsidRPr="004006CB">
        <w:rPr>
          <w:rFonts w:ascii="Exo" w:hAnsi="Exo" w:cs="Arial Unicode MS"/>
          <w:b/>
          <w:color w:val="000000"/>
          <w:sz w:val="22"/>
          <w:szCs w:val="22"/>
          <w:lang w:val="es-MX" w:eastAsia="es-ES_tradnl"/>
        </w:rPr>
        <w:t>¿Por qué el daño de su divulgación es mayor al interés público de conocer dicha información?:</w:t>
      </w:r>
      <w:r w:rsidRPr="004006CB">
        <w:rPr>
          <w:rFonts w:ascii="Exo" w:hAnsi="Exo" w:cs="Arial Unicode MS"/>
          <w:color w:val="000000"/>
          <w:sz w:val="22"/>
          <w:szCs w:val="22"/>
          <w:lang w:val="es-MX" w:eastAsia="es-ES_tradnl"/>
        </w:rPr>
        <w:t xml:space="preserve">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Divulgar la información que nos ocupa, en su conjunto, bastaría para afectar la estrategia y operatividad de la Secretaría</w:t>
      </w:r>
      <w:r w:rsidR="00A20BF1" w:rsidRPr="004006CB">
        <w:rPr>
          <w:rFonts w:ascii="Exo" w:hAnsi="Exo"/>
          <w:lang w:val="es-MX"/>
        </w:rPr>
        <w:t>, así como poner en riesgo la vida de un tercero</w:t>
      </w:r>
      <w:r w:rsidRPr="004006CB">
        <w:rPr>
          <w:rFonts w:ascii="Exo" w:hAnsi="Exo"/>
          <w:lang w:val="es-MX"/>
        </w:rPr>
        <w:t xml:space="preserve"> y, por consiguiente, supera al interés público general de conocer la información.</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E0050C" w:rsidRPr="004006CB" w:rsidRDefault="00E0050C" w:rsidP="00A20BF1">
      <w:pPr>
        <w:pStyle w:val="Poromisin"/>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 xml:space="preserve">Principio de proporcionalidad: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E0050C" w:rsidRPr="004006CB" w:rsidRDefault="00E0050C" w:rsidP="00A20BF1">
      <w:pPr>
        <w:pStyle w:val="Poromisin"/>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Áreas generadoras:</w:t>
      </w:r>
      <w:r w:rsidRPr="004006CB">
        <w:rPr>
          <w:rFonts w:ascii="Exo" w:hAnsi="Exo"/>
          <w:lang w:val="es-ES"/>
        </w:rPr>
        <w:t xml:space="preserve">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t>Dirección de Área de Recursos Humanos de la SETRANS.</w:t>
      </w:r>
    </w:p>
    <w:p w:rsidR="00E0050C" w:rsidRPr="004006CB" w:rsidRDefault="00E0050C" w:rsidP="00E0050C">
      <w:pPr>
        <w:pStyle w:val="Prrafodelista"/>
        <w:ind w:right="571"/>
        <w:rPr>
          <w:rFonts w:ascii="Exo" w:hAnsi="Exo"/>
          <w:sz w:val="22"/>
          <w:szCs w:val="22"/>
          <w:lang w:val="es-MX"/>
        </w:rPr>
      </w:pPr>
    </w:p>
    <w:p w:rsidR="00E0050C" w:rsidRPr="004006CB" w:rsidRDefault="00E0050C" w:rsidP="00A20BF1">
      <w:pPr>
        <w:pStyle w:val="Poromisin"/>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Se establecerá el plazo máximo posible 05 cinco años.</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E0050C" w:rsidRPr="004006CB" w:rsidRDefault="00E0050C" w:rsidP="00E0050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D3724E" w:rsidRPr="004006CB" w:rsidRDefault="00E0050C"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 xml:space="preserve">Acuerdo </w:t>
      </w:r>
      <w:r w:rsidR="0034667E" w:rsidRPr="004006CB">
        <w:rPr>
          <w:rFonts w:ascii="Exo" w:hAnsi="Exo"/>
          <w:b/>
          <w:lang w:val="es-MX"/>
        </w:rPr>
        <w:t>sexto</w:t>
      </w:r>
      <w:r w:rsidRPr="004006CB">
        <w:rPr>
          <w:rFonts w:ascii="Exo" w:hAnsi="Exo"/>
          <w:b/>
          <w:lang w:val="es-MX"/>
        </w:rPr>
        <w:t>-</w:t>
      </w:r>
      <w:r w:rsidRPr="004006CB">
        <w:rPr>
          <w:rFonts w:ascii="Exo" w:hAnsi="Exo" w:cs="Exo"/>
          <w:b/>
          <w:bCs/>
          <w:iCs/>
        </w:rPr>
        <w:t xml:space="preserve"> Aprobación unánime de la clasificación de información reservada: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confirmación de la reserva inicial en comento, por lo que lo solicitado se considera como información </w:t>
      </w:r>
      <w:r w:rsidRPr="004006CB">
        <w:rPr>
          <w:rFonts w:ascii="Exo" w:hAnsi="Exo"/>
          <w:b/>
          <w:lang w:val="es-MX"/>
        </w:rPr>
        <w:t>RESERVADA</w:t>
      </w:r>
      <w:r w:rsidRPr="004006CB">
        <w:rPr>
          <w:rFonts w:ascii="Exo" w:hAnsi="Exo"/>
          <w:lang w:val="es-MX"/>
        </w:rPr>
        <w:t xml:space="preserve"> de conformidad a lo anteriormente expuesto en el cuerpo de la presente acta.</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4006CB">
        <w:rPr>
          <w:rFonts w:ascii="Exo" w:hAnsi="Exo"/>
          <w:b/>
          <w:lang w:val="es-ES"/>
        </w:rPr>
        <w:t xml:space="preserve">VII.  Revisión, discusión y, en su caso, confirmación, modificación o revocación de la reserva inicial de la información referente a la cantidad de policías viales en el Estado de Jalisco; información relativa al expediente UT/AI/4387/2019 y UT/AI/4538/2019 con folio de la Plataforma Nacional de Transparencia (Infomex) </w:t>
      </w:r>
      <w:r w:rsidRPr="004006CB">
        <w:rPr>
          <w:rFonts w:ascii="Exo" w:hAnsi="Exo" w:cs="Arial"/>
          <w:b/>
          <w:lang w:val="es-MX"/>
        </w:rPr>
        <w:t>03092419</w:t>
      </w:r>
      <w:r w:rsidRPr="004006CB">
        <w:rPr>
          <w:rFonts w:ascii="Exo" w:hAnsi="Exo"/>
          <w:b/>
          <w:lang w:val="es-ES"/>
        </w:rPr>
        <w:t xml:space="preserve"> y </w:t>
      </w:r>
      <w:r w:rsidRPr="004006CB">
        <w:rPr>
          <w:rFonts w:ascii="Exo" w:hAnsi="Exo" w:cs="Arial"/>
          <w:b/>
          <w:lang w:val="es-MX"/>
        </w:rPr>
        <w:t>03189619</w:t>
      </w:r>
      <w:r w:rsidRPr="004006CB">
        <w:rPr>
          <w:rFonts w:ascii="Exo" w:hAnsi="Exo"/>
          <w:b/>
          <w:lang w:val="es-ES"/>
        </w:rPr>
        <w:t xml:space="preserve"> respectivamente, competencia de la SETRANS.</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lastRenderedPageBreak/>
        <w:t xml:space="preserve">El secretario técnico informa que, de conformidad con el artículo 61 de la Ley de Transparencia, la Dirección </w:t>
      </w:r>
      <w:r w:rsidR="00034A4A" w:rsidRPr="004006CB">
        <w:rPr>
          <w:rFonts w:ascii="Exo" w:hAnsi="Exo"/>
          <w:lang w:val="es-ES"/>
        </w:rPr>
        <w:t xml:space="preserve">de Área de Recursos Humanos </w:t>
      </w:r>
      <w:r w:rsidRPr="004006CB">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Acceso a la Información Pública y Protección de Datos Personales de la Administración Pública Centralizada del Estado de Jalisco (en adelante “Reglamento de Transparencia”) y, acto seguido, da lectura a las solicitudes de acceso a la información que nos ocupa, en las cual se peticionan la cantidad de policías viales en Jalisco actualmente y en los años 2012 dos mil doce a 2018 dos mil dieciocho, haciendo hincapié en que lo solicitado es</w:t>
      </w:r>
      <w:r w:rsidR="00345B3E" w:rsidRPr="004006CB">
        <w:rPr>
          <w:rFonts w:ascii="Exo" w:hAnsi="Exo"/>
          <w:lang w:val="es-ES"/>
        </w:rPr>
        <w:t xml:space="preserve"> exactamente lo mismo en </w:t>
      </w:r>
      <w:r w:rsidRPr="004006CB">
        <w:rPr>
          <w:rFonts w:ascii="Exo" w:hAnsi="Exo"/>
          <w:lang w:val="es-ES"/>
        </w:rPr>
        <w:t xml:space="preserve">ambos </w:t>
      </w:r>
      <w:r w:rsidR="00345B3E" w:rsidRPr="004006CB">
        <w:rPr>
          <w:rFonts w:ascii="Exo" w:hAnsi="Exo"/>
          <w:lang w:val="es-ES"/>
        </w:rPr>
        <w:t>casos</w:t>
      </w:r>
      <w:r w:rsidRPr="004006CB">
        <w:rPr>
          <w:rFonts w:ascii="Exo" w:hAnsi="Exo"/>
          <w:lang w:val="es-ES"/>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4006CB">
        <w:rPr>
          <w:rFonts w:ascii="Exo" w:hAnsi="Exo"/>
          <w:lang w:val="es-MX"/>
        </w:rPr>
        <w:t>Acto continuo, el secretario técnico señala que las unidades administrativas anteriormente mencionadas son competentes para contar con dicha información de conformidad con la Ley Orgánica del Poder Ejecutivo del Estado de Jalisco, en su transitorio SÉPTIMO transcrito con anterioridad.</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4006CB">
        <w:rPr>
          <w:rFonts w:ascii="Exo" w:hAnsi="Exo"/>
          <w:lang w:val="es-ES"/>
        </w:rPr>
        <w:t xml:space="preserve">Derivado de lo anterior, el secretario técnico expone y analiza la petición de las unidades administrativas ya mencionadas y </w:t>
      </w:r>
      <w:r w:rsidRPr="004006CB">
        <w:rPr>
          <w:rFonts w:ascii="Exo" w:hAnsi="Exo"/>
          <w:lang w:val="es-MX"/>
        </w:rPr>
        <w:t>aclara que existe una imposibilidad de entregar la información requerida,</w:t>
      </w:r>
      <w:r w:rsidRPr="004006CB">
        <w:rPr>
          <w:rFonts w:ascii="Exo" w:hAnsi="Exo"/>
          <w:lang w:val="es-ES"/>
        </w:rPr>
        <w:t xml:space="preserve"> la cual versa en la necesidad de reservar la </w:t>
      </w:r>
      <w:r w:rsidR="00272298" w:rsidRPr="004006CB">
        <w:rPr>
          <w:rFonts w:ascii="Exo" w:hAnsi="Exo"/>
          <w:lang w:val="es-ES"/>
        </w:rPr>
        <w:t xml:space="preserve">ya mencionada </w:t>
      </w:r>
      <w:r w:rsidRPr="004006CB">
        <w:rPr>
          <w:rFonts w:ascii="Exo" w:hAnsi="Exo"/>
          <w:lang w:val="es-ES"/>
        </w:rPr>
        <w:t>información, en virtud de lo establecido en el artículo 17 punto 1, fracción I, inciso a), c), d) y f) de la multicitada Ley de Transparencia</w:t>
      </w:r>
      <w:r w:rsidR="006302DA" w:rsidRPr="004006CB">
        <w:rPr>
          <w:rFonts w:ascii="Exo" w:hAnsi="Exo"/>
          <w:lang w:val="es-ES"/>
        </w:rPr>
        <w:t>, transcrita en párrafos anteriores,</w:t>
      </w:r>
      <w:r w:rsidRPr="004006CB">
        <w:rPr>
          <w:rFonts w:ascii="Exo" w:hAnsi="Exo"/>
          <w:lang w:val="es-ES"/>
        </w:rPr>
        <w:t xml:space="preserve"> en relación a la</w:t>
      </w:r>
      <w:r w:rsidR="006302DA" w:rsidRPr="004006CB">
        <w:rPr>
          <w:rFonts w:ascii="Exo" w:hAnsi="Exo"/>
          <w:lang w:val="es-ES"/>
        </w:rPr>
        <w:t>s</w:t>
      </w:r>
      <w:r w:rsidRPr="004006CB">
        <w:rPr>
          <w:rFonts w:ascii="Exo" w:hAnsi="Exo"/>
          <w:lang w:val="es-ES"/>
        </w:rPr>
        <w:t xml:space="preserve"> </w:t>
      </w:r>
      <w:r w:rsidR="006302DA" w:rsidRPr="004006CB">
        <w:rPr>
          <w:rFonts w:ascii="Exo" w:hAnsi="Exo"/>
          <w:lang w:val="es-ES"/>
        </w:rPr>
        <w:t>disposiciones</w:t>
      </w:r>
      <w:r w:rsidRPr="004006CB">
        <w:rPr>
          <w:rFonts w:ascii="Exo" w:hAnsi="Exo"/>
          <w:lang w:val="es-ES"/>
        </w:rPr>
        <w:t xml:space="preserve"> TRIGÉSIMO </w:t>
      </w:r>
      <w:r w:rsidR="006302DA" w:rsidRPr="004006CB">
        <w:rPr>
          <w:rFonts w:ascii="Exo" w:hAnsi="Exo"/>
          <w:lang w:val="es-ES"/>
        </w:rPr>
        <w:t xml:space="preserve">TERCERO, fracción IV, inciso a) y fracción I incisos a), b) y c) </w:t>
      </w:r>
      <w:r w:rsidRPr="004006CB">
        <w:rPr>
          <w:rFonts w:ascii="Exo" w:hAnsi="Exo"/>
          <w:lang w:val="es-ES"/>
        </w:rPr>
        <w:t xml:space="preserve">de los Lineamientos Generales que a la letra establecen: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6302DA"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lang w:val="es-ES"/>
        </w:rPr>
        <w:t>“</w:t>
      </w:r>
      <w:r w:rsidRPr="004006CB">
        <w:rPr>
          <w:rFonts w:ascii="Exo" w:hAnsi="Exo"/>
          <w:b/>
          <w:i/>
        </w:rPr>
        <w:t xml:space="preserve">TRIGÉSIMO </w:t>
      </w:r>
      <w:r w:rsidR="006302DA" w:rsidRPr="004006CB">
        <w:rPr>
          <w:rFonts w:ascii="Exo" w:hAnsi="Exo"/>
          <w:b/>
          <w:i/>
        </w:rPr>
        <w:t>TERCERO</w:t>
      </w:r>
      <w:r w:rsidRPr="004006CB">
        <w:rPr>
          <w:rFonts w:ascii="Exo" w:hAnsi="Exo"/>
          <w:b/>
          <w:i/>
        </w:rPr>
        <w:t>.-</w:t>
      </w:r>
      <w:r w:rsidR="006302DA" w:rsidRPr="004006CB">
        <w:rPr>
          <w:rFonts w:ascii="Exo" w:hAnsi="Exo"/>
          <w:i/>
        </w:rPr>
        <w:t xml:space="preserve"> </w:t>
      </w:r>
      <w:r w:rsidR="006302DA" w:rsidRPr="004006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 </w:t>
      </w:r>
      <w:r w:rsidRPr="004006CB">
        <w:rPr>
          <w:rFonts w:ascii="Exo" w:hAnsi="Exo"/>
          <w:i/>
        </w:rPr>
        <w:t>(…)</w:t>
      </w:r>
    </w:p>
    <w:p w:rsidR="006302DA" w:rsidRPr="004006CB" w:rsidRDefault="006302DA"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4006CB">
        <w:rPr>
          <w:rFonts w:ascii="Exo" w:hAnsi="Exo"/>
          <w:b/>
          <w:i/>
        </w:rPr>
        <w:t xml:space="preserve">IV. </w:t>
      </w:r>
      <w:r w:rsidRPr="004006CB">
        <w:rPr>
          <w:rFonts w:ascii="Exo" w:hAnsi="Exo"/>
        </w:rPr>
        <w:t>Se ponen en riesgo las acciones destinadas a proteger la seguridad del Estado cuando la difusión de la información pueda:</w:t>
      </w:r>
    </w:p>
    <w:p w:rsidR="006302DA" w:rsidRPr="004006CB" w:rsidRDefault="006302DA"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4006CB">
        <w:rPr>
          <w:rFonts w:ascii="Exo" w:hAnsi="Exo"/>
          <w:i/>
        </w:rPr>
        <w:t xml:space="preserve">a) </w:t>
      </w:r>
      <w:r w:rsidRPr="004006CB">
        <w:rPr>
          <w:rFonts w:ascii="Exo" w:hAnsi="Exo"/>
        </w:rPr>
        <w:t>Menoscabar o dificultar las estrategias para combatir la comisión de los delitos contra la seguridad interior del Estado de Jalisco, previstos en el libro segundo, título primero del Código Penal del Estado de Jalisco:</w:t>
      </w:r>
    </w:p>
    <w:p w:rsidR="006302DA" w:rsidRPr="004006CB" w:rsidRDefault="006302DA"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1. Conspiración.</w:t>
      </w:r>
    </w:p>
    <w:p w:rsidR="006302DA" w:rsidRPr="004006CB" w:rsidRDefault="006302DA"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lastRenderedPageBreak/>
        <w:t>2. Rebelión.</w:t>
      </w:r>
    </w:p>
    <w:p w:rsidR="006302DA" w:rsidRPr="004006CB" w:rsidRDefault="006302DA"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3. Sedición.</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4.Motín. (…)</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4006CB">
        <w:rPr>
          <w:rFonts w:ascii="Exo" w:hAnsi="Exo"/>
          <w:b/>
          <w:i/>
        </w:rPr>
        <w:t>I.</w:t>
      </w:r>
      <w:r w:rsidRPr="004006CB">
        <w:rPr>
          <w:rFonts w:ascii="Exo" w:hAnsi="Exo"/>
          <w:i/>
        </w:rPr>
        <w:t xml:space="preserve"> </w:t>
      </w:r>
      <w:r w:rsidRPr="004006CB">
        <w:rPr>
          <w:rFonts w:ascii="Exo" w:hAnsi="Exo"/>
        </w:rPr>
        <w:t>Se pone en peligro la paz y el orden público cuando la difusión de la información pueda:</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4006CB">
        <w:rPr>
          <w:rFonts w:ascii="Exo" w:hAnsi="Exo"/>
          <w:i/>
        </w:rPr>
        <w:t xml:space="preserve">a) </w:t>
      </w:r>
      <w:r w:rsidRPr="004006CB">
        <w:rPr>
          <w:rFonts w:ascii="Exo" w:hAnsi="Exo"/>
        </w:rPr>
        <w:t>Menoscabar la capacidad de las autoridades de seguridad pública para preservar y resguardar la vida o la salud de las personas;</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 xml:space="preserve">b) </w:t>
      </w:r>
      <w:r w:rsidRPr="004006CB">
        <w:rPr>
          <w:rFonts w:ascii="Exo" w:hAnsi="Exo"/>
        </w:rPr>
        <w:t>Menoscabar o dificultar las estrategias para combatir las acciones delictivas;</w:t>
      </w:r>
    </w:p>
    <w:p w:rsidR="00D3724E"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4006CB">
        <w:rPr>
          <w:rFonts w:ascii="Exo" w:hAnsi="Exo"/>
          <w:i/>
        </w:rPr>
        <w:t xml:space="preserve">c) </w:t>
      </w:r>
      <w:r w:rsidRPr="004006CB">
        <w:rPr>
          <w:rFonts w:ascii="Exo" w:hAnsi="Exo"/>
        </w:rPr>
        <w:t>Entorpecer los sistemas de coordinación interinstitucional en materia de seguridad pública, procuración e impartición de justicia. (…)”</w:t>
      </w:r>
      <w:r w:rsidR="00D3724E" w:rsidRPr="004006CB">
        <w:rPr>
          <w:rFonts w:ascii="Exo" w:hAnsi="Exo"/>
          <w:i/>
        </w:rPr>
        <w:t xml:space="preserve"> </w:t>
      </w:r>
      <w:r w:rsidR="00D3724E" w:rsidRPr="004006CB">
        <w:rPr>
          <w:rFonts w:ascii="Exo" w:hAnsi="Exo"/>
        </w:rPr>
        <w:t>(SIC)</w:t>
      </w:r>
      <w:r w:rsidR="00D3724E" w:rsidRPr="004006CB">
        <w:rPr>
          <w:rFonts w:ascii="Exo" w:hAnsi="Exo"/>
          <w:i/>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al personal que labora en la Secretaría de Seguridad, afectando su estrategia y operatividad; por lo que reservar dicha información </w:t>
      </w:r>
      <w:r w:rsidRPr="004006CB">
        <w:rPr>
          <w:rFonts w:ascii="Exo" w:hAnsi="Exo"/>
          <w:u w:val="single"/>
          <w:lang w:val="es-MX"/>
        </w:rPr>
        <w:t>supera el interés público general</w:t>
      </w:r>
      <w:r w:rsidRPr="004006CB">
        <w:rPr>
          <w:rFonts w:ascii="Exo" w:hAnsi="Exo"/>
          <w:lang w:val="es-MX"/>
        </w:rPr>
        <w:t xml:space="preserve"> de conocer la información.</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cs="Exo"/>
          <w:b/>
          <w:bCs/>
          <w:iCs/>
        </w:rPr>
        <w:t xml:space="preserve">Aprobación unánime- elaboración de la prueba de daño: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elaboración de la prueba de daño elaborada por el Comité, de tal manera que quede redactada de la siguiente forma:</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ab/>
      </w:r>
      <w:r w:rsidRPr="004006CB">
        <w:rPr>
          <w:rFonts w:ascii="Exo" w:hAnsi="Exo"/>
          <w:b/>
          <w:lang w:val="es-MX"/>
        </w:rPr>
        <w:tab/>
      </w:r>
      <w:r w:rsidRPr="004006CB">
        <w:rPr>
          <w:rFonts w:ascii="Exo" w:hAnsi="Exo"/>
          <w:b/>
          <w:lang w:val="es-MX"/>
        </w:rPr>
        <w:tab/>
        <w:t xml:space="preserve">Prueba de Daño: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D3724E" w:rsidRPr="004006CB" w:rsidRDefault="00D3724E" w:rsidP="006302DA">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4006CB">
        <w:rPr>
          <w:rFonts w:ascii="Exo" w:hAnsi="Exo"/>
          <w:b/>
          <w:lang w:val="es-MX"/>
        </w:rPr>
        <w:t xml:space="preserve">Hipótesis de reserva que establece la Ley: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4006CB">
        <w:rPr>
          <w:rFonts w:ascii="Exo" w:hAnsi="Exo"/>
          <w:lang w:val="es-MX"/>
        </w:rPr>
        <w:t>Ley de Transparencia y Acceso a la Información Pública del Estado de Jalisco y sus Municipios</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b/>
          <w:i/>
          <w:lang w:val="es-MX"/>
        </w:rPr>
        <w:t>Artículo 17</w:t>
      </w:r>
      <w:r w:rsidRPr="004006CB">
        <w:rPr>
          <w:rFonts w:ascii="Exo" w:hAnsi="Exo"/>
          <w:i/>
          <w:lang w:val="es-MX"/>
        </w:rPr>
        <w:t>. Información reservada- Catálogo</w:t>
      </w:r>
    </w:p>
    <w:p w:rsidR="00D3724E" w:rsidRPr="004006CB" w:rsidRDefault="00D3724E" w:rsidP="006302DA">
      <w:pPr>
        <w:pStyle w:val="Poromisin"/>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Es información reservada:</w:t>
      </w:r>
    </w:p>
    <w:p w:rsidR="00D3724E" w:rsidRPr="004006CB" w:rsidRDefault="00D3724E" w:rsidP="006302DA">
      <w:pPr>
        <w:pStyle w:val="Poromisin"/>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4006CB">
        <w:rPr>
          <w:rFonts w:ascii="Exo" w:hAnsi="Exo"/>
          <w:i/>
          <w:lang w:val="es-MX"/>
        </w:rPr>
        <w:t>Aquella información pública, cuya difusión:</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4006CB">
        <w:rPr>
          <w:rFonts w:ascii="Exo" w:eastAsia="NSimSun" w:hAnsi="Exo" w:cs="Arial"/>
          <w:i/>
          <w:iCs/>
          <w:lang w:val="es-MX" w:eastAsia="es-MX"/>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4006CB">
        <w:rPr>
          <w:rFonts w:ascii="Exo" w:eastAsia="NSimSun" w:hAnsi="Exo" w:cs="Arial"/>
          <w:i/>
          <w:iCs/>
          <w:lang w:val="es-MX" w:eastAsia="es-MX"/>
        </w:rPr>
        <w:t>c) Ponga en riesgo la vida, seguridad o salud de cualquier persona;</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lastRenderedPageBreak/>
        <w:t>d) Cause perjuicio grave a las actividades de verificación, inspección y auditoría, relativas al cumplimiento de las leyes y reglamentos;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4006CB">
        <w:rPr>
          <w:rFonts w:ascii="Exo" w:hAnsi="Exo"/>
          <w:i/>
          <w:lang w:val="es-MX"/>
        </w:rPr>
        <w:t xml:space="preserve"> f) Cause perjuicio grave a las actividades de prevención y persecución de los delitos, o de impartición de la justicia;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6302DA" w:rsidRPr="004006CB" w:rsidRDefault="00D3724E"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TRIGÉSIMO TERCERO.-</w:t>
      </w:r>
      <w:r w:rsidRPr="004006CB">
        <w:rPr>
          <w:rFonts w:ascii="Exo" w:hAnsi="Exo"/>
          <w:i/>
        </w:rPr>
        <w:t xml:space="preserve"> </w:t>
      </w:r>
      <w:r w:rsidRPr="004006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 </w:t>
      </w:r>
      <w:r w:rsidRPr="004006CB">
        <w:rPr>
          <w:rFonts w:ascii="Exo" w:hAnsi="Exo"/>
          <w:i/>
        </w:rPr>
        <w:t>(…)</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 xml:space="preserve">IV. </w:t>
      </w:r>
      <w:r w:rsidRPr="004006CB">
        <w:rPr>
          <w:rFonts w:ascii="Exo" w:hAnsi="Exo"/>
        </w:rPr>
        <w:t>Se ponen en riesgo las acciones destinadas a proteger la seguridad del Estado cuando la difusión de la información pueda:</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 xml:space="preserve">a) </w:t>
      </w:r>
      <w:r w:rsidRPr="004006CB">
        <w:rPr>
          <w:rFonts w:ascii="Exo" w:hAnsi="Exo"/>
        </w:rPr>
        <w:t>Menoscabar o dificultar las estrategias para combatir la comisión de los delitos contra la seguridad interior del Estado de Jalisco, previstos en el libro segundo, título primero del Código Penal del Estado de Jalisco:</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1. Conspiración.</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2. Rebelión.</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3. Sedición.</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4.Motín. (…)</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b/>
          <w:i/>
        </w:rPr>
        <w:t>I.</w:t>
      </w:r>
      <w:r w:rsidRPr="004006CB">
        <w:rPr>
          <w:rFonts w:ascii="Exo" w:hAnsi="Exo"/>
          <w:i/>
        </w:rPr>
        <w:t xml:space="preserve"> </w:t>
      </w:r>
      <w:r w:rsidRPr="004006CB">
        <w:rPr>
          <w:rFonts w:ascii="Exo" w:hAnsi="Exo"/>
        </w:rPr>
        <w:t>Se pone en peligro la paz y el orden público cuando la difusión de la información pueda:</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4006CB">
        <w:rPr>
          <w:rFonts w:ascii="Exo" w:hAnsi="Exo"/>
          <w:i/>
        </w:rPr>
        <w:t xml:space="preserve">a) </w:t>
      </w:r>
      <w:r w:rsidRPr="004006CB">
        <w:rPr>
          <w:rFonts w:ascii="Exo" w:hAnsi="Exo"/>
        </w:rPr>
        <w:t>Menoscabar la capacidad de las autoridades de seguridad pública para preservar y resguardar la vida o la salud de las personas;</w:t>
      </w:r>
    </w:p>
    <w:p w:rsidR="006302DA"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4006CB">
        <w:rPr>
          <w:rFonts w:ascii="Exo" w:hAnsi="Exo"/>
          <w:i/>
        </w:rPr>
        <w:t xml:space="preserve">b) </w:t>
      </w:r>
      <w:r w:rsidRPr="004006CB">
        <w:rPr>
          <w:rFonts w:ascii="Exo" w:hAnsi="Exo"/>
        </w:rPr>
        <w:t>Menoscabar o dificultar las estrategias para combatir las acciones delictivas;</w:t>
      </w:r>
    </w:p>
    <w:p w:rsidR="00D3724E" w:rsidRPr="004006CB" w:rsidRDefault="006302DA" w:rsidP="006302D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4006CB">
        <w:rPr>
          <w:rFonts w:ascii="Exo" w:hAnsi="Exo"/>
          <w:i/>
        </w:rPr>
        <w:t xml:space="preserve">c) </w:t>
      </w:r>
      <w:r w:rsidRPr="004006CB">
        <w:rPr>
          <w:rFonts w:ascii="Exo" w:hAnsi="Exo"/>
        </w:rPr>
        <w:t>Entorpecer los sistemas de coordinación interinstitucional en materia de seguridad pública, procuración e impartición de justicia.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D3724E" w:rsidRPr="004006CB" w:rsidRDefault="00D3724E" w:rsidP="006302DA">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4006CB">
        <w:rPr>
          <w:rFonts w:ascii="Exo" w:hAnsi="Exo"/>
          <w:b/>
          <w:lang w:val="es-MX"/>
        </w:rPr>
        <w:t xml:space="preserve">Perjuicios al interés público protegido por la ley que causa la revelación de la información: </w:t>
      </w:r>
    </w:p>
    <w:p w:rsidR="00D3724E" w:rsidRPr="004006CB" w:rsidRDefault="00574AF3"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4006CB">
        <w:rPr>
          <w:rFonts w:ascii="Exo" w:hAnsi="Exo"/>
          <w:lang w:val="es-MX"/>
        </w:rPr>
        <w:t xml:space="preserve">Se pone en riesgo la seguridad del estado al divulgar la información solicitada, </w:t>
      </w:r>
      <w:r w:rsidR="00D3724E" w:rsidRPr="004006CB">
        <w:rPr>
          <w:rFonts w:ascii="Exo" w:hAnsi="Exo"/>
          <w:lang w:val="es-MX"/>
        </w:rPr>
        <w:t>misma que pondría en evidencia la estructura, integración, equipo, y nivel de seguridad que utiliza la Secretaría de Seguridad, además de las actividades que tienen como motivo el cumplimiento de leyes y reglamentos.</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D3724E" w:rsidRPr="004006CB" w:rsidRDefault="00D3724E" w:rsidP="006302DA">
      <w:pPr>
        <w:pStyle w:val="Prrafodelista"/>
        <w:numPr>
          <w:ilvl w:val="0"/>
          <w:numId w:val="31"/>
        </w:numPr>
        <w:ind w:right="571"/>
        <w:jc w:val="both"/>
        <w:rPr>
          <w:rFonts w:ascii="Exo" w:hAnsi="Exo" w:cs="Arial Unicode MS"/>
          <w:color w:val="000000"/>
          <w:sz w:val="22"/>
          <w:szCs w:val="22"/>
          <w:lang w:val="es-MX" w:eastAsia="es-ES_tradnl"/>
        </w:rPr>
      </w:pPr>
      <w:r w:rsidRPr="004006CB">
        <w:rPr>
          <w:rFonts w:ascii="Exo" w:hAnsi="Exo" w:cs="Arial Unicode MS"/>
          <w:b/>
          <w:color w:val="000000"/>
          <w:sz w:val="22"/>
          <w:szCs w:val="22"/>
          <w:lang w:val="es-MX" w:eastAsia="es-ES_tradnl"/>
        </w:rPr>
        <w:t>¿Por qué el daño de su divulgación es mayor al interés público de conocer dicha información?:</w:t>
      </w:r>
      <w:r w:rsidRPr="004006CB">
        <w:rPr>
          <w:rFonts w:ascii="Exo" w:hAnsi="Exo" w:cs="Arial Unicode MS"/>
          <w:color w:val="000000"/>
          <w:sz w:val="22"/>
          <w:szCs w:val="22"/>
          <w:lang w:val="es-MX" w:eastAsia="es-ES_tradnl"/>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Divulgar la información que nos ocupa, en su conjunto, bastaría para afectar la estrategia y operatividad de la Secretaría de Seguridad, poniendo en riesgo la integridad física de los elementos operativos y de los ciudadanos, superando al interés público general de conocer la información.</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D3724E" w:rsidRPr="004006CB" w:rsidRDefault="00D3724E" w:rsidP="006302DA">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 xml:space="preserve">Principio de proporcionalidad: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D3724E" w:rsidRPr="004006CB" w:rsidRDefault="00D3724E" w:rsidP="006302DA">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Áreas generadoras:</w:t>
      </w:r>
      <w:r w:rsidRPr="004006CB">
        <w:rPr>
          <w:rFonts w:ascii="Exo" w:hAnsi="Exo"/>
          <w:lang w:val="es-ES"/>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ES"/>
        </w:rPr>
        <w:t xml:space="preserve">Dirección </w:t>
      </w:r>
      <w:r w:rsidR="00034A4A" w:rsidRPr="004006CB">
        <w:rPr>
          <w:rFonts w:ascii="Exo" w:hAnsi="Exo"/>
          <w:lang w:val="es-ES"/>
        </w:rPr>
        <w:t>de Área de Recursos Humanos</w:t>
      </w:r>
      <w:r w:rsidRPr="004006CB">
        <w:rPr>
          <w:rFonts w:ascii="Exo" w:hAnsi="Exo"/>
          <w:lang w:val="es-ES"/>
        </w:rPr>
        <w:t xml:space="preserve"> de la SETRANS.</w:t>
      </w:r>
    </w:p>
    <w:p w:rsidR="00D3724E" w:rsidRPr="004006CB" w:rsidRDefault="00D3724E" w:rsidP="00D3724E">
      <w:pPr>
        <w:pStyle w:val="Prrafodelista"/>
        <w:ind w:right="571"/>
        <w:rPr>
          <w:rFonts w:ascii="Exo" w:hAnsi="Exo"/>
          <w:sz w:val="22"/>
          <w:szCs w:val="22"/>
          <w:lang w:val="es-MX"/>
        </w:rPr>
      </w:pPr>
    </w:p>
    <w:p w:rsidR="00D3724E" w:rsidRPr="004006CB" w:rsidRDefault="00D3724E" w:rsidP="006302DA">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4006CB">
        <w:rPr>
          <w:rFonts w:ascii="Exo" w:hAnsi="Exo"/>
          <w:b/>
          <w:lang w:val="es-MX"/>
        </w:rPr>
        <w:t>Plazo de reserva propuesto:</w:t>
      </w:r>
      <w:r w:rsidRPr="004006CB">
        <w:rPr>
          <w:rFonts w:ascii="Exo" w:hAnsi="Exo"/>
          <w:lang w:val="es-MX"/>
        </w:rPr>
        <w:t xml:space="preserve"> </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4006CB">
        <w:rPr>
          <w:rFonts w:ascii="Exo" w:hAnsi="Exo"/>
          <w:lang w:val="es-MX"/>
        </w:rPr>
        <w:t>Se establecerá el plazo máximo posible 05 cinco años.</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4006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D3724E" w:rsidRPr="004006CB" w:rsidRDefault="00D3724E" w:rsidP="00D372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4006CB">
        <w:rPr>
          <w:rFonts w:ascii="Exo" w:hAnsi="Exo"/>
          <w:b/>
          <w:lang w:val="es-MX"/>
        </w:rPr>
        <w:t xml:space="preserve">Acuerdo </w:t>
      </w:r>
      <w:r w:rsidR="00034A4A" w:rsidRPr="004006CB">
        <w:rPr>
          <w:rFonts w:ascii="Exo" w:hAnsi="Exo"/>
          <w:b/>
          <w:lang w:val="es-MX"/>
        </w:rPr>
        <w:t>séptimo</w:t>
      </w:r>
      <w:r w:rsidRPr="004006CB">
        <w:rPr>
          <w:rFonts w:ascii="Exo" w:hAnsi="Exo"/>
          <w:b/>
          <w:lang w:val="es-MX"/>
        </w:rPr>
        <w:t>-</w:t>
      </w:r>
      <w:r w:rsidRPr="004006CB">
        <w:rPr>
          <w:rFonts w:ascii="Exo" w:hAnsi="Exo" w:cs="Exo"/>
          <w:b/>
          <w:bCs/>
          <w:iCs/>
        </w:rPr>
        <w:t xml:space="preserve"> Aprobación unánime de la clasificación de información reservada: </w:t>
      </w:r>
      <w:r w:rsidRPr="004006CB">
        <w:rPr>
          <w:rFonts w:ascii="Exo" w:hAnsi="Exo"/>
          <w:lang w:val="es-MX"/>
        </w:rPr>
        <w:t xml:space="preserve">Tras el análisis correspondiente, </w:t>
      </w:r>
      <w:r w:rsidRPr="004006CB">
        <w:rPr>
          <w:rFonts w:ascii="Exo" w:hAnsi="Exo"/>
          <w:u w:val="single"/>
          <w:lang w:val="es-MX"/>
        </w:rPr>
        <w:t>se acordó de forma unánime</w:t>
      </w:r>
      <w:r w:rsidRPr="004006CB">
        <w:rPr>
          <w:rFonts w:ascii="Exo" w:hAnsi="Exo"/>
          <w:lang w:val="es-MX"/>
        </w:rPr>
        <w:t xml:space="preserve"> la confirmación de las reservas iniciales en comento, por lo que lo solicitado se considera como información </w:t>
      </w:r>
      <w:r w:rsidRPr="004006CB">
        <w:rPr>
          <w:rFonts w:ascii="Exo" w:hAnsi="Exo"/>
          <w:b/>
          <w:lang w:val="es-MX"/>
        </w:rPr>
        <w:t>RESERVADA</w:t>
      </w:r>
      <w:r w:rsidRPr="004006CB">
        <w:rPr>
          <w:rFonts w:ascii="Exo" w:hAnsi="Exo"/>
          <w:lang w:val="es-MX"/>
        </w:rPr>
        <w:t xml:space="preserve"> de conformidad a lo anteriormente expuesto en el cuerpo de la presente acta.</w:t>
      </w:r>
    </w:p>
    <w:p w:rsidR="00D3724E" w:rsidRPr="004006CB" w:rsidRDefault="00D3724E"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5D7CE4" w:rsidRPr="004006CB" w:rsidRDefault="003E7A19"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4006CB">
        <w:rPr>
          <w:rFonts w:ascii="Exo" w:hAnsi="Exo"/>
          <w:b/>
          <w:lang w:val="es-ES"/>
        </w:rPr>
        <w:t>V</w:t>
      </w:r>
      <w:r w:rsidR="007B75D4" w:rsidRPr="004006CB">
        <w:rPr>
          <w:rFonts w:ascii="Exo" w:hAnsi="Exo"/>
          <w:b/>
          <w:lang w:val="es-ES"/>
        </w:rPr>
        <w:t>I</w:t>
      </w:r>
      <w:r w:rsidR="0034667E" w:rsidRPr="004006CB">
        <w:rPr>
          <w:rFonts w:ascii="Exo" w:hAnsi="Exo"/>
          <w:b/>
          <w:lang w:val="es-ES"/>
        </w:rPr>
        <w:t>I</w:t>
      </w:r>
      <w:r w:rsidR="00E0050C" w:rsidRPr="004006CB">
        <w:rPr>
          <w:rFonts w:ascii="Exo" w:hAnsi="Exo"/>
          <w:b/>
          <w:lang w:val="es-ES"/>
        </w:rPr>
        <w:t>I</w:t>
      </w:r>
      <w:r w:rsidR="00E65598" w:rsidRPr="004006CB">
        <w:rPr>
          <w:rFonts w:ascii="Exo" w:hAnsi="Exo"/>
          <w:b/>
          <w:lang w:val="es-ES"/>
        </w:rPr>
        <w:t xml:space="preserve">.- </w:t>
      </w:r>
      <w:r w:rsidR="002B3C52" w:rsidRPr="004006CB">
        <w:rPr>
          <w:rFonts w:ascii="Exo" w:hAnsi="Exo"/>
          <w:b/>
          <w:lang w:val="es-ES"/>
        </w:rPr>
        <w:t>Asuntos Generales</w:t>
      </w:r>
      <w:r w:rsidR="006306D9" w:rsidRPr="004006CB">
        <w:rPr>
          <w:rFonts w:ascii="Exo" w:hAnsi="Exo"/>
          <w:b/>
          <w:lang w:val="es-ES"/>
        </w:rPr>
        <w:t>.</w:t>
      </w:r>
    </w:p>
    <w:p w:rsidR="00B85C9F" w:rsidRPr="004006CB" w:rsidRDefault="00B85C9F"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Demi Bold" w:hAnsi="Exo" w:cs="Exo Demi Bold"/>
          <w:lang w:val="es-ES"/>
        </w:rPr>
      </w:pPr>
      <w:r w:rsidRPr="004006CB">
        <w:rPr>
          <w:rFonts w:ascii="Exo" w:eastAsia="Exo Demi Bold" w:hAnsi="Exo" w:cs="Exo Demi Bold"/>
          <w:lang w:val="es-ES"/>
        </w:rPr>
        <w:t>Acto continuo, el secretario técnico del Comité, preguntó a l</w:t>
      </w:r>
      <w:r w:rsidR="00833BDC" w:rsidRPr="004006CB">
        <w:rPr>
          <w:rFonts w:ascii="Exo" w:eastAsia="Exo Demi Bold" w:hAnsi="Exo" w:cs="Exo Demi Bold"/>
          <w:lang w:val="es-ES"/>
        </w:rPr>
        <w:t>a</w:t>
      </w:r>
      <w:r w:rsidRPr="004006CB">
        <w:rPr>
          <w:rFonts w:ascii="Exo" w:eastAsia="Exo Demi Bold" w:hAnsi="Exo" w:cs="Exo Demi Bold"/>
          <w:lang w:val="es-ES"/>
        </w:rPr>
        <w:t xml:space="preserve"> presente si existía algún tema adicional a tratar en esta sesión, por lo que los integrantes del Comité acordaron no haberlo.</w:t>
      </w:r>
    </w:p>
    <w:p w:rsidR="005D7CE4" w:rsidRPr="004006CB" w:rsidRDefault="005D7CE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Regular" w:hAnsi="Exo" w:cs="Exo Regular"/>
          <w:lang w:val="es-ES"/>
        </w:rPr>
      </w:pPr>
    </w:p>
    <w:p w:rsidR="005D7CE4" w:rsidRPr="004006CB" w:rsidRDefault="00665133"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eastAsia="Exo Regular" w:hAnsi="Exo" w:cs="Exo Regular"/>
          <w:lang w:val="es-ES"/>
        </w:rPr>
      </w:pPr>
      <w:r w:rsidRPr="004006CB">
        <w:rPr>
          <w:rFonts w:ascii="Exo" w:hAnsi="Exo"/>
          <w:b/>
          <w:lang w:val="es-MX"/>
        </w:rPr>
        <w:t xml:space="preserve">Acuerdo </w:t>
      </w:r>
      <w:r w:rsidR="00034A4A" w:rsidRPr="004006CB">
        <w:rPr>
          <w:rFonts w:ascii="Exo" w:hAnsi="Exo"/>
          <w:b/>
          <w:lang w:val="es-MX"/>
        </w:rPr>
        <w:t>octavo</w:t>
      </w:r>
      <w:r w:rsidRPr="004006CB">
        <w:rPr>
          <w:rFonts w:ascii="Exo" w:hAnsi="Exo"/>
          <w:b/>
          <w:lang w:val="es-MX"/>
        </w:rPr>
        <w:t>-</w:t>
      </w:r>
      <w:r w:rsidRPr="004006CB">
        <w:rPr>
          <w:rFonts w:ascii="Exo" w:hAnsi="Exo" w:cs="Exo"/>
          <w:b/>
          <w:bCs/>
          <w:iCs/>
        </w:rPr>
        <w:t xml:space="preserve"> </w:t>
      </w:r>
      <w:r w:rsidR="00E65598" w:rsidRPr="004006CB">
        <w:rPr>
          <w:rStyle w:val="Ninguno"/>
          <w:rFonts w:ascii="Exo" w:hAnsi="Exo"/>
          <w:b/>
          <w:iCs/>
          <w:lang w:val="es-ES"/>
        </w:rPr>
        <w:t xml:space="preserve">Aprobación unánime del punto </w:t>
      </w:r>
      <w:r w:rsidR="00830DCA" w:rsidRPr="004006CB">
        <w:rPr>
          <w:rStyle w:val="Ninguno"/>
          <w:rFonts w:ascii="Exo" w:hAnsi="Exo"/>
          <w:b/>
          <w:iCs/>
          <w:lang w:val="es-ES"/>
        </w:rPr>
        <w:t>cuarto</w:t>
      </w:r>
      <w:r w:rsidR="00E65598" w:rsidRPr="004006CB">
        <w:rPr>
          <w:rStyle w:val="Ninguno"/>
          <w:rFonts w:ascii="Exo" w:hAnsi="Exo"/>
          <w:b/>
          <w:iCs/>
          <w:lang w:val="es-ES"/>
        </w:rPr>
        <w:t xml:space="preserve"> del Orden del Día:</w:t>
      </w:r>
      <w:r w:rsidR="00E65598" w:rsidRPr="004006CB">
        <w:rPr>
          <w:rStyle w:val="Ninguno"/>
          <w:rFonts w:ascii="Exo" w:hAnsi="Exo"/>
          <w:iCs/>
          <w:lang w:val="es-ES"/>
        </w:rPr>
        <w:t xml:space="preserve"> </w:t>
      </w:r>
      <w:r w:rsidR="00E65598" w:rsidRPr="004006CB">
        <w:rPr>
          <w:rFonts w:ascii="Exo" w:hAnsi="Exo"/>
          <w:iCs/>
          <w:lang w:val="es-ES"/>
        </w:rPr>
        <w:t xml:space="preserve">Considerando que no existe tema adicional a tratar en la presente sesión, los miembros del Comité aprueban la clausura de la </w:t>
      </w:r>
      <w:r w:rsidR="00830DCA" w:rsidRPr="004006CB">
        <w:rPr>
          <w:rFonts w:ascii="Exo" w:hAnsi="Exo"/>
          <w:iCs/>
          <w:lang w:val="es-ES"/>
        </w:rPr>
        <w:t xml:space="preserve">Trigésima </w:t>
      </w:r>
      <w:r w:rsidR="00C92FC9" w:rsidRPr="004006CB">
        <w:rPr>
          <w:rFonts w:ascii="Exo" w:hAnsi="Exo"/>
          <w:iCs/>
          <w:lang w:val="es-ES"/>
        </w:rPr>
        <w:t>Séptima</w:t>
      </w:r>
      <w:r w:rsidR="00CE3257" w:rsidRPr="004006CB">
        <w:rPr>
          <w:rFonts w:ascii="Exo" w:hAnsi="Exo"/>
          <w:iCs/>
          <w:lang w:val="es-ES"/>
        </w:rPr>
        <w:t xml:space="preserve"> </w:t>
      </w:r>
      <w:r w:rsidR="00E65598" w:rsidRPr="004006CB">
        <w:rPr>
          <w:rFonts w:ascii="Exo" w:hAnsi="Exo"/>
          <w:iCs/>
          <w:lang w:val="es-ES"/>
        </w:rPr>
        <w:t xml:space="preserve">Sesión </w:t>
      </w:r>
      <w:r w:rsidR="00B85C9F" w:rsidRPr="004006CB">
        <w:rPr>
          <w:rFonts w:ascii="Exo" w:hAnsi="Exo"/>
          <w:iCs/>
          <w:lang w:val="es-ES"/>
        </w:rPr>
        <w:t>Extra</w:t>
      </w:r>
      <w:r w:rsidR="00414961" w:rsidRPr="004006CB">
        <w:rPr>
          <w:rFonts w:ascii="Exo" w:hAnsi="Exo"/>
          <w:iCs/>
          <w:lang w:val="es-ES"/>
        </w:rPr>
        <w:t>o</w:t>
      </w:r>
      <w:r w:rsidR="00E65598" w:rsidRPr="004006CB">
        <w:rPr>
          <w:rFonts w:ascii="Exo" w:hAnsi="Exo"/>
          <w:iCs/>
          <w:lang w:val="es-ES"/>
        </w:rPr>
        <w:t xml:space="preserve">rdinaria del </w:t>
      </w:r>
      <w:r w:rsidR="005269DA" w:rsidRPr="004006CB">
        <w:rPr>
          <w:rFonts w:ascii="Exo" w:hAnsi="Exo"/>
          <w:iCs/>
          <w:lang w:val="es-ES"/>
        </w:rPr>
        <w:t>2019 dos mil diecinueve</w:t>
      </w:r>
      <w:r w:rsidR="00E65598" w:rsidRPr="004006CB">
        <w:rPr>
          <w:rFonts w:ascii="Exo" w:hAnsi="Exo"/>
          <w:iCs/>
          <w:lang w:val="es-ES"/>
        </w:rPr>
        <w:t xml:space="preserve"> siendo las </w:t>
      </w:r>
      <w:r w:rsidR="00656117" w:rsidRPr="004006CB">
        <w:rPr>
          <w:rFonts w:ascii="Exo" w:hAnsi="Exo"/>
          <w:iCs/>
          <w:lang w:val="es-ES"/>
        </w:rPr>
        <w:t>17</w:t>
      </w:r>
      <w:r w:rsidR="00CE3257" w:rsidRPr="004006CB">
        <w:rPr>
          <w:rFonts w:ascii="Exo" w:hAnsi="Exo"/>
          <w:iCs/>
          <w:lang w:val="es-ES"/>
        </w:rPr>
        <w:t>:</w:t>
      </w:r>
      <w:r w:rsidR="00656117" w:rsidRPr="004006CB">
        <w:rPr>
          <w:rFonts w:ascii="Exo" w:hAnsi="Exo"/>
          <w:iCs/>
          <w:lang w:val="es-ES"/>
        </w:rPr>
        <w:t>3</w:t>
      </w:r>
      <w:r w:rsidR="00C92FC9" w:rsidRPr="004006CB">
        <w:rPr>
          <w:rFonts w:ascii="Exo" w:hAnsi="Exo"/>
          <w:iCs/>
          <w:lang w:val="es-ES"/>
        </w:rPr>
        <w:t>9</w:t>
      </w:r>
      <w:r w:rsidR="00CE3257" w:rsidRPr="004006CB">
        <w:rPr>
          <w:rFonts w:ascii="Exo" w:hAnsi="Exo"/>
          <w:iCs/>
          <w:lang w:val="es-ES"/>
        </w:rPr>
        <w:t xml:space="preserve"> </w:t>
      </w:r>
      <w:r w:rsidR="00E65598" w:rsidRPr="004006CB">
        <w:rPr>
          <w:rFonts w:ascii="Exo" w:hAnsi="Exo"/>
          <w:iCs/>
          <w:lang w:val="es-ES"/>
        </w:rPr>
        <w:t xml:space="preserve">horas del día </w:t>
      </w:r>
      <w:r w:rsidR="00C92FC9" w:rsidRPr="004006CB">
        <w:rPr>
          <w:rFonts w:ascii="Exo" w:hAnsi="Exo"/>
          <w:iCs/>
          <w:lang w:val="es-ES"/>
        </w:rPr>
        <w:t>06 seis de mayo</w:t>
      </w:r>
      <w:r w:rsidR="00CE3257" w:rsidRPr="004006CB">
        <w:rPr>
          <w:rFonts w:ascii="Exo" w:hAnsi="Exo"/>
          <w:iCs/>
          <w:lang w:val="es-ES"/>
        </w:rPr>
        <w:t xml:space="preserve"> </w:t>
      </w:r>
      <w:r w:rsidR="00E65598" w:rsidRPr="004006CB">
        <w:rPr>
          <w:rFonts w:ascii="Exo" w:hAnsi="Exo"/>
          <w:iCs/>
          <w:lang w:val="es-ES"/>
        </w:rPr>
        <w:t>del 201</w:t>
      </w:r>
      <w:r w:rsidR="005269DA" w:rsidRPr="004006CB">
        <w:rPr>
          <w:rFonts w:ascii="Exo" w:hAnsi="Exo"/>
          <w:iCs/>
          <w:lang w:val="es-ES"/>
        </w:rPr>
        <w:t>9</w:t>
      </w:r>
      <w:r w:rsidR="00E65598" w:rsidRPr="004006CB">
        <w:rPr>
          <w:rFonts w:ascii="Exo" w:hAnsi="Exo"/>
          <w:iCs/>
          <w:lang w:val="es-ES"/>
        </w:rPr>
        <w:t xml:space="preserve"> dos mil </w:t>
      </w:r>
      <w:r w:rsidR="005269DA" w:rsidRPr="004006CB">
        <w:rPr>
          <w:rFonts w:ascii="Exo" w:hAnsi="Exo"/>
          <w:iCs/>
          <w:lang w:val="es-ES"/>
        </w:rPr>
        <w:t>diecinueve</w:t>
      </w:r>
      <w:r w:rsidR="00E65598" w:rsidRPr="004006CB">
        <w:rPr>
          <w:rFonts w:ascii="Exo" w:hAnsi="Exo"/>
          <w:iCs/>
          <w:lang w:val="es-ES"/>
        </w:rPr>
        <w:t>, por lo que se levantó</w:t>
      </w:r>
      <w:r w:rsidR="00E65598" w:rsidRPr="004006CB">
        <w:rPr>
          <w:rStyle w:val="Ninguno"/>
          <w:rFonts w:ascii="Exo" w:hAnsi="Exo"/>
          <w:lang w:val="es-ES"/>
        </w:rPr>
        <w:t xml:space="preserve"> </w:t>
      </w:r>
      <w:r w:rsidR="00E65598" w:rsidRPr="004006CB">
        <w:rPr>
          <w:rFonts w:ascii="Exo" w:hAnsi="Exo"/>
          <w:iCs/>
          <w:lang w:val="es-ES"/>
        </w:rPr>
        <w:t>para constancia la presenta acta.</w:t>
      </w:r>
      <w:r w:rsidR="00E65598" w:rsidRPr="004006CB">
        <w:rPr>
          <w:rStyle w:val="Ninguno"/>
          <w:rFonts w:ascii="Exo" w:hAnsi="Exo"/>
          <w:lang w:val="es-ES"/>
        </w:rPr>
        <w:t xml:space="preserve"> </w:t>
      </w:r>
    </w:p>
    <w:p w:rsidR="005D7CE4" w:rsidRPr="004006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4006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4006CB"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4006CB"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4006CB" w:rsidRDefault="00EC1DE5" w:rsidP="00985D9C">
      <w:pPr>
        <w:pStyle w:val="Poromisin"/>
        <w:tabs>
          <w:tab w:val="center" w:pos="8765"/>
          <w:tab w:val="left" w:pos="9204"/>
        </w:tabs>
        <w:ind w:right="522"/>
        <w:jc w:val="both"/>
        <w:rPr>
          <w:rStyle w:val="Ninguno"/>
          <w:rFonts w:ascii="Exo" w:eastAsia="Exo Demi Bold" w:hAnsi="Exo" w:cs="Exo Demi Bold"/>
          <w:lang w:val="es-ES"/>
        </w:rPr>
      </w:pPr>
      <w:r w:rsidRPr="004006CB">
        <w:rPr>
          <w:rStyle w:val="Ninguno"/>
          <w:rFonts w:ascii="Exo" w:hAnsi="Exo"/>
          <w:lang w:val="es-ES"/>
        </w:rPr>
        <w:t xml:space="preserve">C. </w:t>
      </w:r>
      <w:r w:rsidR="00410F29" w:rsidRPr="004006CB">
        <w:rPr>
          <w:rStyle w:val="Ninguno"/>
          <w:rFonts w:ascii="Exo" w:hAnsi="Exo"/>
          <w:lang w:val="es-ES"/>
        </w:rPr>
        <w:t>Paola Flores Anaya</w:t>
      </w:r>
    </w:p>
    <w:p w:rsidR="005D7CE4" w:rsidRPr="004006CB" w:rsidRDefault="00DD64BA" w:rsidP="00985D9C">
      <w:pPr>
        <w:pStyle w:val="Poromisin"/>
        <w:tabs>
          <w:tab w:val="center" w:pos="8765"/>
          <w:tab w:val="left" w:pos="9204"/>
        </w:tabs>
        <w:ind w:right="522"/>
        <w:jc w:val="both"/>
        <w:rPr>
          <w:rFonts w:ascii="Exo" w:eastAsia="Exo Regular" w:hAnsi="Exo" w:cs="Exo Regular"/>
          <w:lang w:val="es-ES"/>
        </w:rPr>
      </w:pPr>
      <w:r w:rsidRPr="004006CB">
        <w:rPr>
          <w:rFonts w:ascii="Exo" w:eastAsia="NSimSun" w:hAnsi="Exo"/>
          <w:noProof/>
          <w:lang w:val="es-MX" w:eastAsia="es-MX"/>
        </w:rPr>
        <w:drawing>
          <wp:anchor distT="0" distB="0" distL="114300" distR="114300" simplePos="0" relativeHeight="251659264" behindDoc="1" locked="0" layoutInCell="1" allowOverlap="1" wp14:anchorId="7193C7CC" wp14:editId="4D64CABB">
            <wp:simplePos x="0" y="0"/>
            <wp:positionH relativeFrom="margin">
              <wp:posOffset>-85725</wp:posOffset>
            </wp:positionH>
            <wp:positionV relativeFrom="margin">
              <wp:posOffset>3755390</wp:posOffset>
            </wp:positionV>
            <wp:extent cx="2409825" cy="116522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165225"/>
                    </a:xfrm>
                    <a:prstGeom prst="rect">
                      <a:avLst/>
                    </a:prstGeom>
                  </pic:spPr>
                </pic:pic>
              </a:graphicData>
            </a:graphic>
            <wp14:sizeRelH relativeFrom="page">
              <wp14:pctWidth>0</wp14:pctWidth>
            </wp14:sizeRelH>
            <wp14:sizeRelV relativeFrom="page">
              <wp14:pctHeight>0</wp14:pctHeight>
            </wp14:sizeRelV>
          </wp:anchor>
        </w:drawing>
      </w:r>
      <w:r w:rsidR="00E65598" w:rsidRPr="004006CB">
        <w:rPr>
          <w:rFonts w:ascii="Exo" w:hAnsi="Exo"/>
          <w:lang w:val="es-ES"/>
        </w:rPr>
        <w:t xml:space="preserve">Directora </w:t>
      </w:r>
      <w:r w:rsidR="00985D9C" w:rsidRPr="004006CB">
        <w:rPr>
          <w:rFonts w:ascii="Exo" w:hAnsi="Exo"/>
          <w:lang w:val="es-ES"/>
        </w:rPr>
        <w:t xml:space="preserve">de Administración </w:t>
      </w:r>
      <w:r w:rsidR="00E65598" w:rsidRPr="004006CB">
        <w:rPr>
          <w:rFonts w:ascii="Exo" w:hAnsi="Exo"/>
          <w:lang w:val="es-ES"/>
        </w:rPr>
        <w:t>e integrante del Comité</w:t>
      </w:r>
    </w:p>
    <w:p w:rsidR="005D7CE4" w:rsidRPr="004006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4006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4006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4006CB" w:rsidRDefault="005D7CE4" w:rsidP="00985D9C">
      <w:pPr>
        <w:pStyle w:val="Poromisin"/>
        <w:tabs>
          <w:tab w:val="center" w:pos="8765"/>
          <w:tab w:val="left" w:pos="9204"/>
        </w:tabs>
        <w:ind w:right="522"/>
        <w:jc w:val="both"/>
        <w:rPr>
          <w:rFonts w:ascii="Exo" w:eastAsia="Exo Regular" w:hAnsi="Exo" w:cs="Exo Regular"/>
          <w:b/>
          <w:lang w:val="es-ES"/>
        </w:rPr>
      </w:pPr>
    </w:p>
    <w:p w:rsidR="005D7CE4" w:rsidRPr="004006CB" w:rsidRDefault="00EC1DE5" w:rsidP="00985D9C">
      <w:pPr>
        <w:pStyle w:val="Poromisin"/>
        <w:tabs>
          <w:tab w:val="center" w:pos="8765"/>
          <w:tab w:val="left" w:pos="9204"/>
        </w:tabs>
        <w:ind w:right="522"/>
        <w:jc w:val="both"/>
        <w:rPr>
          <w:rStyle w:val="Ninguno"/>
          <w:rFonts w:ascii="Exo" w:eastAsia="Exo Demi Bold" w:hAnsi="Exo" w:cs="Exo Demi Bold"/>
          <w:lang w:val="es-ES"/>
        </w:rPr>
      </w:pPr>
      <w:r w:rsidRPr="004006CB">
        <w:rPr>
          <w:rStyle w:val="Ninguno"/>
          <w:rFonts w:ascii="Exo" w:hAnsi="Exo"/>
          <w:lang w:val="es-ES"/>
        </w:rPr>
        <w:t xml:space="preserve">C. </w:t>
      </w:r>
      <w:r w:rsidR="00E65598" w:rsidRPr="004006CB">
        <w:rPr>
          <w:rStyle w:val="Ninguno"/>
          <w:rFonts w:ascii="Exo" w:hAnsi="Exo"/>
          <w:lang w:val="es-ES"/>
        </w:rPr>
        <w:t>Óscar Moreno Cruz</w:t>
      </w:r>
    </w:p>
    <w:p w:rsidR="005D7CE4" w:rsidRPr="004006CB" w:rsidRDefault="00E65598" w:rsidP="00985D9C">
      <w:pPr>
        <w:pStyle w:val="Poromisin"/>
        <w:tabs>
          <w:tab w:val="center" w:pos="8765"/>
          <w:tab w:val="left" w:pos="9204"/>
        </w:tabs>
        <w:ind w:right="522"/>
        <w:jc w:val="both"/>
        <w:rPr>
          <w:rFonts w:ascii="Exo" w:hAnsi="Exo"/>
          <w:lang w:val="es-ES"/>
        </w:rPr>
      </w:pPr>
      <w:r w:rsidRPr="004006CB">
        <w:rPr>
          <w:rFonts w:ascii="Exo" w:hAnsi="Exo"/>
          <w:lang w:val="es-ES"/>
        </w:rPr>
        <w:t xml:space="preserve">Director de Transparencia y </w:t>
      </w:r>
      <w:r w:rsidR="00EC1DE5" w:rsidRPr="004006CB">
        <w:rPr>
          <w:rFonts w:ascii="Exo" w:hAnsi="Exo"/>
          <w:lang w:val="es-ES"/>
        </w:rPr>
        <w:t>s</w:t>
      </w:r>
      <w:r w:rsidRPr="004006CB">
        <w:rPr>
          <w:rFonts w:ascii="Exo" w:hAnsi="Exo"/>
          <w:lang w:val="es-ES"/>
        </w:rPr>
        <w:t xml:space="preserve">ecretario </w:t>
      </w:r>
      <w:r w:rsidR="00EC1DE5" w:rsidRPr="004006CB">
        <w:rPr>
          <w:rFonts w:ascii="Exo" w:hAnsi="Exo"/>
          <w:lang w:val="es-ES"/>
        </w:rPr>
        <w:t>t</w:t>
      </w:r>
      <w:r w:rsidRPr="004006CB">
        <w:rPr>
          <w:rFonts w:ascii="Exo" w:hAnsi="Exo"/>
          <w:lang w:val="es-ES"/>
        </w:rPr>
        <w:t>écnico del Comité</w:t>
      </w:r>
    </w:p>
    <w:p w:rsidR="00CE3257" w:rsidRPr="004006CB" w:rsidRDefault="00CE3257" w:rsidP="00985D9C">
      <w:pPr>
        <w:pStyle w:val="Poromisin"/>
        <w:tabs>
          <w:tab w:val="center" w:pos="8765"/>
          <w:tab w:val="left" w:pos="9204"/>
        </w:tabs>
        <w:ind w:right="522"/>
        <w:jc w:val="both"/>
        <w:rPr>
          <w:rFonts w:ascii="Exo" w:hAnsi="Exo"/>
          <w:sz w:val="16"/>
          <w:szCs w:val="16"/>
          <w:lang w:val="es-ES"/>
        </w:rPr>
      </w:pPr>
      <w:r w:rsidRPr="004006CB">
        <w:rPr>
          <w:rFonts w:ascii="Exo" w:hAnsi="Exo"/>
          <w:sz w:val="16"/>
          <w:szCs w:val="16"/>
          <w:lang w:val="es-ES"/>
        </w:rPr>
        <w:t>OMC///MFCE</w:t>
      </w:r>
    </w:p>
    <w:sectPr w:rsidR="00CE3257" w:rsidRPr="004006CB" w:rsidSect="00DD64BA">
      <w:headerReference w:type="default" r:id="rId8"/>
      <w:footerReference w:type="default" r:id="rId9"/>
      <w:pgSz w:w="12240" w:h="15840"/>
      <w:pgMar w:top="2546" w:right="1440" w:bottom="170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B9" w:rsidRDefault="003F19B9">
      <w:r>
        <w:separator/>
      </w:r>
    </w:p>
  </w:endnote>
  <w:endnote w:type="continuationSeparator" w:id="0">
    <w:p w:rsidR="003F19B9" w:rsidRDefault="003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Exo 2">
    <w:altName w:val="Courier New"/>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B2" w:rsidRPr="00E77840" w:rsidRDefault="00D067B2" w:rsidP="00D067B2">
    <w:pPr>
      <w:pStyle w:val="Piedepgina"/>
      <w:jc w:val="center"/>
      <w:rPr>
        <w:rFonts w:ascii="Exo 2" w:hAnsi="Exo 2"/>
        <w:color w:val="808080" w:themeColor="background1" w:themeShade="80"/>
        <w:sz w:val="20"/>
        <w:szCs w:val="20"/>
      </w:rPr>
    </w:pPr>
    <w:r w:rsidRPr="00E77840">
      <w:rPr>
        <w:rFonts w:ascii="Exo 2" w:hAnsi="Exo 2"/>
        <w:color w:val="808080" w:themeColor="background1" w:themeShade="80"/>
        <w:sz w:val="20"/>
        <w:szCs w:val="20"/>
        <w:lang w:val="es-ES_tradnl"/>
      </w:rPr>
      <w:t xml:space="preserve">Página </w:t>
    </w:r>
    <w:r w:rsidR="00F343E9"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PAGE </w:instrText>
    </w:r>
    <w:r w:rsidR="00F343E9" w:rsidRPr="00E77840">
      <w:rPr>
        <w:rFonts w:ascii="Exo 2" w:hAnsi="Exo 2"/>
        <w:color w:val="808080" w:themeColor="background1" w:themeShade="80"/>
        <w:sz w:val="20"/>
        <w:szCs w:val="20"/>
        <w:lang w:val="es-ES_tradnl"/>
      </w:rPr>
      <w:fldChar w:fldCharType="separate"/>
    </w:r>
    <w:r w:rsidR="004006CB">
      <w:rPr>
        <w:rFonts w:ascii="Exo 2" w:hAnsi="Exo 2"/>
        <w:noProof/>
        <w:color w:val="808080" w:themeColor="background1" w:themeShade="80"/>
        <w:sz w:val="20"/>
        <w:szCs w:val="20"/>
        <w:lang w:val="es-ES_tradnl"/>
      </w:rPr>
      <w:t>1</w:t>
    </w:r>
    <w:r w:rsidR="00F343E9" w:rsidRPr="00E77840">
      <w:rPr>
        <w:rFonts w:ascii="Exo 2" w:hAnsi="Exo 2"/>
        <w:color w:val="808080" w:themeColor="background1" w:themeShade="80"/>
        <w:sz w:val="20"/>
        <w:szCs w:val="20"/>
        <w:lang w:val="es-ES_tradnl"/>
      </w:rPr>
      <w:fldChar w:fldCharType="end"/>
    </w:r>
    <w:r w:rsidRPr="00E77840">
      <w:rPr>
        <w:rFonts w:ascii="Exo 2" w:hAnsi="Exo 2"/>
        <w:color w:val="808080" w:themeColor="background1" w:themeShade="80"/>
        <w:sz w:val="20"/>
        <w:szCs w:val="20"/>
        <w:lang w:val="es-ES_tradnl"/>
      </w:rPr>
      <w:t xml:space="preserve"> de </w:t>
    </w:r>
    <w:r w:rsidR="00F343E9"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NUMPAGES </w:instrText>
    </w:r>
    <w:r w:rsidR="00F343E9" w:rsidRPr="00E77840">
      <w:rPr>
        <w:rFonts w:ascii="Exo 2" w:hAnsi="Exo 2"/>
        <w:color w:val="808080" w:themeColor="background1" w:themeShade="80"/>
        <w:sz w:val="20"/>
        <w:szCs w:val="20"/>
        <w:lang w:val="es-ES_tradnl"/>
      </w:rPr>
      <w:fldChar w:fldCharType="separate"/>
    </w:r>
    <w:r w:rsidR="004006CB">
      <w:rPr>
        <w:rFonts w:ascii="Exo 2" w:hAnsi="Exo 2"/>
        <w:noProof/>
        <w:color w:val="808080" w:themeColor="background1" w:themeShade="80"/>
        <w:sz w:val="20"/>
        <w:szCs w:val="20"/>
        <w:lang w:val="es-ES_tradnl"/>
      </w:rPr>
      <w:t>23</w:t>
    </w:r>
    <w:r w:rsidR="00F343E9" w:rsidRPr="00E77840">
      <w:rPr>
        <w:rFonts w:ascii="Exo 2" w:hAnsi="Exo 2"/>
        <w:color w:val="808080" w:themeColor="background1" w:themeShade="80"/>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B9" w:rsidRDefault="003F19B9">
      <w:r>
        <w:separator/>
      </w:r>
    </w:p>
  </w:footnote>
  <w:footnote w:type="continuationSeparator" w:id="0">
    <w:p w:rsidR="003F19B9" w:rsidRDefault="003F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E4" w:rsidRDefault="005D7CE4"/>
  <w:p w:rsidR="00721943" w:rsidRDefault="00721943"/>
  <w:p w:rsidR="00721943" w:rsidRDefault="00721943"/>
  <w:p w:rsidR="00D67275" w:rsidRPr="00665133" w:rsidRDefault="004C6791" w:rsidP="00F2029A">
    <w:pPr>
      <w:jc w:val="right"/>
      <w:rPr>
        <w:rFonts w:ascii="Exo 2" w:hAnsi="Exo 2"/>
        <w:sz w:val="16"/>
        <w:szCs w:val="16"/>
        <w:lang w:val="es-MX"/>
      </w:rPr>
    </w:pPr>
    <w:r>
      <w:rPr>
        <w:rFonts w:ascii="Exo 2" w:hAnsi="Exo 2"/>
        <w:sz w:val="16"/>
        <w:szCs w:val="16"/>
        <w:lang w:val="es-MX"/>
      </w:rPr>
      <w:t>3</w:t>
    </w:r>
    <w:r w:rsidR="00933791">
      <w:rPr>
        <w:rFonts w:ascii="Exo 2" w:hAnsi="Exo 2"/>
        <w:sz w:val="16"/>
        <w:szCs w:val="16"/>
        <w:lang w:val="es-MX"/>
      </w:rPr>
      <w:t>7</w:t>
    </w:r>
    <w:r w:rsidR="0009744E" w:rsidRPr="00665133">
      <w:rPr>
        <w:rFonts w:ascii="Exo 2" w:hAnsi="Exo 2"/>
        <w:sz w:val="16"/>
        <w:szCs w:val="16"/>
        <w:lang w:val="es-MX"/>
      </w:rPr>
      <w:t>a</w:t>
    </w:r>
    <w:r w:rsidR="00721943" w:rsidRPr="00665133">
      <w:rPr>
        <w:rFonts w:ascii="Exo 2" w:hAnsi="Exo 2"/>
        <w:sz w:val="16"/>
        <w:szCs w:val="16"/>
        <w:lang w:val="es-MX"/>
      </w:rPr>
      <w:t xml:space="preserve"> Sesión</w:t>
    </w:r>
    <w:r w:rsidR="00C67B04" w:rsidRPr="00665133">
      <w:rPr>
        <w:rFonts w:ascii="Exo 2" w:hAnsi="Exo 2"/>
        <w:sz w:val="16"/>
        <w:szCs w:val="16"/>
        <w:lang w:val="es-MX"/>
      </w:rPr>
      <w:t>-Extraordinaria</w:t>
    </w:r>
    <w:r w:rsidR="00D67275" w:rsidRPr="00665133">
      <w:rPr>
        <w:rFonts w:ascii="Exo 2" w:hAnsi="Exo 2"/>
        <w:sz w:val="16"/>
        <w:szCs w:val="16"/>
        <w:lang w:val="es-MX"/>
      </w:rPr>
      <w:t>. Comité de Transparencia</w:t>
    </w:r>
  </w:p>
  <w:p w:rsidR="00721943" w:rsidRPr="00665133" w:rsidRDefault="00D67275" w:rsidP="00D67275">
    <w:pPr>
      <w:jc w:val="right"/>
      <w:rPr>
        <w:rFonts w:ascii="Exo 2" w:hAnsi="Exo 2"/>
        <w:sz w:val="16"/>
        <w:szCs w:val="16"/>
        <w:lang w:val="es-MX"/>
      </w:rPr>
    </w:pPr>
    <w:r w:rsidRPr="00665133">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7C22CB9"/>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647835"/>
    <w:multiLevelType w:val="hybridMultilevel"/>
    <w:tmpl w:val="DB4C9140"/>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5FE37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0">
    <w:nsid w:val="29CB134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nsid w:val="38B64FD6"/>
    <w:multiLevelType w:val="hybridMultilevel"/>
    <w:tmpl w:val="5DD66676"/>
    <w:numStyleLink w:val="Harvard"/>
  </w:abstractNum>
  <w:abstractNum w:abstractNumId="12">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5D54E20"/>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4">
    <w:nsid w:val="46D937BC"/>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02028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6">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7">
    <w:nsid w:val="4F9302F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56E85A5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nsid w:val="5C0D2A6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3">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045BAD"/>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61C44"/>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0E258D8"/>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0">
    <w:nsid w:val="724B7EC9"/>
    <w:multiLevelType w:val="hybridMultilevel"/>
    <w:tmpl w:val="575E0322"/>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D033A20"/>
    <w:multiLevelType w:val="hybridMultilevel"/>
    <w:tmpl w:val="14C8A85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8"/>
  </w:num>
  <w:num w:numId="3">
    <w:abstractNumId w:val="11"/>
  </w:num>
  <w:num w:numId="4">
    <w:abstractNumId w:val="0"/>
  </w:num>
  <w:num w:numId="5">
    <w:abstractNumId w:val="31"/>
  </w:num>
  <w:num w:numId="6">
    <w:abstractNumId w:val="2"/>
  </w:num>
  <w:num w:numId="7">
    <w:abstractNumId w:val="25"/>
  </w:num>
  <w:num w:numId="8">
    <w:abstractNumId w:val="27"/>
  </w:num>
  <w:num w:numId="9">
    <w:abstractNumId w:val="23"/>
  </w:num>
  <w:num w:numId="10">
    <w:abstractNumId w:val="8"/>
  </w:num>
  <w:num w:numId="11">
    <w:abstractNumId w:val="20"/>
  </w:num>
  <w:num w:numId="12">
    <w:abstractNumId w:val="7"/>
  </w:num>
  <w:num w:numId="13">
    <w:abstractNumId w:val="32"/>
  </w:num>
  <w:num w:numId="14">
    <w:abstractNumId w:val="17"/>
  </w:num>
  <w:num w:numId="15">
    <w:abstractNumId w:val="9"/>
  </w:num>
  <w:num w:numId="16">
    <w:abstractNumId w:val="30"/>
  </w:num>
  <w:num w:numId="17">
    <w:abstractNumId w:val="13"/>
  </w:num>
  <w:num w:numId="18">
    <w:abstractNumId w:val="18"/>
  </w:num>
  <w:num w:numId="19">
    <w:abstractNumId w:val="1"/>
  </w:num>
  <w:num w:numId="20">
    <w:abstractNumId w:val="22"/>
  </w:num>
  <w:num w:numId="21">
    <w:abstractNumId w:val="12"/>
  </w:num>
  <w:num w:numId="22">
    <w:abstractNumId w:val="6"/>
  </w:num>
  <w:num w:numId="23">
    <w:abstractNumId w:val="29"/>
  </w:num>
  <w:num w:numId="24">
    <w:abstractNumId w:val="10"/>
  </w:num>
  <w:num w:numId="25">
    <w:abstractNumId w:val="5"/>
  </w:num>
  <w:num w:numId="26">
    <w:abstractNumId w:val="19"/>
  </w:num>
  <w:num w:numId="27">
    <w:abstractNumId w:val="16"/>
  </w:num>
  <w:num w:numId="28">
    <w:abstractNumId w:val="14"/>
  </w:num>
  <w:num w:numId="29">
    <w:abstractNumId w:val="21"/>
  </w:num>
  <w:num w:numId="30">
    <w:abstractNumId w:val="4"/>
  </w:num>
  <w:num w:numId="31">
    <w:abstractNumId w:val="26"/>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01527"/>
    <w:rsid w:val="00021106"/>
    <w:rsid w:val="00025FE4"/>
    <w:rsid w:val="00034A4A"/>
    <w:rsid w:val="000479FD"/>
    <w:rsid w:val="0005758A"/>
    <w:rsid w:val="00071381"/>
    <w:rsid w:val="0009744E"/>
    <w:rsid w:val="00097A3E"/>
    <w:rsid w:val="000C1C43"/>
    <w:rsid w:val="000C5B11"/>
    <w:rsid w:val="000D497B"/>
    <w:rsid w:val="00102D51"/>
    <w:rsid w:val="00110A27"/>
    <w:rsid w:val="0011799E"/>
    <w:rsid w:val="00124C52"/>
    <w:rsid w:val="001332E9"/>
    <w:rsid w:val="001370F6"/>
    <w:rsid w:val="00146055"/>
    <w:rsid w:val="00175EBE"/>
    <w:rsid w:val="00190E08"/>
    <w:rsid w:val="001A7EFD"/>
    <w:rsid w:val="001C0D4A"/>
    <w:rsid w:val="001D1E78"/>
    <w:rsid w:val="001F1815"/>
    <w:rsid w:val="001F395B"/>
    <w:rsid w:val="00202457"/>
    <w:rsid w:val="00205944"/>
    <w:rsid w:val="002072AF"/>
    <w:rsid w:val="00210609"/>
    <w:rsid w:val="0021671C"/>
    <w:rsid w:val="002264A5"/>
    <w:rsid w:val="00243357"/>
    <w:rsid w:val="00257EF0"/>
    <w:rsid w:val="00272298"/>
    <w:rsid w:val="002B3C52"/>
    <w:rsid w:val="002B4736"/>
    <w:rsid w:val="002F4A69"/>
    <w:rsid w:val="00327B67"/>
    <w:rsid w:val="00345B3E"/>
    <w:rsid w:val="0034667E"/>
    <w:rsid w:val="003616F0"/>
    <w:rsid w:val="0036426E"/>
    <w:rsid w:val="003A7FAF"/>
    <w:rsid w:val="003D6BC8"/>
    <w:rsid w:val="003E7167"/>
    <w:rsid w:val="003E7A19"/>
    <w:rsid w:val="003F19B9"/>
    <w:rsid w:val="004006CB"/>
    <w:rsid w:val="00410353"/>
    <w:rsid w:val="00410F29"/>
    <w:rsid w:val="00414961"/>
    <w:rsid w:val="00445408"/>
    <w:rsid w:val="004615CC"/>
    <w:rsid w:val="00464D79"/>
    <w:rsid w:val="004806AF"/>
    <w:rsid w:val="00480C05"/>
    <w:rsid w:val="004A1558"/>
    <w:rsid w:val="004A720D"/>
    <w:rsid w:val="004B3137"/>
    <w:rsid w:val="004B7CCA"/>
    <w:rsid w:val="004C6791"/>
    <w:rsid w:val="004D1550"/>
    <w:rsid w:val="004D2386"/>
    <w:rsid w:val="00526519"/>
    <w:rsid w:val="005269DA"/>
    <w:rsid w:val="0053198F"/>
    <w:rsid w:val="00544E33"/>
    <w:rsid w:val="005513E3"/>
    <w:rsid w:val="00574AF3"/>
    <w:rsid w:val="00595795"/>
    <w:rsid w:val="005A10AC"/>
    <w:rsid w:val="005D7CE4"/>
    <w:rsid w:val="005F18F6"/>
    <w:rsid w:val="005F4181"/>
    <w:rsid w:val="0060406D"/>
    <w:rsid w:val="006126D5"/>
    <w:rsid w:val="00614A1B"/>
    <w:rsid w:val="00621EC4"/>
    <w:rsid w:val="00623C02"/>
    <w:rsid w:val="006302DA"/>
    <w:rsid w:val="006306D9"/>
    <w:rsid w:val="00656117"/>
    <w:rsid w:val="00660FAC"/>
    <w:rsid w:val="00663A01"/>
    <w:rsid w:val="00665133"/>
    <w:rsid w:val="00696F31"/>
    <w:rsid w:val="006A40B2"/>
    <w:rsid w:val="006A559A"/>
    <w:rsid w:val="006A7E6E"/>
    <w:rsid w:val="006C63DF"/>
    <w:rsid w:val="006C664B"/>
    <w:rsid w:val="006C6BB5"/>
    <w:rsid w:val="006D784F"/>
    <w:rsid w:val="006E35CD"/>
    <w:rsid w:val="006E39D9"/>
    <w:rsid w:val="0071332B"/>
    <w:rsid w:val="00721943"/>
    <w:rsid w:val="00740FC8"/>
    <w:rsid w:val="007522C4"/>
    <w:rsid w:val="00762D79"/>
    <w:rsid w:val="00775226"/>
    <w:rsid w:val="00781F6A"/>
    <w:rsid w:val="007A7ADB"/>
    <w:rsid w:val="007B1CF8"/>
    <w:rsid w:val="007B75D4"/>
    <w:rsid w:val="007C1676"/>
    <w:rsid w:val="007C1C78"/>
    <w:rsid w:val="007F5B78"/>
    <w:rsid w:val="00823BEA"/>
    <w:rsid w:val="008248BE"/>
    <w:rsid w:val="00830DCA"/>
    <w:rsid w:val="00833BDC"/>
    <w:rsid w:val="008A2AF4"/>
    <w:rsid w:val="008C1F13"/>
    <w:rsid w:val="008E0110"/>
    <w:rsid w:val="008F521E"/>
    <w:rsid w:val="00903AA6"/>
    <w:rsid w:val="00933791"/>
    <w:rsid w:val="00934EF1"/>
    <w:rsid w:val="00936138"/>
    <w:rsid w:val="00951AFA"/>
    <w:rsid w:val="00982D4A"/>
    <w:rsid w:val="009830AC"/>
    <w:rsid w:val="009858FA"/>
    <w:rsid w:val="00985D9C"/>
    <w:rsid w:val="009E0F12"/>
    <w:rsid w:val="009E7B87"/>
    <w:rsid w:val="00A00A97"/>
    <w:rsid w:val="00A20BF1"/>
    <w:rsid w:val="00A36D8F"/>
    <w:rsid w:val="00A50FD2"/>
    <w:rsid w:val="00A6179B"/>
    <w:rsid w:val="00A63443"/>
    <w:rsid w:val="00A80132"/>
    <w:rsid w:val="00AA5E5D"/>
    <w:rsid w:val="00AA62E9"/>
    <w:rsid w:val="00AE61F3"/>
    <w:rsid w:val="00B626FE"/>
    <w:rsid w:val="00B7216E"/>
    <w:rsid w:val="00B728AB"/>
    <w:rsid w:val="00B769F8"/>
    <w:rsid w:val="00B85C9F"/>
    <w:rsid w:val="00B96F95"/>
    <w:rsid w:val="00BA0490"/>
    <w:rsid w:val="00BA5F56"/>
    <w:rsid w:val="00BB24E2"/>
    <w:rsid w:val="00C05440"/>
    <w:rsid w:val="00C2301F"/>
    <w:rsid w:val="00C31C84"/>
    <w:rsid w:val="00C3282D"/>
    <w:rsid w:val="00C46A22"/>
    <w:rsid w:val="00C67B04"/>
    <w:rsid w:val="00C73506"/>
    <w:rsid w:val="00C776B4"/>
    <w:rsid w:val="00C92FC9"/>
    <w:rsid w:val="00C93DC3"/>
    <w:rsid w:val="00C94190"/>
    <w:rsid w:val="00CE1FAA"/>
    <w:rsid w:val="00CE3257"/>
    <w:rsid w:val="00CE648C"/>
    <w:rsid w:val="00CF3E59"/>
    <w:rsid w:val="00D06074"/>
    <w:rsid w:val="00D067B2"/>
    <w:rsid w:val="00D3724E"/>
    <w:rsid w:val="00D516A0"/>
    <w:rsid w:val="00D5658E"/>
    <w:rsid w:val="00D61775"/>
    <w:rsid w:val="00D67275"/>
    <w:rsid w:val="00D73AF2"/>
    <w:rsid w:val="00DC247A"/>
    <w:rsid w:val="00DC3BF7"/>
    <w:rsid w:val="00DC7376"/>
    <w:rsid w:val="00DD64BA"/>
    <w:rsid w:val="00DD741D"/>
    <w:rsid w:val="00E0050C"/>
    <w:rsid w:val="00E170FF"/>
    <w:rsid w:val="00E25793"/>
    <w:rsid w:val="00E27FD6"/>
    <w:rsid w:val="00E31D03"/>
    <w:rsid w:val="00E42ECB"/>
    <w:rsid w:val="00E65598"/>
    <w:rsid w:val="00E71CC6"/>
    <w:rsid w:val="00E73440"/>
    <w:rsid w:val="00E77840"/>
    <w:rsid w:val="00EA552E"/>
    <w:rsid w:val="00EB5A8D"/>
    <w:rsid w:val="00EC1DE5"/>
    <w:rsid w:val="00ED2FF5"/>
    <w:rsid w:val="00EF02B6"/>
    <w:rsid w:val="00EF414B"/>
    <w:rsid w:val="00F17859"/>
    <w:rsid w:val="00F2029A"/>
    <w:rsid w:val="00F2145D"/>
    <w:rsid w:val="00F256D7"/>
    <w:rsid w:val="00F343E9"/>
    <w:rsid w:val="00F54822"/>
    <w:rsid w:val="00F61A81"/>
    <w:rsid w:val="00F6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C1377-C2BD-4F75-8B83-395EB34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16F0"/>
    <w:rPr>
      <w:u w:val="single"/>
    </w:rPr>
  </w:style>
  <w:style w:type="table" w:customStyle="1" w:styleId="TableNormal">
    <w:name w:val="Table Normal"/>
    <w:rsid w:val="003616F0"/>
    <w:tblPr>
      <w:tblInd w:w="0" w:type="dxa"/>
      <w:tblCellMar>
        <w:top w:w="0" w:type="dxa"/>
        <w:left w:w="0" w:type="dxa"/>
        <w:bottom w:w="0" w:type="dxa"/>
        <w:right w:w="0" w:type="dxa"/>
      </w:tblCellMar>
    </w:tblPr>
  </w:style>
  <w:style w:type="paragraph" w:customStyle="1" w:styleId="Poromisin">
    <w:name w:val="Por omisión"/>
    <w:rsid w:val="003616F0"/>
    <w:rPr>
      <w:rFonts w:ascii="Helvetica Neue" w:hAnsi="Helvetica Neue" w:cs="Arial Unicode MS"/>
      <w:color w:val="000000"/>
      <w:sz w:val="22"/>
      <w:szCs w:val="22"/>
      <w:lang w:val="es-ES_tradnl"/>
    </w:rPr>
  </w:style>
  <w:style w:type="character" w:customStyle="1" w:styleId="Ninguno">
    <w:name w:val="Ninguno"/>
    <w:rsid w:val="003616F0"/>
  </w:style>
  <w:style w:type="numbering" w:customStyle="1" w:styleId="Harvard">
    <w:name w:val="Harvard"/>
    <w:rsid w:val="003616F0"/>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696F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696F31"/>
    <w:rPr>
      <w:rFonts w:ascii="Arial" w:eastAsia="Calibri" w:hAnsi="Arial" w:cs="Arial"/>
      <w:sz w:val="24"/>
      <w:szCs w:val="24"/>
      <w:bdr w:val="none" w:sz="0" w:space="0" w:color="auto"/>
      <w:lang w:eastAsia="en-US"/>
    </w:rPr>
  </w:style>
  <w:style w:type="paragraph" w:styleId="Sinespaciado">
    <w:name w:val="No Spacing"/>
    <w:uiPriority w:val="1"/>
    <w:qFormat/>
    <w:rsid w:val="007B7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7634</Words>
  <Characters>41990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Canales</dc:creator>
  <cp:keywords/>
  <dc:description/>
  <cp:lastModifiedBy>Jiovana Bugarini</cp:lastModifiedBy>
  <cp:revision>2</cp:revision>
  <cp:lastPrinted>2019-02-07T01:38:00Z</cp:lastPrinted>
  <dcterms:created xsi:type="dcterms:W3CDTF">2019-05-16T16:13:00Z</dcterms:created>
  <dcterms:modified xsi:type="dcterms:W3CDTF">2019-05-16T16:13:00Z</dcterms:modified>
</cp:coreProperties>
</file>