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916" w:type="dxa"/>
        <w:tblInd w:w="-1033" w:type="dxa"/>
        <w:tblLayout w:type="fixed"/>
        <w:tblLook w:val="04A0" w:firstRow="1" w:lastRow="0" w:firstColumn="1" w:lastColumn="0" w:noHBand="0" w:noVBand="1"/>
      </w:tblPr>
      <w:tblGrid>
        <w:gridCol w:w="2978"/>
        <w:gridCol w:w="1895"/>
        <w:gridCol w:w="18"/>
        <w:gridCol w:w="1556"/>
        <w:gridCol w:w="642"/>
        <w:gridCol w:w="247"/>
        <w:gridCol w:w="706"/>
        <w:gridCol w:w="2874"/>
      </w:tblGrid>
      <w:tr w:rsidR="00ED1740" w:rsidRPr="00257750" w:rsidTr="00986394">
        <w:trPr>
          <w:trHeight w:val="319"/>
        </w:trPr>
        <w:tc>
          <w:tcPr>
            <w:tcW w:w="10916" w:type="dxa"/>
            <w:gridSpan w:val="8"/>
            <w:shd w:val="clear" w:color="auto" w:fill="92CDDC" w:themeFill="accent5" w:themeFillTint="99"/>
          </w:tcPr>
          <w:p w:rsidR="00ED1740" w:rsidRPr="00257750" w:rsidRDefault="00ED1740" w:rsidP="00986394">
            <w:pPr>
              <w:ind w:right="38"/>
              <w:jc w:val="both"/>
              <w:rPr>
                <w:rFonts w:ascii="Century Gothic" w:hAnsi="Century Gothic"/>
                <w:b/>
                <w:sz w:val="18"/>
                <w:szCs w:val="18"/>
              </w:rPr>
            </w:pPr>
          </w:p>
          <w:p w:rsidR="00ED1740" w:rsidRPr="00257750" w:rsidRDefault="00ED1740" w:rsidP="00ED1740">
            <w:pPr>
              <w:ind w:right="38"/>
              <w:jc w:val="both"/>
              <w:rPr>
                <w:rFonts w:ascii="Century Gothic" w:hAnsi="Century Gothic"/>
                <w:b/>
                <w:sz w:val="18"/>
                <w:szCs w:val="18"/>
              </w:rPr>
            </w:pPr>
            <w:r w:rsidRPr="00257750">
              <w:rPr>
                <w:rFonts w:ascii="Century Gothic" w:hAnsi="Century Gothic"/>
                <w:b/>
                <w:sz w:val="18"/>
                <w:szCs w:val="18"/>
              </w:rPr>
              <w:t>Sistema de Información Confidencial</w:t>
            </w:r>
            <w:r>
              <w:rPr>
                <w:rFonts w:ascii="Century Gothic" w:hAnsi="Century Gothic"/>
                <w:b/>
                <w:sz w:val="18"/>
                <w:szCs w:val="18"/>
              </w:rPr>
              <w:t xml:space="preserve"> </w:t>
            </w:r>
            <w:r w:rsidRPr="00257750">
              <w:rPr>
                <w:rFonts w:ascii="Century Gothic" w:hAnsi="Century Gothic"/>
                <w:b/>
                <w:sz w:val="18"/>
                <w:szCs w:val="18"/>
              </w:rPr>
              <w:t xml:space="preserve"> </w:t>
            </w:r>
            <w:r>
              <w:rPr>
                <w:rFonts w:ascii="Century Gothic" w:hAnsi="Century Gothic"/>
                <w:b/>
                <w:sz w:val="18"/>
                <w:szCs w:val="18"/>
              </w:rPr>
              <w:t>de Seguimiento a Demandas Laborales</w:t>
            </w:r>
          </w:p>
        </w:tc>
      </w:tr>
      <w:tr w:rsidR="00ED1740" w:rsidRPr="00257750" w:rsidTr="00986394">
        <w:trPr>
          <w:trHeight w:val="319"/>
        </w:trPr>
        <w:tc>
          <w:tcPr>
            <w:tcW w:w="10916" w:type="dxa"/>
            <w:gridSpan w:val="8"/>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Datos de identificación.</w:t>
            </w:r>
          </w:p>
        </w:tc>
      </w:tr>
      <w:tr w:rsidR="00ED1740" w:rsidRPr="00257750" w:rsidTr="00986394">
        <w:trPr>
          <w:trHeight w:val="304"/>
        </w:trPr>
        <w:tc>
          <w:tcPr>
            <w:tcW w:w="4873" w:type="dxa"/>
            <w:gridSpan w:val="2"/>
            <w:vMerge w:val="restart"/>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Fecha de Elaboración.</w:t>
            </w:r>
          </w:p>
        </w:tc>
        <w:tc>
          <w:tcPr>
            <w:tcW w:w="1574"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Día</w:t>
            </w:r>
          </w:p>
        </w:tc>
        <w:tc>
          <w:tcPr>
            <w:tcW w:w="1595" w:type="dxa"/>
            <w:gridSpan w:val="3"/>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Mes</w:t>
            </w:r>
          </w:p>
        </w:tc>
        <w:tc>
          <w:tcPr>
            <w:tcW w:w="2874" w:type="dxa"/>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Año</w:t>
            </w:r>
          </w:p>
        </w:tc>
      </w:tr>
      <w:tr w:rsidR="00ED1740" w:rsidRPr="00257750" w:rsidTr="00986394">
        <w:trPr>
          <w:trHeight w:val="167"/>
        </w:trPr>
        <w:tc>
          <w:tcPr>
            <w:tcW w:w="4873" w:type="dxa"/>
            <w:gridSpan w:val="2"/>
            <w:vMerge/>
          </w:tcPr>
          <w:p w:rsidR="00ED1740" w:rsidRPr="00257750" w:rsidRDefault="00ED1740" w:rsidP="00986394">
            <w:pPr>
              <w:ind w:right="38"/>
              <w:jc w:val="center"/>
              <w:rPr>
                <w:rFonts w:ascii="Century Gothic" w:hAnsi="Century Gothic"/>
                <w:sz w:val="18"/>
                <w:szCs w:val="18"/>
              </w:rPr>
            </w:pPr>
          </w:p>
        </w:tc>
        <w:tc>
          <w:tcPr>
            <w:tcW w:w="1574" w:type="dxa"/>
            <w:gridSpan w:val="2"/>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20</w:t>
            </w:r>
          </w:p>
        </w:tc>
        <w:tc>
          <w:tcPr>
            <w:tcW w:w="1595" w:type="dxa"/>
            <w:gridSpan w:val="3"/>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11</w:t>
            </w:r>
          </w:p>
        </w:tc>
        <w:tc>
          <w:tcPr>
            <w:tcW w:w="2874" w:type="dxa"/>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2014</w:t>
            </w:r>
          </w:p>
        </w:tc>
      </w:tr>
      <w:tr w:rsidR="00ED1740" w:rsidRPr="00257750" w:rsidTr="00986394">
        <w:trPr>
          <w:trHeight w:val="623"/>
        </w:trPr>
        <w:tc>
          <w:tcPr>
            <w:tcW w:w="4873"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Sujeto Obligado.</w:t>
            </w:r>
          </w:p>
        </w:tc>
        <w:tc>
          <w:tcPr>
            <w:tcW w:w="6043" w:type="dxa"/>
            <w:gridSpan w:val="6"/>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Despacho del Gobernador</w:t>
            </w:r>
          </w:p>
        </w:tc>
      </w:tr>
      <w:tr w:rsidR="00ED1740" w:rsidRPr="00257750" w:rsidTr="00986394">
        <w:trPr>
          <w:trHeight w:val="304"/>
        </w:trPr>
        <w:tc>
          <w:tcPr>
            <w:tcW w:w="4873"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Unidades Administrativas Responsables.</w:t>
            </w:r>
          </w:p>
        </w:tc>
        <w:tc>
          <w:tcPr>
            <w:tcW w:w="6043" w:type="dxa"/>
            <w:gridSpan w:val="6"/>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Secretaría Particular del despacho del Gobernador</w:t>
            </w:r>
          </w:p>
        </w:tc>
      </w:tr>
      <w:tr w:rsidR="00ED1740" w:rsidRPr="00257750" w:rsidTr="00986394">
        <w:trPr>
          <w:trHeight w:val="304"/>
        </w:trPr>
        <w:tc>
          <w:tcPr>
            <w:tcW w:w="10916" w:type="dxa"/>
            <w:gridSpan w:val="8"/>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Contenido del Sistema.</w:t>
            </w:r>
          </w:p>
        </w:tc>
      </w:tr>
      <w:tr w:rsidR="00ED1740" w:rsidRPr="00257750" w:rsidTr="00986394">
        <w:trPr>
          <w:trHeight w:val="304"/>
        </w:trPr>
        <w:tc>
          <w:tcPr>
            <w:tcW w:w="4873"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Finalidad de sistemas y los usos previstos.</w:t>
            </w:r>
          </w:p>
        </w:tc>
        <w:tc>
          <w:tcPr>
            <w:tcW w:w="6043" w:type="dxa"/>
            <w:gridSpan w:val="6"/>
          </w:tcPr>
          <w:p w:rsidR="00ED1740" w:rsidRPr="00257750" w:rsidRDefault="00ED1740" w:rsidP="00A41DBF">
            <w:pPr>
              <w:autoSpaceDE w:val="0"/>
              <w:autoSpaceDN w:val="0"/>
              <w:adjustRightInd w:val="0"/>
              <w:ind w:right="38"/>
              <w:jc w:val="both"/>
              <w:rPr>
                <w:rFonts w:ascii="Century Gothic" w:hAnsi="Century Gothic"/>
                <w:sz w:val="18"/>
                <w:szCs w:val="18"/>
              </w:rPr>
            </w:pPr>
            <w:r>
              <w:rPr>
                <w:rFonts w:ascii="Century Gothic" w:hAnsi="Century Gothic"/>
                <w:sz w:val="18"/>
                <w:szCs w:val="18"/>
              </w:rPr>
              <w:t>Dar seguimiento a las demandas laborales interpuestas en contra del Despacho del Gobernador</w:t>
            </w:r>
            <w:r w:rsidR="00A41DBF">
              <w:rPr>
                <w:rFonts w:ascii="Century Gothic" w:hAnsi="Century Gothic"/>
                <w:sz w:val="18"/>
                <w:szCs w:val="18"/>
              </w:rPr>
              <w:t xml:space="preserve"> y las Unidades Administrativas de Apoyo</w:t>
            </w:r>
            <w:r>
              <w:rPr>
                <w:rFonts w:ascii="Century Gothic" w:hAnsi="Century Gothic"/>
                <w:sz w:val="18"/>
                <w:szCs w:val="18"/>
              </w:rPr>
              <w:t>.</w:t>
            </w:r>
            <w:r>
              <w:rPr>
                <w:rFonts w:ascii="Century Gothic" w:hAnsi="Century Gothic"/>
                <w:sz w:val="18"/>
                <w:szCs w:val="18"/>
              </w:rPr>
              <w:t xml:space="preserve"> </w:t>
            </w:r>
          </w:p>
        </w:tc>
      </w:tr>
      <w:tr w:rsidR="00ED1740" w:rsidRPr="00257750" w:rsidTr="00986394">
        <w:trPr>
          <w:trHeight w:val="319"/>
        </w:trPr>
        <w:tc>
          <w:tcPr>
            <w:tcW w:w="4873"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Las personas o grupos de personas sobre las cuales se obtienen los datos.</w:t>
            </w:r>
          </w:p>
        </w:tc>
        <w:tc>
          <w:tcPr>
            <w:tcW w:w="6043" w:type="dxa"/>
            <w:gridSpan w:val="6"/>
          </w:tcPr>
          <w:p w:rsidR="00ED1740" w:rsidRPr="00257750" w:rsidRDefault="00ED1740" w:rsidP="00986394">
            <w:pPr>
              <w:autoSpaceDE w:val="0"/>
              <w:autoSpaceDN w:val="0"/>
              <w:adjustRightInd w:val="0"/>
              <w:ind w:right="38"/>
              <w:jc w:val="both"/>
              <w:rPr>
                <w:rFonts w:ascii="Century Gothic" w:hAnsi="Century Gothic"/>
                <w:sz w:val="18"/>
                <w:szCs w:val="18"/>
              </w:rPr>
            </w:pPr>
            <w:r>
              <w:rPr>
                <w:rFonts w:ascii="Century Gothic" w:hAnsi="Century Gothic"/>
                <w:sz w:val="18"/>
                <w:szCs w:val="18"/>
              </w:rPr>
              <w:t>Servidores Públicos que demandan laboralmente al Despacho del Gobernador</w:t>
            </w:r>
            <w:r w:rsidR="00A41DBF">
              <w:rPr>
                <w:rFonts w:ascii="Century Gothic" w:hAnsi="Century Gothic"/>
                <w:sz w:val="18"/>
                <w:szCs w:val="18"/>
              </w:rPr>
              <w:t xml:space="preserve"> </w:t>
            </w:r>
            <w:r w:rsidR="00A41DBF">
              <w:rPr>
                <w:rFonts w:ascii="Century Gothic" w:hAnsi="Century Gothic"/>
                <w:sz w:val="18"/>
                <w:szCs w:val="18"/>
              </w:rPr>
              <w:t>y las Unidades Administrativas de Apoyo.</w:t>
            </w:r>
          </w:p>
        </w:tc>
      </w:tr>
      <w:tr w:rsidR="00ED1740" w:rsidRPr="00257750" w:rsidTr="00986394">
        <w:trPr>
          <w:trHeight w:val="304"/>
        </w:trPr>
        <w:tc>
          <w:tcPr>
            <w:tcW w:w="4873" w:type="dxa"/>
            <w:gridSpan w:val="2"/>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Procedimiento de recolección</w:t>
            </w:r>
          </w:p>
        </w:tc>
        <w:tc>
          <w:tcPr>
            <w:tcW w:w="6043" w:type="dxa"/>
            <w:gridSpan w:val="6"/>
          </w:tcPr>
          <w:p w:rsidR="00ED1740" w:rsidRPr="00257750" w:rsidRDefault="00A41DBF" w:rsidP="00A41DBF">
            <w:pPr>
              <w:autoSpaceDE w:val="0"/>
              <w:autoSpaceDN w:val="0"/>
              <w:adjustRightInd w:val="0"/>
              <w:ind w:right="38"/>
              <w:jc w:val="both"/>
              <w:rPr>
                <w:rFonts w:ascii="Century Gothic" w:hAnsi="Century Gothic"/>
                <w:sz w:val="18"/>
                <w:szCs w:val="18"/>
              </w:rPr>
            </w:pPr>
            <w:r>
              <w:rPr>
                <w:rFonts w:ascii="Century Gothic" w:hAnsi="Century Gothic"/>
                <w:sz w:val="18"/>
                <w:szCs w:val="18"/>
              </w:rPr>
              <w:t xml:space="preserve">Requerimiento de la información necesaria para la defensa de los intereses del Despacho del Gobernador, a la Dirección Administrativa de la </w:t>
            </w:r>
            <w:r w:rsidR="00A76B16">
              <w:rPr>
                <w:rFonts w:ascii="Century Gothic" w:hAnsi="Century Gothic"/>
                <w:sz w:val="18"/>
                <w:szCs w:val="18"/>
              </w:rPr>
              <w:t>Secretaría.</w:t>
            </w:r>
          </w:p>
        </w:tc>
      </w:tr>
      <w:tr w:rsidR="00ED1740" w:rsidRPr="00257750" w:rsidTr="00986394">
        <w:trPr>
          <w:trHeight w:val="304"/>
        </w:trPr>
        <w:tc>
          <w:tcPr>
            <w:tcW w:w="10916" w:type="dxa"/>
            <w:gridSpan w:val="8"/>
            <w:shd w:val="clear" w:color="auto" w:fill="92CDDC" w:themeFill="accent5" w:themeFillTint="99"/>
          </w:tcPr>
          <w:p w:rsidR="00ED1740" w:rsidRPr="00257750" w:rsidRDefault="00ED1740" w:rsidP="00986394">
            <w:pPr>
              <w:autoSpaceDE w:val="0"/>
              <w:autoSpaceDN w:val="0"/>
              <w:adjustRightInd w:val="0"/>
              <w:ind w:right="38"/>
              <w:jc w:val="center"/>
              <w:rPr>
                <w:rFonts w:ascii="Century Gothic" w:hAnsi="Century Gothic" w:cs="TimesNewRoman"/>
                <w:sz w:val="18"/>
                <w:szCs w:val="18"/>
              </w:rPr>
            </w:pPr>
            <w:r w:rsidRPr="00257750">
              <w:rPr>
                <w:rFonts w:ascii="Century Gothic" w:hAnsi="Century Gothic"/>
                <w:sz w:val="18"/>
                <w:szCs w:val="18"/>
              </w:rPr>
              <w:t>Estructura básica del sistema y la descripción de los tipos de datos incluidos.</w:t>
            </w:r>
          </w:p>
        </w:tc>
      </w:tr>
      <w:tr w:rsidR="00ED1740" w:rsidRPr="00257750" w:rsidTr="00986394">
        <w:trPr>
          <w:trHeight w:val="304"/>
        </w:trPr>
        <w:tc>
          <w:tcPr>
            <w:tcW w:w="10916" w:type="dxa"/>
            <w:gridSpan w:val="8"/>
            <w:shd w:val="clear" w:color="auto" w:fill="92CDDC" w:themeFill="accent5" w:themeFillTint="99"/>
          </w:tcPr>
          <w:p w:rsidR="00ED1740" w:rsidRPr="00257750" w:rsidRDefault="00ED1740" w:rsidP="00986394">
            <w:pPr>
              <w:autoSpaceDE w:val="0"/>
              <w:autoSpaceDN w:val="0"/>
              <w:adjustRightInd w:val="0"/>
              <w:ind w:right="38"/>
              <w:jc w:val="center"/>
              <w:rPr>
                <w:rFonts w:ascii="Century Gothic" w:hAnsi="Century Gothic"/>
                <w:sz w:val="18"/>
                <w:szCs w:val="18"/>
              </w:rPr>
            </w:pPr>
            <w:r w:rsidRPr="00257750">
              <w:rPr>
                <w:rFonts w:ascii="Century Gothic" w:hAnsi="Century Gothic"/>
                <w:sz w:val="18"/>
                <w:szCs w:val="18"/>
              </w:rPr>
              <w:t>Datos Generales del Sistema</w:t>
            </w:r>
          </w:p>
        </w:tc>
      </w:tr>
      <w:tr w:rsidR="00ED1740" w:rsidRPr="00257750" w:rsidTr="00986394">
        <w:trPr>
          <w:trHeight w:val="319"/>
        </w:trPr>
        <w:tc>
          <w:tcPr>
            <w:tcW w:w="2978" w:type="dxa"/>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Área</w:t>
            </w:r>
          </w:p>
        </w:tc>
        <w:tc>
          <w:tcPr>
            <w:tcW w:w="4111" w:type="dxa"/>
            <w:gridSpan w:val="4"/>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Responsable</w:t>
            </w:r>
          </w:p>
        </w:tc>
        <w:tc>
          <w:tcPr>
            <w:tcW w:w="3827" w:type="dxa"/>
            <w:gridSpan w:val="3"/>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Cargo</w:t>
            </w:r>
          </w:p>
        </w:tc>
      </w:tr>
      <w:tr w:rsidR="00ED1740" w:rsidRPr="00257750" w:rsidTr="00986394">
        <w:trPr>
          <w:trHeight w:val="304"/>
        </w:trPr>
        <w:tc>
          <w:tcPr>
            <w:tcW w:w="2978" w:type="dxa"/>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 xml:space="preserve">Coordinación Jurídica de la Secretaría Particular del Despacho del Gobernador </w:t>
            </w:r>
          </w:p>
        </w:tc>
        <w:tc>
          <w:tcPr>
            <w:tcW w:w="4111" w:type="dxa"/>
            <w:gridSpan w:val="4"/>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Juan José Ramos Fernández</w:t>
            </w:r>
          </w:p>
        </w:tc>
        <w:tc>
          <w:tcPr>
            <w:tcW w:w="3827" w:type="dxa"/>
            <w:gridSpan w:val="3"/>
          </w:tcPr>
          <w:p w:rsidR="00ED1740" w:rsidRPr="00257750" w:rsidRDefault="00ED1740" w:rsidP="00986394">
            <w:pPr>
              <w:ind w:right="38"/>
              <w:jc w:val="both"/>
              <w:rPr>
                <w:rFonts w:ascii="Century Gothic" w:hAnsi="Century Gothic"/>
                <w:sz w:val="18"/>
                <w:szCs w:val="18"/>
              </w:rPr>
            </w:pPr>
            <w:r>
              <w:rPr>
                <w:rFonts w:ascii="Century Gothic" w:hAnsi="Century Gothic"/>
                <w:sz w:val="18"/>
                <w:szCs w:val="18"/>
              </w:rPr>
              <w:t>Coordinador de Proyectos Jurídicos del Gobernador</w:t>
            </w:r>
          </w:p>
        </w:tc>
      </w:tr>
      <w:tr w:rsidR="00ED1740" w:rsidRPr="00257750" w:rsidTr="00986394">
        <w:trPr>
          <w:trHeight w:val="304"/>
        </w:trPr>
        <w:tc>
          <w:tcPr>
            <w:tcW w:w="2978" w:type="dxa"/>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Domicilio</w:t>
            </w:r>
          </w:p>
        </w:tc>
        <w:tc>
          <w:tcPr>
            <w:tcW w:w="4111" w:type="dxa"/>
            <w:gridSpan w:val="4"/>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Teléfono</w:t>
            </w:r>
          </w:p>
        </w:tc>
        <w:tc>
          <w:tcPr>
            <w:tcW w:w="3827" w:type="dxa"/>
            <w:gridSpan w:val="3"/>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Correo electrónico</w:t>
            </w:r>
          </w:p>
        </w:tc>
      </w:tr>
      <w:tr w:rsidR="00ED1740" w:rsidRPr="00257750" w:rsidTr="00986394">
        <w:trPr>
          <w:trHeight w:val="304"/>
        </w:trPr>
        <w:tc>
          <w:tcPr>
            <w:tcW w:w="2978" w:type="dxa"/>
          </w:tcPr>
          <w:p w:rsidR="00ED1740" w:rsidRPr="00257750" w:rsidRDefault="00ED1740" w:rsidP="00986394">
            <w:pPr>
              <w:ind w:right="38"/>
              <w:jc w:val="both"/>
              <w:rPr>
                <w:rFonts w:ascii="Century Gothic" w:hAnsi="Century Gothic"/>
                <w:sz w:val="18"/>
                <w:szCs w:val="18"/>
              </w:rPr>
            </w:pPr>
            <w:r>
              <w:rPr>
                <w:rFonts w:ascii="Century Gothic" w:hAnsi="Century Gothic"/>
                <w:sz w:val="18"/>
                <w:szCs w:val="18"/>
              </w:rPr>
              <w:t>Av. Agustín Yáñez # 2343, colonia Moderna, Guadalajara Jalisco.</w:t>
            </w:r>
          </w:p>
        </w:tc>
        <w:tc>
          <w:tcPr>
            <w:tcW w:w="4111" w:type="dxa"/>
            <w:gridSpan w:val="4"/>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30307865</w:t>
            </w:r>
          </w:p>
        </w:tc>
        <w:tc>
          <w:tcPr>
            <w:tcW w:w="3827" w:type="dxa"/>
            <w:gridSpan w:val="3"/>
          </w:tcPr>
          <w:p w:rsidR="00ED1740" w:rsidRPr="00257750" w:rsidRDefault="00ED1740" w:rsidP="00986394">
            <w:pPr>
              <w:ind w:right="38"/>
              <w:jc w:val="center"/>
              <w:rPr>
                <w:rFonts w:ascii="Century Gothic" w:hAnsi="Century Gothic"/>
                <w:sz w:val="18"/>
                <w:szCs w:val="18"/>
              </w:rPr>
            </w:pPr>
            <w:r>
              <w:rPr>
                <w:rFonts w:ascii="Century Gothic" w:hAnsi="Century Gothic"/>
                <w:sz w:val="18"/>
                <w:szCs w:val="18"/>
              </w:rPr>
              <w:t>Juanjose.ramos@jalisco.gob.mx</w:t>
            </w:r>
          </w:p>
          <w:p w:rsidR="00ED1740" w:rsidRPr="00257750" w:rsidRDefault="00ED1740" w:rsidP="00986394">
            <w:pPr>
              <w:ind w:right="38"/>
              <w:jc w:val="center"/>
              <w:rPr>
                <w:rFonts w:ascii="Century Gothic" w:hAnsi="Century Gothic"/>
                <w:sz w:val="18"/>
                <w:szCs w:val="18"/>
              </w:rPr>
            </w:pPr>
          </w:p>
          <w:p w:rsidR="00ED1740" w:rsidRPr="00257750" w:rsidRDefault="00ED1740" w:rsidP="00986394">
            <w:pPr>
              <w:ind w:right="38"/>
              <w:jc w:val="center"/>
              <w:rPr>
                <w:rFonts w:ascii="Century Gothic" w:hAnsi="Century Gothic"/>
                <w:sz w:val="18"/>
                <w:szCs w:val="18"/>
              </w:rPr>
            </w:pPr>
          </w:p>
        </w:tc>
      </w:tr>
      <w:tr w:rsidR="00ED1740" w:rsidRPr="00257750" w:rsidTr="00986394">
        <w:trPr>
          <w:trHeight w:val="319"/>
        </w:trPr>
        <w:tc>
          <w:tcPr>
            <w:tcW w:w="10916" w:type="dxa"/>
            <w:gridSpan w:val="8"/>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Encargado(as).</w:t>
            </w:r>
          </w:p>
        </w:tc>
      </w:tr>
      <w:tr w:rsidR="00ED1740" w:rsidRPr="00257750" w:rsidTr="00986394">
        <w:trPr>
          <w:trHeight w:val="319"/>
        </w:trPr>
        <w:tc>
          <w:tcPr>
            <w:tcW w:w="2978" w:type="dxa"/>
          </w:tcPr>
          <w:p w:rsidR="00ED1740" w:rsidRPr="00430A47" w:rsidRDefault="00ED1740" w:rsidP="00986394">
            <w:pPr>
              <w:ind w:right="38"/>
              <w:jc w:val="center"/>
              <w:rPr>
                <w:rFonts w:ascii="Century Gothic" w:hAnsi="Century Gothic"/>
                <w:sz w:val="18"/>
                <w:szCs w:val="18"/>
              </w:rPr>
            </w:pPr>
            <w:r w:rsidRPr="00430A47">
              <w:rPr>
                <w:rFonts w:ascii="Century Gothic" w:hAnsi="Century Gothic"/>
                <w:sz w:val="18"/>
                <w:szCs w:val="18"/>
              </w:rPr>
              <w:t>Área</w:t>
            </w:r>
          </w:p>
        </w:tc>
        <w:tc>
          <w:tcPr>
            <w:tcW w:w="4111" w:type="dxa"/>
            <w:gridSpan w:val="4"/>
          </w:tcPr>
          <w:p w:rsidR="00ED1740" w:rsidRPr="00430A47" w:rsidRDefault="00ED1740" w:rsidP="00986394">
            <w:pPr>
              <w:ind w:right="38"/>
              <w:jc w:val="center"/>
              <w:rPr>
                <w:rFonts w:ascii="Century Gothic" w:hAnsi="Century Gothic"/>
                <w:sz w:val="18"/>
                <w:szCs w:val="18"/>
              </w:rPr>
            </w:pPr>
            <w:r w:rsidRPr="00430A47">
              <w:rPr>
                <w:rFonts w:ascii="Century Gothic" w:hAnsi="Century Gothic"/>
                <w:sz w:val="18"/>
                <w:szCs w:val="18"/>
              </w:rPr>
              <w:t xml:space="preserve">Encargado </w:t>
            </w:r>
          </w:p>
        </w:tc>
        <w:tc>
          <w:tcPr>
            <w:tcW w:w="3827" w:type="dxa"/>
            <w:gridSpan w:val="3"/>
          </w:tcPr>
          <w:p w:rsidR="00ED1740" w:rsidRPr="00430A47" w:rsidRDefault="00ED1740" w:rsidP="00986394">
            <w:pPr>
              <w:ind w:right="38"/>
              <w:jc w:val="center"/>
              <w:rPr>
                <w:rFonts w:ascii="Century Gothic" w:hAnsi="Century Gothic"/>
                <w:sz w:val="18"/>
                <w:szCs w:val="18"/>
              </w:rPr>
            </w:pPr>
            <w:r w:rsidRPr="00430A47">
              <w:rPr>
                <w:rFonts w:ascii="Century Gothic" w:hAnsi="Century Gothic"/>
                <w:sz w:val="18"/>
                <w:szCs w:val="18"/>
              </w:rPr>
              <w:t>Cargo</w:t>
            </w:r>
          </w:p>
        </w:tc>
      </w:tr>
      <w:tr w:rsidR="00ED1740" w:rsidRPr="00257750" w:rsidTr="00986394">
        <w:trPr>
          <w:trHeight w:val="319"/>
        </w:trPr>
        <w:tc>
          <w:tcPr>
            <w:tcW w:w="2978" w:type="dxa"/>
          </w:tcPr>
          <w:p w:rsidR="00ED1740" w:rsidRPr="00430A47" w:rsidRDefault="00ED1740" w:rsidP="00986394">
            <w:pPr>
              <w:ind w:right="38"/>
              <w:jc w:val="center"/>
              <w:rPr>
                <w:rFonts w:ascii="Century Gothic" w:hAnsi="Century Gothic"/>
                <w:sz w:val="18"/>
                <w:szCs w:val="18"/>
              </w:rPr>
            </w:pPr>
            <w:r>
              <w:rPr>
                <w:rFonts w:ascii="Century Gothic" w:hAnsi="Century Gothic"/>
                <w:sz w:val="18"/>
                <w:szCs w:val="18"/>
              </w:rPr>
              <w:t>Coordinación Jurídica de la Secretaría Particular del Despacho del Gobernador</w:t>
            </w:r>
          </w:p>
        </w:tc>
        <w:tc>
          <w:tcPr>
            <w:tcW w:w="4111" w:type="dxa"/>
            <w:gridSpan w:val="4"/>
          </w:tcPr>
          <w:p w:rsidR="00ED1740" w:rsidRPr="00430A47" w:rsidRDefault="00ED1740" w:rsidP="00986394">
            <w:pPr>
              <w:ind w:right="38"/>
              <w:jc w:val="center"/>
              <w:rPr>
                <w:rFonts w:ascii="Century Gothic" w:hAnsi="Century Gothic"/>
                <w:sz w:val="18"/>
                <w:szCs w:val="18"/>
              </w:rPr>
            </w:pPr>
            <w:r>
              <w:rPr>
                <w:rFonts w:ascii="Century Gothic" w:hAnsi="Century Gothic"/>
                <w:sz w:val="18"/>
                <w:szCs w:val="18"/>
              </w:rPr>
              <w:t>Mario Humberto González Castellanos</w:t>
            </w:r>
          </w:p>
        </w:tc>
        <w:tc>
          <w:tcPr>
            <w:tcW w:w="3827" w:type="dxa"/>
            <w:gridSpan w:val="3"/>
          </w:tcPr>
          <w:p w:rsidR="00ED1740" w:rsidRPr="00430A47" w:rsidRDefault="00ED1740" w:rsidP="00986394">
            <w:pPr>
              <w:ind w:right="38"/>
              <w:jc w:val="center"/>
              <w:rPr>
                <w:rFonts w:ascii="Century Gothic" w:hAnsi="Century Gothic"/>
                <w:sz w:val="18"/>
                <w:szCs w:val="18"/>
              </w:rPr>
            </w:pPr>
            <w:r>
              <w:rPr>
                <w:rFonts w:ascii="Century Gothic" w:hAnsi="Century Gothic"/>
                <w:sz w:val="18"/>
                <w:szCs w:val="18"/>
              </w:rPr>
              <w:t>Auxiliar Administrativo</w:t>
            </w:r>
          </w:p>
        </w:tc>
      </w:tr>
      <w:tr w:rsidR="00ED1740" w:rsidRPr="00257750" w:rsidTr="00986394">
        <w:trPr>
          <w:trHeight w:val="319"/>
        </w:trPr>
        <w:tc>
          <w:tcPr>
            <w:tcW w:w="10916" w:type="dxa"/>
            <w:gridSpan w:val="8"/>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Datos personales incluidos en el Sistema.</w:t>
            </w:r>
          </w:p>
        </w:tc>
      </w:tr>
      <w:tr w:rsidR="00ED1740" w:rsidRPr="00257750" w:rsidTr="00986394">
        <w:trPr>
          <w:trHeight w:val="319"/>
        </w:trPr>
        <w:tc>
          <w:tcPr>
            <w:tcW w:w="10916" w:type="dxa"/>
            <w:gridSpan w:val="8"/>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Tipo de datos personales</w:t>
            </w:r>
          </w:p>
        </w:tc>
      </w:tr>
      <w:tr w:rsidR="00ED1740" w:rsidRPr="00257750" w:rsidTr="00986394">
        <w:trPr>
          <w:trHeight w:val="319"/>
        </w:trPr>
        <w:tc>
          <w:tcPr>
            <w:tcW w:w="10916" w:type="dxa"/>
            <w:gridSpan w:val="8"/>
          </w:tcPr>
          <w:p w:rsidR="00B141DD" w:rsidRDefault="00ED1740" w:rsidP="00B141DD">
            <w:pPr>
              <w:autoSpaceDE w:val="0"/>
              <w:autoSpaceDN w:val="0"/>
              <w:adjustRightInd w:val="0"/>
              <w:ind w:right="38"/>
              <w:jc w:val="both"/>
              <w:rPr>
                <w:rFonts w:ascii="Century Gothic" w:hAnsi="Century Gothic"/>
                <w:sz w:val="18"/>
                <w:szCs w:val="18"/>
              </w:rPr>
            </w:pPr>
            <w:r w:rsidRPr="00D56E0C">
              <w:rPr>
                <w:rFonts w:ascii="Century Gothic" w:hAnsi="Century Gothic"/>
                <w:sz w:val="18"/>
                <w:szCs w:val="18"/>
              </w:rPr>
              <w:t xml:space="preserve"> </w:t>
            </w:r>
            <w:r w:rsidR="00B141DD" w:rsidRPr="00A41DBF">
              <w:rPr>
                <w:rFonts w:ascii="Century Gothic" w:hAnsi="Century Gothic"/>
                <w:sz w:val="18"/>
                <w:szCs w:val="18"/>
              </w:rPr>
              <w:t>Datos identificativos: El nombre, domicilio, teléfono particular, teléfono celular, firma, clave de Registro Federal de Contribuyentes (RFC), Clave Única de Registro de Población (CURP), Clave de Elector, Matrícula del Servicio Militar Nacional, número de pasaporte, lugar y fecha de nacimiento, nacionalidad, e</w:t>
            </w:r>
            <w:r w:rsidR="00B141DD">
              <w:rPr>
                <w:rFonts w:ascii="Century Gothic" w:hAnsi="Century Gothic"/>
                <w:sz w:val="18"/>
                <w:szCs w:val="18"/>
              </w:rPr>
              <w:t>dad, fotografía.</w:t>
            </w:r>
          </w:p>
          <w:p w:rsidR="00A41DBF" w:rsidRPr="00257750" w:rsidRDefault="00B141DD" w:rsidP="00B141DD">
            <w:pPr>
              <w:autoSpaceDE w:val="0"/>
              <w:autoSpaceDN w:val="0"/>
              <w:adjustRightInd w:val="0"/>
              <w:ind w:right="38"/>
              <w:jc w:val="both"/>
              <w:rPr>
                <w:rFonts w:ascii="Century Gothic" w:hAnsi="Century Gothic"/>
                <w:sz w:val="18"/>
                <w:szCs w:val="18"/>
              </w:rPr>
            </w:pPr>
            <w:r w:rsidRPr="005D78B9">
              <w:rPr>
                <w:rFonts w:ascii="Century Gothic" w:hAnsi="Century Gothic"/>
                <w:sz w:val="18"/>
                <w:szCs w:val="18"/>
              </w:rPr>
              <w:t>Datos Laborales: Documentos de reclutamiento y selección, nombramiento, incidencia, capacitación, actividades extracurriculares, referencias laborales, referencias personales, solicitud de empleo, hoja de servicio y demás análogos</w:t>
            </w:r>
            <w:r>
              <w:rPr>
                <w:rFonts w:ascii="Century Gothic" w:hAnsi="Century Gothic"/>
                <w:sz w:val="18"/>
                <w:szCs w:val="18"/>
              </w:rPr>
              <w:t>.</w:t>
            </w:r>
          </w:p>
        </w:tc>
      </w:tr>
      <w:tr w:rsidR="00ED1740" w:rsidRPr="00257750" w:rsidTr="00986394">
        <w:trPr>
          <w:trHeight w:val="319"/>
        </w:trPr>
        <w:tc>
          <w:tcPr>
            <w:tcW w:w="4891" w:type="dxa"/>
            <w:gridSpan w:val="3"/>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Tipo de tratamiento</w:t>
            </w:r>
          </w:p>
        </w:tc>
        <w:tc>
          <w:tcPr>
            <w:tcW w:w="6025" w:type="dxa"/>
            <w:gridSpan w:val="5"/>
            <w:vMerge w:val="restart"/>
          </w:tcPr>
          <w:p w:rsidR="00ED1740" w:rsidRDefault="00ED1740" w:rsidP="00986394">
            <w:pPr>
              <w:autoSpaceDE w:val="0"/>
              <w:autoSpaceDN w:val="0"/>
              <w:adjustRightInd w:val="0"/>
              <w:ind w:right="38"/>
              <w:jc w:val="both"/>
              <w:rPr>
                <w:rFonts w:ascii="Century Gothic" w:hAnsi="Century Gothic" w:cs="TimesNewRoman"/>
                <w:sz w:val="18"/>
                <w:szCs w:val="18"/>
              </w:rPr>
            </w:pPr>
            <w:r>
              <w:rPr>
                <w:rFonts w:ascii="Century Gothic" w:hAnsi="Century Gothic" w:cs="TimesNewRoman"/>
                <w:sz w:val="18"/>
                <w:szCs w:val="18"/>
              </w:rPr>
              <w:t>Automatizado                                            No automatizado</w:t>
            </w:r>
          </w:p>
          <w:p w:rsidR="00ED1740" w:rsidRPr="00257750" w:rsidRDefault="00ED1740" w:rsidP="00986394">
            <w:pPr>
              <w:autoSpaceDE w:val="0"/>
              <w:autoSpaceDN w:val="0"/>
              <w:adjustRightInd w:val="0"/>
              <w:ind w:right="38"/>
              <w:jc w:val="both"/>
              <w:rPr>
                <w:rFonts w:ascii="Century Gothic" w:hAnsi="Century Gothic" w:cs="TimesNewRoman"/>
                <w:sz w:val="18"/>
                <w:szCs w:val="18"/>
              </w:rPr>
            </w:pPr>
            <w:r>
              <w:rPr>
                <w:rFonts w:ascii="Century Gothic" w:hAnsi="Century Gothic" w:cs="TimesNewRoman"/>
                <w:sz w:val="18"/>
                <w:szCs w:val="18"/>
              </w:rPr>
              <w:lastRenderedPageBreak/>
              <w:t xml:space="preserve">           </w:t>
            </w:r>
            <w:r w:rsidR="00A41DBF">
              <w:rPr>
                <w:rFonts w:ascii="Century Gothic" w:hAnsi="Century Gothic" w:cs="TimesNewRoman"/>
                <w:sz w:val="18"/>
                <w:szCs w:val="18"/>
              </w:rPr>
              <w:t xml:space="preserve">                                                                           </w:t>
            </w:r>
            <w:r>
              <w:rPr>
                <w:rFonts w:ascii="Century Gothic" w:hAnsi="Century Gothic" w:cs="TimesNewRoman"/>
                <w:sz w:val="18"/>
                <w:szCs w:val="18"/>
              </w:rPr>
              <w:t xml:space="preserve"> X                                      </w:t>
            </w:r>
            <w:r w:rsidR="00A41DBF">
              <w:rPr>
                <w:rFonts w:ascii="Century Gothic" w:hAnsi="Century Gothic" w:cs="TimesNewRoman"/>
                <w:sz w:val="18"/>
                <w:szCs w:val="18"/>
              </w:rPr>
              <w:t xml:space="preserve">                               </w:t>
            </w:r>
          </w:p>
        </w:tc>
      </w:tr>
      <w:tr w:rsidR="00ED1740" w:rsidRPr="00257750" w:rsidTr="00986394">
        <w:trPr>
          <w:trHeight w:val="319"/>
        </w:trPr>
        <w:tc>
          <w:tcPr>
            <w:tcW w:w="4891" w:type="dxa"/>
            <w:gridSpan w:val="3"/>
          </w:tcPr>
          <w:p w:rsidR="00ED1740" w:rsidRPr="00257750" w:rsidRDefault="00ED1740" w:rsidP="00986394">
            <w:pPr>
              <w:ind w:right="38"/>
              <w:jc w:val="center"/>
              <w:rPr>
                <w:rFonts w:ascii="Century Gothic" w:hAnsi="Century Gothic"/>
                <w:sz w:val="18"/>
                <w:szCs w:val="18"/>
              </w:rPr>
            </w:pPr>
          </w:p>
        </w:tc>
        <w:tc>
          <w:tcPr>
            <w:tcW w:w="6025" w:type="dxa"/>
            <w:gridSpan w:val="5"/>
            <w:vMerge/>
          </w:tcPr>
          <w:p w:rsidR="00ED1740" w:rsidRPr="00257750" w:rsidRDefault="00ED1740" w:rsidP="00986394">
            <w:pPr>
              <w:autoSpaceDE w:val="0"/>
              <w:autoSpaceDN w:val="0"/>
              <w:adjustRightInd w:val="0"/>
              <w:ind w:right="38"/>
              <w:jc w:val="both"/>
              <w:rPr>
                <w:rFonts w:ascii="Century Gothic" w:hAnsi="Century Gothic" w:cs="TimesNewRoman"/>
                <w:sz w:val="18"/>
                <w:szCs w:val="18"/>
              </w:rPr>
            </w:pPr>
          </w:p>
        </w:tc>
      </w:tr>
      <w:tr w:rsidR="00ED1740" w:rsidRPr="00257750" w:rsidTr="00986394">
        <w:trPr>
          <w:trHeight w:val="319"/>
        </w:trPr>
        <w:tc>
          <w:tcPr>
            <w:tcW w:w="10916" w:type="dxa"/>
            <w:gridSpan w:val="8"/>
            <w:shd w:val="clear" w:color="auto" w:fill="92CDDC" w:themeFill="accent5" w:themeFillTint="99"/>
          </w:tcPr>
          <w:p w:rsidR="00ED1740" w:rsidRPr="00257750" w:rsidRDefault="00ED1740" w:rsidP="00986394">
            <w:pPr>
              <w:ind w:right="38"/>
              <w:jc w:val="center"/>
              <w:rPr>
                <w:rFonts w:ascii="Century Gothic" w:hAnsi="Century Gothic"/>
                <w:sz w:val="18"/>
                <w:szCs w:val="18"/>
              </w:rPr>
            </w:pPr>
            <w:bookmarkStart w:id="0" w:name="_GoBack"/>
            <w:bookmarkEnd w:id="0"/>
            <w:r w:rsidRPr="00257750">
              <w:rPr>
                <w:rFonts w:ascii="Century Gothic" w:hAnsi="Century Gothic"/>
                <w:sz w:val="18"/>
                <w:szCs w:val="18"/>
              </w:rPr>
              <w:lastRenderedPageBreak/>
              <w:t>Cesión de las que puede ser objeto la información confidencial.</w:t>
            </w:r>
          </w:p>
        </w:tc>
      </w:tr>
      <w:tr w:rsidR="00ED1740" w:rsidRPr="00257750" w:rsidTr="00986394">
        <w:trPr>
          <w:trHeight w:val="254"/>
        </w:trPr>
        <w:tc>
          <w:tcPr>
            <w:tcW w:w="4891" w:type="dxa"/>
            <w:gridSpan w:val="3"/>
          </w:tcPr>
          <w:p w:rsidR="00ED1740" w:rsidRPr="00257750" w:rsidRDefault="00ED1740" w:rsidP="00986394">
            <w:pPr>
              <w:autoSpaceDE w:val="0"/>
              <w:autoSpaceDN w:val="0"/>
              <w:adjustRightInd w:val="0"/>
              <w:ind w:right="38"/>
              <w:jc w:val="both"/>
              <w:rPr>
                <w:rFonts w:ascii="Century Gothic" w:hAnsi="Century Gothic"/>
                <w:sz w:val="18"/>
                <w:szCs w:val="18"/>
              </w:rPr>
            </w:pPr>
            <w:r w:rsidRPr="00ED5E06">
              <w:rPr>
                <w:rFonts w:ascii="Century Gothic" w:hAnsi="Century Gothic"/>
                <w:sz w:val="18"/>
                <w:szCs w:val="18"/>
              </w:rPr>
              <w:t>Unidades internas, sujetos obligados, autoridades o terceros a los que en su caso se ceden los datos.</w:t>
            </w:r>
          </w:p>
        </w:tc>
        <w:tc>
          <w:tcPr>
            <w:tcW w:w="6025" w:type="dxa"/>
            <w:gridSpan w:val="5"/>
          </w:tcPr>
          <w:p w:rsidR="00ED1740" w:rsidRPr="00257750" w:rsidRDefault="00ED1740" w:rsidP="00986394">
            <w:pPr>
              <w:autoSpaceDE w:val="0"/>
              <w:autoSpaceDN w:val="0"/>
              <w:adjustRightInd w:val="0"/>
              <w:ind w:right="38"/>
              <w:jc w:val="center"/>
              <w:rPr>
                <w:rFonts w:ascii="Century Gothic" w:hAnsi="Century Gothic"/>
                <w:sz w:val="18"/>
                <w:szCs w:val="18"/>
              </w:rPr>
            </w:pPr>
            <w:r w:rsidRPr="00257750">
              <w:rPr>
                <w:rFonts w:ascii="Century Gothic" w:hAnsi="Century Gothic"/>
                <w:sz w:val="18"/>
                <w:szCs w:val="18"/>
              </w:rPr>
              <w:t>Finalidad</w:t>
            </w:r>
          </w:p>
        </w:tc>
      </w:tr>
      <w:tr w:rsidR="00ED1740" w:rsidRPr="00257750" w:rsidTr="00986394">
        <w:trPr>
          <w:trHeight w:val="707"/>
        </w:trPr>
        <w:tc>
          <w:tcPr>
            <w:tcW w:w="4891" w:type="dxa"/>
            <w:gridSpan w:val="3"/>
          </w:tcPr>
          <w:p w:rsidR="00ED1740" w:rsidRPr="00257750" w:rsidRDefault="00A41DBF" w:rsidP="00986394">
            <w:pPr>
              <w:autoSpaceDE w:val="0"/>
              <w:autoSpaceDN w:val="0"/>
              <w:adjustRightInd w:val="0"/>
              <w:ind w:right="38"/>
              <w:jc w:val="both"/>
              <w:rPr>
                <w:rFonts w:ascii="Century Gothic" w:hAnsi="Century Gothic" w:cs="TimesNewRoman"/>
                <w:sz w:val="18"/>
                <w:szCs w:val="18"/>
              </w:rPr>
            </w:pPr>
            <w:r>
              <w:rPr>
                <w:rFonts w:ascii="Century Gothic" w:hAnsi="Century Gothic" w:cs="TimesNewRoman"/>
                <w:sz w:val="18"/>
                <w:szCs w:val="18"/>
              </w:rPr>
              <w:t>El Tribunal de Arbitraje y Escalafón del Estado de Jalisco</w:t>
            </w:r>
          </w:p>
        </w:tc>
        <w:tc>
          <w:tcPr>
            <w:tcW w:w="6025" w:type="dxa"/>
            <w:gridSpan w:val="5"/>
          </w:tcPr>
          <w:p w:rsidR="00ED1740" w:rsidRPr="00257750" w:rsidRDefault="00A41DBF" w:rsidP="00986394">
            <w:pPr>
              <w:autoSpaceDE w:val="0"/>
              <w:autoSpaceDN w:val="0"/>
              <w:adjustRightInd w:val="0"/>
              <w:ind w:right="38"/>
              <w:jc w:val="both"/>
              <w:rPr>
                <w:rFonts w:ascii="Century Gothic" w:hAnsi="Century Gothic"/>
                <w:sz w:val="18"/>
                <w:szCs w:val="18"/>
              </w:rPr>
            </w:pPr>
            <w:r>
              <w:rPr>
                <w:rFonts w:ascii="Century Gothic" w:hAnsi="Century Gothic"/>
                <w:sz w:val="18"/>
                <w:szCs w:val="18"/>
              </w:rPr>
              <w:t>Dar atención y seguimiento a los juicios laborales</w:t>
            </w:r>
          </w:p>
        </w:tc>
      </w:tr>
      <w:tr w:rsidR="00ED1740" w:rsidRPr="00257750" w:rsidTr="00986394">
        <w:trPr>
          <w:trHeight w:val="293"/>
        </w:trPr>
        <w:tc>
          <w:tcPr>
            <w:tcW w:w="4891" w:type="dxa"/>
            <w:gridSpan w:val="3"/>
            <w:vMerge w:val="restart"/>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Nivel de protección  exigible.</w:t>
            </w:r>
          </w:p>
        </w:tc>
        <w:tc>
          <w:tcPr>
            <w:tcW w:w="2445" w:type="dxa"/>
            <w:gridSpan w:val="3"/>
          </w:tcPr>
          <w:p w:rsidR="00ED1740" w:rsidRPr="00257750" w:rsidRDefault="00ED1740" w:rsidP="00986394">
            <w:pPr>
              <w:ind w:right="38"/>
              <w:jc w:val="center"/>
              <w:rPr>
                <w:rFonts w:ascii="Century Gothic" w:hAnsi="Century Gothic"/>
                <w:sz w:val="18"/>
                <w:szCs w:val="18"/>
              </w:rPr>
            </w:pPr>
          </w:p>
        </w:tc>
        <w:tc>
          <w:tcPr>
            <w:tcW w:w="3580" w:type="dxa"/>
            <w:gridSpan w:val="2"/>
            <w:vMerge w:val="restart"/>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Básico</w:t>
            </w:r>
          </w:p>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Medio</w:t>
            </w:r>
          </w:p>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Alto</w:t>
            </w:r>
          </w:p>
        </w:tc>
      </w:tr>
      <w:tr w:rsidR="00ED1740" w:rsidRPr="00257750" w:rsidTr="00986394">
        <w:trPr>
          <w:trHeight w:val="292"/>
        </w:trPr>
        <w:tc>
          <w:tcPr>
            <w:tcW w:w="4891" w:type="dxa"/>
            <w:gridSpan w:val="3"/>
            <w:vMerge/>
          </w:tcPr>
          <w:p w:rsidR="00ED1740" w:rsidRPr="00257750" w:rsidRDefault="00ED1740" w:rsidP="00986394">
            <w:pPr>
              <w:ind w:right="38"/>
              <w:jc w:val="center"/>
              <w:rPr>
                <w:rFonts w:ascii="Century Gothic" w:hAnsi="Century Gothic"/>
                <w:sz w:val="18"/>
                <w:szCs w:val="18"/>
              </w:rPr>
            </w:pPr>
          </w:p>
        </w:tc>
        <w:tc>
          <w:tcPr>
            <w:tcW w:w="2445" w:type="dxa"/>
            <w:gridSpan w:val="3"/>
          </w:tcPr>
          <w:p w:rsidR="00ED1740" w:rsidRPr="00257750" w:rsidRDefault="00A41DBF" w:rsidP="00A41DBF">
            <w:pPr>
              <w:ind w:right="38"/>
              <w:jc w:val="center"/>
              <w:rPr>
                <w:rFonts w:ascii="Century Gothic" w:hAnsi="Century Gothic"/>
                <w:sz w:val="18"/>
                <w:szCs w:val="18"/>
              </w:rPr>
            </w:pPr>
            <w:r>
              <w:rPr>
                <w:rFonts w:ascii="Century Gothic" w:hAnsi="Century Gothic"/>
                <w:sz w:val="18"/>
                <w:szCs w:val="18"/>
              </w:rPr>
              <w:t>X</w:t>
            </w:r>
          </w:p>
        </w:tc>
        <w:tc>
          <w:tcPr>
            <w:tcW w:w="3580" w:type="dxa"/>
            <w:gridSpan w:val="2"/>
            <w:vMerge/>
          </w:tcPr>
          <w:p w:rsidR="00ED1740" w:rsidRPr="00257750" w:rsidRDefault="00ED1740" w:rsidP="00986394">
            <w:pPr>
              <w:ind w:right="38"/>
              <w:jc w:val="center"/>
              <w:rPr>
                <w:rFonts w:ascii="Century Gothic" w:hAnsi="Century Gothic"/>
                <w:sz w:val="18"/>
                <w:szCs w:val="18"/>
              </w:rPr>
            </w:pPr>
          </w:p>
        </w:tc>
      </w:tr>
      <w:tr w:rsidR="00ED1740" w:rsidRPr="00257750" w:rsidTr="00986394">
        <w:trPr>
          <w:trHeight w:val="292"/>
        </w:trPr>
        <w:tc>
          <w:tcPr>
            <w:tcW w:w="4891" w:type="dxa"/>
            <w:gridSpan w:val="3"/>
            <w:vMerge/>
          </w:tcPr>
          <w:p w:rsidR="00ED1740" w:rsidRPr="00257750" w:rsidRDefault="00ED1740" w:rsidP="00986394">
            <w:pPr>
              <w:ind w:right="38"/>
              <w:jc w:val="center"/>
              <w:rPr>
                <w:rFonts w:ascii="Century Gothic" w:hAnsi="Century Gothic"/>
                <w:sz w:val="18"/>
                <w:szCs w:val="18"/>
              </w:rPr>
            </w:pPr>
          </w:p>
        </w:tc>
        <w:tc>
          <w:tcPr>
            <w:tcW w:w="2445" w:type="dxa"/>
            <w:gridSpan w:val="3"/>
          </w:tcPr>
          <w:p w:rsidR="00ED1740" w:rsidRPr="00257750" w:rsidRDefault="00ED1740" w:rsidP="00986394">
            <w:pPr>
              <w:ind w:right="38"/>
              <w:jc w:val="center"/>
              <w:rPr>
                <w:rFonts w:ascii="Century Gothic" w:hAnsi="Century Gothic"/>
                <w:sz w:val="18"/>
                <w:szCs w:val="18"/>
              </w:rPr>
            </w:pPr>
          </w:p>
        </w:tc>
        <w:tc>
          <w:tcPr>
            <w:tcW w:w="3580" w:type="dxa"/>
            <w:gridSpan w:val="2"/>
            <w:vMerge/>
          </w:tcPr>
          <w:p w:rsidR="00ED1740" w:rsidRPr="00257750" w:rsidRDefault="00ED1740" w:rsidP="00986394">
            <w:pPr>
              <w:ind w:right="38"/>
              <w:jc w:val="center"/>
              <w:rPr>
                <w:rFonts w:ascii="Century Gothic" w:hAnsi="Century Gothic"/>
                <w:sz w:val="18"/>
                <w:szCs w:val="18"/>
              </w:rPr>
            </w:pPr>
          </w:p>
        </w:tc>
      </w:tr>
      <w:tr w:rsidR="00ED1740" w:rsidRPr="00257750" w:rsidTr="00986394">
        <w:trPr>
          <w:trHeight w:val="292"/>
        </w:trPr>
        <w:tc>
          <w:tcPr>
            <w:tcW w:w="10916" w:type="dxa"/>
            <w:gridSpan w:val="8"/>
            <w:tcBorders>
              <w:bottom w:val="single" w:sz="4" w:space="0" w:color="auto"/>
            </w:tcBorders>
            <w:shd w:val="clear" w:color="auto" w:fill="92CDDC" w:themeFill="accent5" w:themeFillTint="99"/>
          </w:tcPr>
          <w:p w:rsidR="00ED1740" w:rsidRPr="00257750" w:rsidRDefault="00ED1740" w:rsidP="00986394">
            <w:pPr>
              <w:ind w:right="38"/>
              <w:jc w:val="center"/>
              <w:rPr>
                <w:rFonts w:ascii="Century Gothic" w:hAnsi="Century Gothic"/>
                <w:sz w:val="18"/>
                <w:szCs w:val="18"/>
              </w:rPr>
            </w:pPr>
            <w:r w:rsidRPr="00257750">
              <w:rPr>
                <w:rFonts w:ascii="Century Gothic" w:hAnsi="Century Gothic"/>
                <w:sz w:val="18"/>
                <w:szCs w:val="18"/>
              </w:rPr>
              <w:t xml:space="preserve">Fundamentación </w:t>
            </w:r>
          </w:p>
        </w:tc>
      </w:tr>
      <w:tr w:rsidR="00ED1740" w:rsidRPr="00257750" w:rsidTr="00986394">
        <w:trPr>
          <w:trHeight w:val="292"/>
        </w:trPr>
        <w:tc>
          <w:tcPr>
            <w:tcW w:w="10916" w:type="dxa"/>
            <w:gridSpan w:val="8"/>
            <w:tcBorders>
              <w:bottom w:val="single" w:sz="4" w:space="0" w:color="auto"/>
            </w:tcBorders>
          </w:tcPr>
          <w:p w:rsidR="00ED1740" w:rsidRDefault="00ED1740" w:rsidP="00986394">
            <w:pPr>
              <w:pStyle w:val="Prrafodelista"/>
              <w:spacing w:after="0" w:line="240" w:lineRule="auto"/>
              <w:ind w:left="751" w:right="38"/>
              <w:jc w:val="both"/>
              <w:rPr>
                <w:rFonts w:ascii="Century Gothic" w:hAnsi="Century Gothic"/>
                <w:sz w:val="18"/>
                <w:szCs w:val="18"/>
              </w:rPr>
            </w:pPr>
          </w:p>
          <w:p w:rsidR="00ED1740" w:rsidRPr="00B141DD" w:rsidRDefault="00ED1740" w:rsidP="00B141DD">
            <w:pPr>
              <w:pStyle w:val="Prrafodelista"/>
              <w:spacing w:after="0" w:line="240" w:lineRule="auto"/>
              <w:ind w:left="0" w:right="38"/>
              <w:jc w:val="both"/>
              <w:rPr>
                <w:rFonts w:ascii="Century Gothic" w:hAnsi="Century Gothic"/>
                <w:b/>
                <w:sz w:val="18"/>
                <w:szCs w:val="18"/>
                <w:u w:val="single"/>
              </w:rPr>
            </w:pPr>
            <w:r w:rsidRPr="00B141DD">
              <w:rPr>
                <w:rFonts w:ascii="Century Gothic" w:hAnsi="Century Gothic" w:cs="Tahoma"/>
                <w:sz w:val="18"/>
                <w:szCs w:val="18"/>
              </w:rPr>
              <w:t>Cumpliendo con lo establecido en el artículo 25 punto 1 fracción X de la Ley de Transparencia y Acceso a la Información Pública del Estado de. Los artículos 11 fracción I, 12 fracción II, así como los artículos 46 a 52 del Reglamento de la Ley de Transparencia y Acceso a la Información Pública del Estado de Jalisco y sus municipios. El Lineamiento XV Generales para la protección de la información confidencial y reservada que deberán observar los sujetos obligados previstos en la Ley de Transparencia y Acceso a la Información Pública del Estado de Jalisco y sus municipios; 43, 44 fracción IV y 48 de la Ley Orgánica del Poder Ejecutivo del Estado; así como los artículos 11, fracción III  y 12 fracci</w:t>
            </w:r>
            <w:r w:rsidR="00A82EB0" w:rsidRPr="00B141DD">
              <w:rPr>
                <w:rFonts w:ascii="Century Gothic" w:hAnsi="Century Gothic" w:cs="Tahoma"/>
                <w:sz w:val="18"/>
                <w:szCs w:val="18"/>
              </w:rPr>
              <w:t>ón XX</w:t>
            </w:r>
            <w:r w:rsidRPr="00B141DD">
              <w:rPr>
                <w:rFonts w:ascii="Century Gothic" w:hAnsi="Century Gothic" w:cs="Tahoma"/>
                <w:sz w:val="18"/>
                <w:szCs w:val="18"/>
              </w:rPr>
              <w:t>V del Reglamento Interior del Despacho del Gobernador y de la Unidad de Dependencias Auxiliares.</w:t>
            </w:r>
          </w:p>
          <w:p w:rsidR="00ED1740" w:rsidRPr="00B141DD" w:rsidRDefault="00ED1740" w:rsidP="00B141DD">
            <w:pPr>
              <w:pStyle w:val="Prrafodelista"/>
              <w:spacing w:after="0" w:line="240" w:lineRule="auto"/>
              <w:ind w:left="0" w:right="38"/>
              <w:jc w:val="both"/>
              <w:rPr>
                <w:rFonts w:ascii="Century Gothic" w:hAnsi="Century Gothic"/>
                <w:sz w:val="18"/>
                <w:szCs w:val="18"/>
              </w:rPr>
            </w:pPr>
          </w:p>
          <w:p w:rsidR="00ED1740" w:rsidRPr="00B141DD" w:rsidRDefault="00ED1740" w:rsidP="00B141DD">
            <w:pPr>
              <w:pStyle w:val="Prrafodelista"/>
              <w:spacing w:after="0" w:line="240" w:lineRule="auto"/>
              <w:ind w:left="0" w:right="38"/>
              <w:jc w:val="both"/>
              <w:rPr>
                <w:rFonts w:ascii="Century Gothic" w:hAnsi="Century Gothic"/>
                <w:sz w:val="18"/>
                <w:szCs w:val="18"/>
              </w:rPr>
            </w:pPr>
          </w:p>
          <w:p w:rsidR="00ED1740" w:rsidRPr="00B141DD" w:rsidRDefault="00ED1740" w:rsidP="00B141DD">
            <w:pPr>
              <w:pStyle w:val="Prrafodelista"/>
              <w:spacing w:after="0" w:line="240" w:lineRule="auto"/>
              <w:ind w:left="0" w:right="38"/>
              <w:jc w:val="both"/>
              <w:rPr>
                <w:rFonts w:ascii="Century Gothic" w:hAnsi="Century Gothic"/>
                <w:sz w:val="18"/>
                <w:szCs w:val="18"/>
              </w:rPr>
            </w:pPr>
          </w:p>
          <w:p w:rsidR="00ED1740" w:rsidRPr="00B141DD" w:rsidRDefault="00ED1740" w:rsidP="00B141DD">
            <w:pPr>
              <w:pStyle w:val="Prrafodelista"/>
              <w:spacing w:after="0" w:line="240" w:lineRule="auto"/>
              <w:ind w:left="0" w:right="38"/>
              <w:jc w:val="both"/>
              <w:rPr>
                <w:rFonts w:ascii="Century Gothic" w:hAnsi="Century Gothic"/>
                <w:sz w:val="18"/>
                <w:szCs w:val="18"/>
              </w:rPr>
            </w:pPr>
          </w:p>
          <w:p w:rsidR="00ED1740" w:rsidRDefault="00ED1740" w:rsidP="00986394">
            <w:pPr>
              <w:pStyle w:val="Prrafodelista"/>
              <w:spacing w:after="0" w:line="240" w:lineRule="auto"/>
              <w:ind w:left="751" w:right="38"/>
              <w:jc w:val="both"/>
              <w:rPr>
                <w:rFonts w:ascii="Century Gothic" w:hAnsi="Century Gothic"/>
                <w:sz w:val="18"/>
                <w:szCs w:val="18"/>
              </w:rPr>
            </w:pPr>
          </w:p>
          <w:p w:rsidR="00ED1740" w:rsidRDefault="00ED1740" w:rsidP="00986394">
            <w:pPr>
              <w:pStyle w:val="Prrafodelista"/>
              <w:spacing w:after="0" w:line="240" w:lineRule="auto"/>
              <w:ind w:left="751" w:right="38"/>
              <w:jc w:val="both"/>
              <w:rPr>
                <w:rFonts w:ascii="Century Gothic" w:hAnsi="Century Gothic"/>
                <w:sz w:val="18"/>
                <w:szCs w:val="18"/>
              </w:rPr>
            </w:pPr>
          </w:p>
          <w:p w:rsidR="00ED1740" w:rsidRPr="00257750" w:rsidRDefault="00ED1740" w:rsidP="00986394">
            <w:pPr>
              <w:pStyle w:val="Prrafodelista"/>
              <w:spacing w:after="0" w:line="240" w:lineRule="auto"/>
              <w:ind w:left="751" w:right="38"/>
              <w:jc w:val="both"/>
              <w:rPr>
                <w:rFonts w:ascii="Century Gothic" w:hAnsi="Century Gothic"/>
                <w:sz w:val="18"/>
                <w:szCs w:val="18"/>
              </w:rPr>
            </w:pPr>
            <w:r w:rsidRPr="00257750">
              <w:rPr>
                <w:rFonts w:ascii="Century Gothic" w:hAnsi="Century Gothic"/>
                <w:sz w:val="18"/>
                <w:szCs w:val="18"/>
              </w:rPr>
              <w:t xml:space="preserve"> </w:t>
            </w:r>
          </w:p>
        </w:tc>
      </w:tr>
    </w:tbl>
    <w:p w:rsidR="00ED1740" w:rsidRDefault="00ED1740" w:rsidP="00ED1740"/>
    <w:p w:rsidR="00ED1740" w:rsidRDefault="00ED1740" w:rsidP="00ED1740"/>
    <w:p w:rsidR="00ED1740" w:rsidRDefault="00ED1740" w:rsidP="00ED1740"/>
    <w:p w:rsidR="005966D3" w:rsidRDefault="00D148CE"/>
    <w:sectPr w:rsidR="005966D3" w:rsidSect="00B141DD">
      <w:pgSz w:w="12240" w:h="15840" w:code="1"/>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40"/>
    <w:rsid w:val="00535234"/>
    <w:rsid w:val="007F6FB4"/>
    <w:rsid w:val="00A41DBF"/>
    <w:rsid w:val="00A76B16"/>
    <w:rsid w:val="00A82EB0"/>
    <w:rsid w:val="00B141DD"/>
    <w:rsid w:val="00D148CE"/>
    <w:rsid w:val="00E8315E"/>
    <w:rsid w:val="00ED1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4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740"/>
    <w:pPr>
      <w:ind w:left="720"/>
      <w:contextualSpacing/>
    </w:pPr>
  </w:style>
  <w:style w:type="table" w:styleId="Tablaconcuadrcula">
    <w:name w:val="Table Grid"/>
    <w:basedOn w:val="Tablanormal"/>
    <w:uiPriority w:val="59"/>
    <w:rsid w:val="00ED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4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4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740"/>
    <w:pPr>
      <w:ind w:left="720"/>
      <w:contextualSpacing/>
    </w:pPr>
  </w:style>
  <w:style w:type="table" w:styleId="Tablaconcuadrcula">
    <w:name w:val="Table Grid"/>
    <w:basedOn w:val="Tablanormal"/>
    <w:uiPriority w:val="59"/>
    <w:rsid w:val="00ED1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4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2</cp:revision>
  <cp:lastPrinted>2014-11-20T23:12:00Z</cp:lastPrinted>
  <dcterms:created xsi:type="dcterms:W3CDTF">2014-11-20T22:16:00Z</dcterms:created>
  <dcterms:modified xsi:type="dcterms:W3CDTF">2014-11-21T18:10:00Z</dcterms:modified>
</cp:coreProperties>
</file>