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BB" w:rsidRPr="00020AFA" w:rsidRDefault="00844E9E" w:rsidP="00844E9E">
      <w:pPr>
        <w:jc w:val="center"/>
        <w:rPr>
          <w:rFonts w:ascii="Arial" w:hAnsi="Arial" w:cs="Arial"/>
          <w:b/>
          <w:sz w:val="24"/>
          <w:szCs w:val="24"/>
        </w:rPr>
      </w:pPr>
      <w:r w:rsidRPr="00020AFA">
        <w:rPr>
          <w:rFonts w:ascii="Arial" w:hAnsi="Arial" w:cs="Arial"/>
          <w:b/>
          <w:sz w:val="24"/>
          <w:szCs w:val="24"/>
        </w:rPr>
        <w:t>REGULACIÓN BÁSICA COMITÉ CIUDADANO</w:t>
      </w:r>
    </w:p>
    <w:p w:rsidR="00250C81" w:rsidRDefault="00250C81" w:rsidP="00250C81">
      <w:p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A continuación se presentan los artículos aplicables de la Ley del Organismo Público Descentralizado Bosque La Primavera, en los cuales, se regulan la existe</w:t>
      </w:r>
      <w:r w:rsidR="00020AFA">
        <w:rPr>
          <w:rFonts w:ascii="Arial" w:hAnsi="Arial" w:cs="Arial"/>
          <w:sz w:val="24"/>
          <w:szCs w:val="24"/>
        </w:rPr>
        <w:t>ncia, funciones y atribuciones.</w:t>
      </w:r>
    </w:p>
    <w:p w:rsidR="00020AFA" w:rsidRPr="00020AFA" w:rsidRDefault="00020AFA" w:rsidP="00250C81">
      <w:pPr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b/>
          <w:bCs/>
          <w:sz w:val="24"/>
          <w:szCs w:val="24"/>
        </w:rPr>
        <w:t>Artículo 7.</w:t>
      </w:r>
      <w:r w:rsidRPr="00020AFA">
        <w:rPr>
          <w:rFonts w:ascii="Arial" w:hAnsi="Arial" w:cs="Arial"/>
          <w:sz w:val="24"/>
          <w:szCs w:val="24"/>
        </w:rPr>
        <w:t xml:space="preserve"> El Organismo se integrará por:</w:t>
      </w: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I. La Junta de Gobierno;</w:t>
      </w: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  <w:u w:val="single"/>
        </w:rPr>
      </w:pPr>
      <w:r w:rsidRPr="00020AFA">
        <w:rPr>
          <w:rFonts w:ascii="Arial" w:hAnsi="Arial" w:cs="Arial"/>
          <w:sz w:val="24"/>
          <w:szCs w:val="24"/>
          <w:u w:val="single"/>
        </w:rPr>
        <w:t>II. El Comité Ciudadano;</w:t>
      </w: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III. El Comité Científico;</w:t>
      </w: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 xml:space="preserve">IV. La Dirección General; </w:t>
      </w: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V. El Órgano de Vigilancia; y</w:t>
      </w: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VI. La Estructura Administrativa que establezca el Reglamento Interno.</w:t>
      </w: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Artículo 8. La Junta de Gobierno, es el órgano máximo de gobierno del Organismo y se integra como sigue:</w:t>
      </w: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(…)</w:t>
      </w:r>
    </w:p>
    <w:p w:rsid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s. Un representante del Comité Ciudadano, el cual deberá pertenecer a alguno de los sectores que lo integran diverso a los previstos en los dos incisos anteriores; y</w:t>
      </w:r>
    </w:p>
    <w:p w:rsid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(…)</w:t>
      </w:r>
    </w:p>
    <w:p w:rsid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b/>
          <w:sz w:val="24"/>
          <w:szCs w:val="24"/>
        </w:rPr>
        <w:t>Artículo 19</w:t>
      </w:r>
      <w:r w:rsidRPr="00020AFA">
        <w:rPr>
          <w:rFonts w:ascii="Arial" w:hAnsi="Arial" w:cs="Arial"/>
          <w:sz w:val="24"/>
          <w:szCs w:val="24"/>
        </w:rPr>
        <w:t>. El Comité Ciudadano se conforma de la siguiente manera: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I. Cuatro representantes de Universidades o institutos de investigación que hayan contribuido con conocimiento o acciones de conservación o protección del Área de Protección;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II. Ocho representantes de organizaciones de la sociedad civil, debidamente constituidas y que cuyos objetos sociales establezcan expresamente la mejora del medio ambiente, que muestren su interés y acrediten una trayectoria que les de credibilidad y reconocimiento, así como experiencia en temas afines a la administración de áreas;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lastRenderedPageBreak/>
        <w:t>III. Un representante por cada ejido o comunidad con derechos sobre predios y superficies en el Área de Protección; y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IV. Cuatro representantes de los propietarios de predios particulares al interior del Área de Protección, correspondientes a los cuatro cuadrantes de la misma.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Los representantes de las organizaciones sociales en el Comité Ciudadano serán designados en el seno de su organización lo cual deberán acreditar de manera fehaciente. Quedan obligados a informar puntualmente a sus representados sobre los pormenores de su participación. La acreditación deberá renovarse cada tres años.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Los representantes de las instituciones académicas en el Comité Ciudadano serán designados por las autoridades correspondientes de su institución, lo cual deberán acreditar de manera fehaciente. Quedan obligados a informar puntualmente a sus representados sobre los pormenores de su participación. La acreditación deberá renovarse cada tres años.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La participación en el Comité Ciudadano tendrá la naturaleza de honoraria, por lo que sus integrantes no percibirán remuneración económica y no existe relación laboral entre los mismos y el Organismo.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b/>
          <w:sz w:val="24"/>
          <w:szCs w:val="24"/>
        </w:rPr>
        <w:t>Artículo 20.</w:t>
      </w:r>
      <w:r w:rsidRPr="00020AFA">
        <w:rPr>
          <w:rFonts w:ascii="Arial" w:hAnsi="Arial" w:cs="Arial"/>
          <w:sz w:val="24"/>
          <w:szCs w:val="24"/>
        </w:rPr>
        <w:t xml:space="preserve"> El Comité Ciudadano tendrá las siguientes facultades: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I. Proponer y promover medidas específicas para mejorar la capacidad de gestión en las tareas de conservación y protección del área;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II. Participar en la elaboración del programa de manejo del Área de Protección y en la evaluación de su aplicación;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III. Proponer acciones para ser incluidas en el programa operativo anual del Área de Protección;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IV. Promover la participación social en las actividades de conservación y restauración del área y sus zonas de influencia, en coordinación con la Dirección General;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V. Opinar sobre la instrumentación de los proyectos que se realicen en el Área de Protección, proponiendo acciones concretas para el logro de los objetivos y estrategias consideradas en el programa de manejo;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VI. Coadyuvar en la solución o control de cualquier problema o emergencia ecológica en el área natural protegida y su zona de influencia que pudiera afectar la integridad de los recursos y la salud de los pobladores locales;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VII. Coadyuvar en la búsqueda de fuentes de financiamiento para el desarrollo de proyectos de conservación del área;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VIII. Sugerir el establecimiento de mecanismos ágiles y eficientes que garanticen el manejo de los recursos financieros; y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IX. Participar en la elaboración de diagnósticos o de investigaciones vinculadas con las necesidades de conservación del Área de Protección.</w:t>
      </w:r>
    </w:p>
    <w:p w:rsid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 la </w:t>
      </w:r>
      <w:r w:rsidRPr="00020AFA">
        <w:rPr>
          <w:rFonts w:ascii="Arial" w:hAnsi="Arial" w:cs="Arial"/>
          <w:sz w:val="24"/>
          <w:szCs w:val="24"/>
        </w:rPr>
        <w:t>regulación del desarrollo de las sesiones y votaciones,</w:t>
      </w:r>
      <w:r>
        <w:rPr>
          <w:rFonts w:ascii="Arial" w:hAnsi="Arial" w:cs="Arial"/>
          <w:sz w:val="24"/>
          <w:szCs w:val="24"/>
        </w:rPr>
        <w:t xml:space="preserve"> y calendarización de reuniones, se encuentran previstas en el Reglamento Interno del Organismo Público Descentralizado Bosque La Primavera, mismas que a continuación se señalan. </w:t>
      </w:r>
    </w:p>
    <w:p w:rsidR="00020AFA" w:rsidRPr="00020AFA" w:rsidRDefault="00020AFA" w:rsidP="0002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b/>
          <w:sz w:val="24"/>
          <w:szCs w:val="24"/>
        </w:rPr>
        <w:t>Artículo 14</w:t>
      </w:r>
      <w:r w:rsidRPr="00020AFA">
        <w:rPr>
          <w:rFonts w:ascii="Arial" w:hAnsi="Arial" w:cs="Arial"/>
          <w:sz w:val="24"/>
          <w:szCs w:val="24"/>
        </w:rPr>
        <w:t>. El Comité Ciudadano ejercerá las facultades previst</w:t>
      </w:r>
      <w:r>
        <w:rPr>
          <w:rFonts w:ascii="Arial" w:hAnsi="Arial" w:cs="Arial"/>
          <w:sz w:val="24"/>
          <w:szCs w:val="24"/>
        </w:rPr>
        <w:t xml:space="preserve">as en la Ley, teniendo demás la </w:t>
      </w:r>
      <w:r w:rsidRPr="00020AFA">
        <w:rPr>
          <w:rFonts w:ascii="Arial" w:hAnsi="Arial" w:cs="Arial"/>
          <w:sz w:val="24"/>
          <w:szCs w:val="24"/>
        </w:rPr>
        <w:t>obligación de deliberar sobre los asuntos que le consulte la Junta de Gobi</w:t>
      </w:r>
      <w:r>
        <w:rPr>
          <w:rFonts w:ascii="Arial" w:hAnsi="Arial" w:cs="Arial"/>
          <w:sz w:val="24"/>
          <w:szCs w:val="24"/>
        </w:rPr>
        <w:t xml:space="preserve">erno. En su operación </w:t>
      </w:r>
      <w:r w:rsidRPr="00020AFA">
        <w:rPr>
          <w:rFonts w:ascii="Arial" w:hAnsi="Arial" w:cs="Arial"/>
          <w:sz w:val="24"/>
          <w:szCs w:val="24"/>
        </w:rPr>
        <w:t>observará las siguientes reglas:</w:t>
      </w: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 xml:space="preserve">I. Sesionará de manera ordinaria en la fecha en que se </w:t>
      </w:r>
      <w:r>
        <w:rPr>
          <w:rFonts w:ascii="Arial" w:hAnsi="Arial" w:cs="Arial"/>
          <w:sz w:val="24"/>
          <w:szCs w:val="24"/>
        </w:rPr>
        <w:t xml:space="preserve">acuerde volver a sesionar en la </w:t>
      </w:r>
      <w:r w:rsidRPr="00020AFA">
        <w:rPr>
          <w:rFonts w:ascii="Arial" w:hAnsi="Arial" w:cs="Arial"/>
          <w:sz w:val="24"/>
          <w:szCs w:val="24"/>
        </w:rPr>
        <w:t>última sesión realizada. De manera extraordinaria l</w:t>
      </w:r>
      <w:r>
        <w:rPr>
          <w:rFonts w:ascii="Arial" w:hAnsi="Arial" w:cs="Arial"/>
          <w:sz w:val="24"/>
          <w:szCs w:val="24"/>
        </w:rPr>
        <w:t xml:space="preserve">as veces que sea requerido. Las </w:t>
      </w:r>
      <w:r w:rsidRPr="00020AFA">
        <w:rPr>
          <w:rFonts w:ascii="Arial" w:hAnsi="Arial" w:cs="Arial"/>
          <w:sz w:val="24"/>
          <w:szCs w:val="24"/>
        </w:rPr>
        <w:t>convocatorias serán suscritas por el Secretario Técnico del Comité;</w:t>
      </w: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II. Existirá quórum legal en primera convocatoria con l</w:t>
      </w:r>
      <w:r>
        <w:rPr>
          <w:rFonts w:ascii="Arial" w:hAnsi="Arial" w:cs="Arial"/>
          <w:sz w:val="24"/>
          <w:szCs w:val="24"/>
        </w:rPr>
        <w:t xml:space="preserve">a presencia de la mitad más uno </w:t>
      </w:r>
      <w:r w:rsidRPr="00020AFA">
        <w:rPr>
          <w:rFonts w:ascii="Arial" w:hAnsi="Arial" w:cs="Arial"/>
          <w:sz w:val="24"/>
          <w:szCs w:val="24"/>
        </w:rPr>
        <w:t xml:space="preserve">de sus miembros, en caso de que esta asistencia </w:t>
      </w:r>
      <w:r>
        <w:rPr>
          <w:rFonts w:ascii="Arial" w:hAnsi="Arial" w:cs="Arial"/>
          <w:sz w:val="24"/>
          <w:szCs w:val="24"/>
        </w:rPr>
        <w:t xml:space="preserve">no se alcance sesionará con los </w:t>
      </w:r>
      <w:r w:rsidRPr="00020AFA">
        <w:rPr>
          <w:rFonts w:ascii="Arial" w:hAnsi="Arial" w:cs="Arial"/>
          <w:sz w:val="24"/>
          <w:szCs w:val="24"/>
        </w:rPr>
        <w:t>miembros presentes en la fecha y hora que se indique para la segunda convocatoria.</w:t>
      </w: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En todo caso deberá contarse con la asistencia del Pre</w:t>
      </w:r>
      <w:r>
        <w:rPr>
          <w:rFonts w:ascii="Arial" w:hAnsi="Arial" w:cs="Arial"/>
          <w:sz w:val="24"/>
          <w:szCs w:val="24"/>
        </w:rPr>
        <w:t xml:space="preserve">sidente y Secretario Técnico, o </w:t>
      </w:r>
      <w:r w:rsidRPr="00020AFA">
        <w:rPr>
          <w:rFonts w:ascii="Arial" w:hAnsi="Arial" w:cs="Arial"/>
          <w:sz w:val="24"/>
          <w:szCs w:val="24"/>
        </w:rPr>
        <w:t>sus suplentes, sin los cuales no podrá sesionarse;</w:t>
      </w: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III. Será Presidido por uno de sus miembros a elección de</w:t>
      </w:r>
      <w:r>
        <w:rPr>
          <w:rFonts w:ascii="Arial" w:hAnsi="Arial" w:cs="Arial"/>
          <w:sz w:val="24"/>
          <w:szCs w:val="24"/>
        </w:rPr>
        <w:t xml:space="preserve">l mismo comité, el cual deberá </w:t>
      </w:r>
      <w:r w:rsidRPr="00020AFA">
        <w:rPr>
          <w:rFonts w:ascii="Arial" w:hAnsi="Arial" w:cs="Arial"/>
          <w:sz w:val="24"/>
          <w:szCs w:val="24"/>
        </w:rPr>
        <w:t>ser electo por mayoría relativa de votos. En la sesión</w:t>
      </w:r>
      <w:r>
        <w:rPr>
          <w:rFonts w:ascii="Arial" w:hAnsi="Arial" w:cs="Arial"/>
          <w:sz w:val="24"/>
          <w:szCs w:val="24"/>
        </w:rPr>
        <w:t xml:space="preserve"> que se elija al Presidente del </w:t>
      </w:r>
      <w:r w:rsidRPr="00020AFA">
        <w:rPr>
          <w:rFonts w:ascii="Arial" w:hAnsi="Arial" w:cs="Arial"/>
          <w:sz w:val="24"/>
          <w:szCs w:val="24"/>
        </w:rPr>
        <w:t>comité se elegirá también de entre sus miembros al su</w:t>
      </w:r>
      <w:r>
        <w:rPr>
          <w:rFonts w:ascii="Arial" w:hAnsi="Arial" w:cs="Arial"/>
          <w:sz w:val="24"/>
          <w:szCs w:val="24"/>
        </w:rPr>
        <w:t xml:space="preserve">plente. El presidente durará en </w:t>
      </w:r>
      <w:r w:rsidRPr="00020AFA">
        <w:rPr>
          <w:rFonts w:ascii="Arial" w:hAnsi="Arial" w:cs="Arial"/>
          <w:sz w:val="24"/>
          <w:szCs w:val="24"/>
        </w:rPr>
        <w:t>su encargo dos años pudiendo reelegirse por un periodo igual; y</w:t>
      </w: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IV. El Director General del Organismo fungirá como</w:t>
      </w:r>
      <w:r>
        <w:rPr>
          <w:rFonts w:ascii="Arial" w:hAnsi="Arial" w:cs="Arial"/>
          <w:sz w:val="24"/>
          <w:szCs w:val="24"/>
        </w:rPr>
        <w:t xml:space="preserve"> Secretario Técnico del Comité, </w:t>
      </w:r>
      <w:r w:rsidRPr="00020AFA">
        <w:rPr>
          <w:rFonts w:ascii="Arial" w:hAnsi="Arial" w:cs="Arial"/>
          <w:sz w:val="24"/>
          <w:szCs w:val="24"/>
        </w:rPr>
        <w:t>pudiendo designar de entre su personal a quien fungirá como su suplente.</w:t>
      </w: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lastRenderedPageBreak/>
        <w:t>Las sesiones serán convocadas observando la forma, plazo</w:t>
      </w:r>
      <w:r>
        <w:rPr>
          <w:rFonts w:ascii="Arial" w:hAnsi="Arial" w:cs="Arial"/>
          <w:sz w:val="24"/>
          <w:szCs w:val="24"/>
        </w:rPr>
        <w:t xml:space="preserve">s y términos establecidos en el </w:t>
      </w:r>
      <w:bookmarkStart w:id="0" w:name="_GoBack"/>
      <w:bookmarkEnd w:id="0"/>
      <w:r w:rsidRPr="00020AFA">
        <w:rPr>
          <w:rFonts w:ascii="Arial" w:hAnsi="Arial" w:cs="Arial"/>
          <w:sz w:val="24"/>
          <w:szCs w:val="24"/>
        </w:rPr>
        <w:t>artículo 6 del presente reglamento.</w:t>
      </w:r>
    </w:p>
    <w:p w:rsidR="00844E9E" w:rsidRDefault="00844E9E" w:rsidP="00844E9E">
      <w:pPr>
        <w:jc w:val="both"/>
        <w:rPr>
          <w:b/>
        </w:rPr>
      </w:pP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 w:rsidRPr="0000430F">
        <w:rPr>
          <w:rFonts w:ascii="Arial" w:hAnsi="Arial" w:cs="Arial"/>
          <w:b/>
          <w:sz w:val="24"/>
          <w:szCs w:val="24"/>
        </w:rPr>
        <w:t>Artículo 6°.</w:t>
      </w:r>
      <w:r w:rsidRPr="00020AFA">
        <w:rPr>
          <w:rFonts w:ascii="Arial" w:hAnsi="Arial" w:cs="Arial"/>
          <w:sz w:val="24"/>
          <w:szCs w:val="24"/>
        </w:rPr>
        <w:t xml:space="preserve"> Para convocar a las sesiones ordinarias de la Ju</w:t>
      </w:r>
      <w:r>
        <w:rPr>
          <w:rFonts w:ascii="Arial" w:hAnsi="Arial" w:cs="Arial"/>
          <w:sz w:val="24"/>
          <w:szCs w:val="24"/>
        </w:rPr>
        <w:t xml:space="preserve">nta de Gobierno se observará lo </w:t>
      </w:r>
      <w:r w:rsidRPr="00020AFA">
        <w:rPr>
          <w:rFonts w:ascii="Arial" w:hAnsi="Arial" w:cs="Arial"/>
          <w:sz w:val="24"/>
          <w:szCs w:val="24"/>
        </w:rPr>
        <w:t>siguiente:</w:t>
      </w: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I. En la primera sesión de la Junta de Gobierno de cada</w:t>
      </w:r>
      <w:r>
        <w:rPr>
          <w:rFonts w:ascii="Arial" w:hAnsi="Arial" w:cs="Arial"/>
          <w:sz w:val="24"/>
          <w:szCs w:val="24"/>
        </w:rPr>
        <w:t xml:space="preserve"> año se propondrá el calendario </w:t>
      </w:r>
      <w:r w:rsidRPr="00020AFA">
        <w:rPr>
          <w:rFonts w:ascii="Arial" w:hAnsi="Arial" w:cs="Arial"/>
          <w:sz w:val="24"/>
          <w:szCs w:val="24"/>
        </w:rPr>
        <w:t>ordinario de sesiones, en caso de ser aprobado, será</w:t>
      </w:r>
      <w:r>
        <w:rPr>
          <w:rFonts w:ascii="Arial" w:hAnsi="Arial" w:cs="Arial"/>
          <w:sz w:val="24"/>
          <w:szCs w:val="24"/>
        </w:rPr>
        <w:t xml:space="preserve"> acatado en sus términos, salvo </w:t>
      </w:r>
      <w:r w:rsidRPr="00020AFA">
        <w:rPr>
          <w:rFonts w:ascii="Arial" w:hAnsi="Arial" w:cs="Arial"/>
          <w:sz w:val="24"/>
          <w:szCs w:val="24"/>
        </w:rPr>
        <w:t>causa justificada a juicio del Director General; y</w:t>
      </w:r>
    </w:p>
    <w:p w:rsidR="00020AFA" w:rsidRPr="00020AFA" w:rsidRDefault="00020AFA" w:rsidP="00020AFA">
      <w:p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II. El Director General, en su carácter de Secretario Técnic</w:t>
      </w:r>
      <w:r>
        <w:rPr>
          <w:rFonts w:ascii="Arial" w:hAnsi="Arial" w:cs="Arial"/>
          <w:sz w:val="24"/>
          <w:szCs w:val="24"/>
        </w:rPr>
        <w:t xml:space="preserve">o, convocará con una antelación </w:t>
      </w:r>
      <w:r w:rsidRPr="00020AFA">
        <w:rPr>
          <w:rFonts w:ascii="Arial" w:hAnsi="Arial" w:cs="Arial"/>
          <w:sz w:val="24"/>
          <w:szCs w:val="24"/>
        </w:rPr>
        <w:t>no menor a cinco días hábiles a la sesión. La convocatoria contendrá adjunta:</w:t>
      </w:r>
    </w:p>
    <w:p w:rsidR="00020AFA" w:rsidRPr="00020AFA" w:rsidRDefault="00020AFA" w:rsidP="00020AF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El orden del día propuesto;</w:t>
      </w:r>
      <w:r w:rsidRPr="00020AFA">
        <w:rPr>
          <w:rFonts w:ascii="Arial" w:hAnsi="Arial" w:cs="Arial"/>
          <w:sz w:val="24"/>
          <w:szCs w:val="24"/>
        </w:rPr>
        <w:t xml:space="preserve"> </w:t>
      </w:r>
    </w:p>
    <w:p w:rsidR="00020AFA" w:rsidRPr="00020AFA" w:rsidRDefault="00020AFA" w:rsidP="00020AF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La fecha, hora y lugar donde se desarrollará la sesión;</w:t>
      </w:r>
    </w:p>
    <w:p w:rsidR="00020AFA" w:rsidRPr="00020AFA" w:rsidRDefault="00020AFA" w:rsidP="00020AF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La versión estenográfica del acta de la sesión previa, donde conste por lo</w:t>
      </w:r>
      <w:r>
        <w:rPr>
          <w:rFonts w:ascii="Arial" w:hAnsi="Arial" w:cs="Arial"/>
          <w:sz w:val="24"/>
          <w:szCs w:val="24"/>
        </w:rPr>
        <w:t xml:space="preserve"> </w:t>
      </w:r>
      <w:r w:rsidRPr="00020AFA">
        <w:rPr>
          <w:rFonts w:ascii="Arial" w:hAnsi="Arial" w:cs="Arial"/>
          <w:sz w:val="24"/>
          <w:szCs w:val="24"/>
        </w:rPr>
        <w:t>menos la fecha, hora y lugar de su celebración, los participantes con voz y voto</w:t>
      </w:r>
      <w:r>
        <w:rPr>
          <w:rFonts w:ascii="Arial" w:hAnsi="Arial" w:cs="Arial"/>
          <w:sz w:val="24"/>
          <w:szCs w:val="24"/>
        </w:rPr>
        <w:t xml:space="preserve"> </w:t>
      </w:r>
      <w:r w:rsidRPr="00020AFA">
        <w:rPr>
          <w:rFonts w:ascii="Arial" w:hAnsi="Arial" w:cs="Arial"/>
          <w:sz w:val="24"/>
          <w:szCs w:val="24"/>
        </w:rPr>
        <w:t>presentes, el orden del día, los acuerdos alcanzados y la votación obtenida; y</w:t>
      </w:r>
    </w:p>
    <w:p w:rsidR="00020AFA" w:rsidRPr="001821E8" w:rsidRDefault="00020AFA" w:rsidP="001821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0AFA">
        <w:rPr>
          <w:rFonts w:ascii="Arial" w:hAnsi="Arial" w:cs="Arial"/>
          <w:sz w:val="24"/>
          <w:szCs w:val="24"/>
        </w:rPr>
        <w:t>La información y documentación soporte de los acuerdos a discutir en la</w:t>
      </w:r>
      <w:r w:rsidR="001821E8">
        <w:rPr>
          <w:rFonts w:ascii="Arial" w:hAnsi="Arial" w:cs="Arial"/>
          <w:sz w:val="24"/>
          <w:szCs w:val="24"/>
        </w:rPr>
        <w:t xml:space="preserve"> </w:t>
      </w:r>
      <w:r w:rsidRPr="001821E8">
        <w:rPr>
          <w:rFonts w:ascii="Arial" w:hAnsi="Arial" w:cs="Arial"/>
          <w:sz w:val="24"/>
          <w:szCs w:val="24"/>
        </w:rPr>
        <w:t>sesión para la cual se convoca, o la referencia donde puede ser consultada en</w:t>
      </w:r>
      <w:r w:rsidR="001821E8">
        <w:rPr>
          <w:rFonts w:ascii="Arial" w:hAnsi="Arial" w:cs="Arial"/>
          <w:sz w:val="24"/>
          <w:szCs w:val="24"/>
        </w:rPr>
        <w:t xml:space="preserve"> </w:t>
      </w:r>
      <w:r w:rsidRPr="001821E8">
        <w:rPr>
          <w:rFonts w:ascii="Arial" w:hAnsi="Arial" w:cs="Arial"/>
          <w:sz w:val="24"/>
          <w:szCs w:val="24"/>
        </w:rPr>
        <w:t>la página de internet del organismo.</w:t>
      </w:r>
    </w:p>
    <w:p w:rsidR="00020AFA" w:rsidRPr="001821E8" w:rsidRDefault="00020AFA" w:rsidP="001821E8">
      <w:pPr>
        <w:jc w:val="both"/>
        <w:rPr>
          <w:rFonts w:ascii="Arial" w:hAnsi="Arial" w:cs="Arial"/>
          <w:sz w:val="24"/>
          <w:szCs w:val="24"/>
        </w:rPr>
      </w:pPr>
      <w:r w:rsidRPr="001821E8">
        <w:rPr>
          <w:rFonts w:ascii="Arial" w:hAnsi="Arial" w:cs="Arial"/>
          <w:sz w:val="24"/>
          <w:szCs w:val="24"/>
        </w:rPr>
        <w:t>La convocatoria y la información adjunta a la misma serán remitida electrónicamente a los</w:t>
      </w:r>
      <w:r w:rsidR="001821E8">
        <w:rPr>
          <w:rFonts w:ascii="Arial" w:hAnsi="Arial" w:cs="Arial"/>
          <w:sz w:val="24"/>
          <w:szCs w:val="24"/>
        </w:rPr>
        <w:t xml:space="preserve"> </w:t>
      </w:r>
      <w:r w:rsidRPr="001821E8">
        <w:rPr>
          <w:rFonts w:ascii="Arial" w:hAnsi="Arial" w:cs="Arial"/>
          <w:sz w:val="24"/>
          <w:szCs w:val="24"/>
        </w:rPr>
        <w:t>vocales titulares de la Junta de Gobierno y al suplente que se encuentre registrado, salvo que</w:t>
      </w:r>
      <w:r w:rsidR="001821E8">
        <w:rPr>
          <w:rFonts w:ascii="Arial" w:hAnsi="Arial" w:cs="Arial"/>
          <w:sz w:val="24"/>
          <w:szCs w:val="24"/>
        </w:rPr>
        <w:t xml:space="preserve"> </w:t>
      </w:r>
      <w:r w:rsidRPr="001821E8">
        <w:rPr>
          <w:rFonts w:ascii="Arial" w:hAnsi="Arial" w:cs="Arial"/>
          <w:sz w:val="24"/>
          <w:szCs w:val="24"/>
        </w:rPr>
        <w:t>mediando petición por escrito algún miembro de la Junta de Gobierno solicite ser notificado por</w:t>
      </w:r>
      <w:r w:rsidR="001821E8">
        <w:rPr>
          <w:rFonts w:ascii="Arial" w:hAnsi="Arial" w:cs="Arial"/>
          <w:sz w:val="24"/>
          <w:szCs w:val="24"/>
        </w:rPr>
        <w:t xml:space="preserve"> </w:t>
      </w:r>
      <w:r w:rsidRPr="001821E8">
        <w:rPr>
          <w:rFonts w:ascii="Arial" w:hAnsi="Arial" w:cs="Arial"/>
          <w:sz w:val="24"/>
          <w:szCs w:val="24"/>
        </w:rPr>
        <w:t>escrito presentado ante su oficialía de partes o domicilio que a tal efecto señale, caso en el cual</w:t>
      </w:r>
      <w:r w:rsidR="001821E8">
        <w:rPr>
          <w:rFonts w:ascii="Arial" w:hAnsi="Arial" w:cs="Arial"/>
          <w:sz w:val="24"/>
          <w:szCs w:val="24"/>
        </w:rPr>
        <w:t xml:space="preserve"> </w:t>
      </w:r>
      <w:r w:rsidRPr="001821E8">
        <w:rPr>
          <w:rFonts w:ascii="Arial" w:hAnsi="Arial" w:cs="Arial"/>
          <w:sz w:val="24"/>
          <w:szCs w:val="24"/>
        </w:rPr>
        <w:t>la documentación adjunta será puesta a su disposición en la sede del Organismo.</w:t>
      </w:r>
    </w:p>
    <w:p w:rsidR="00020AFA" w:rsidRPr="001821E8" w:rsidRDefault="00020AFA" w:rsidP="001821E8">
      <w:pPr>
        <w:jc w:val="both"/>
        <w:rPr>
          <w:rFonts w:ascii="Arial" w:hAnsi="Arial" w:cs="Arial"/>
          <w:sz w:val="24"/>
          <w:szCs w:val="24"/>
        </w:rPr>
      </w:pPr>
      <w:r w:rsidRPr="001821E8">
        <w:rPr>
          <w:rFonts w:ascii="Arial" w:hAnsi="Arial" w:cs="Arial"/>
          <w:sz w:val="24"/>
          <w:szCs w:val="24"/>
        </w:rPr>
        <w:t>En caso de que la sesión no se realice en la fecha acordada en el calendario aprobado, la</w:t>
      </w:r>
      <w:r w:rsidR="001821E8">
        <w:rPr>
          <w:rFonts w:ascii="Arial" w:hAnsi="Arial" w:cs="Arial"/>
          <w:sz w:val="24"/>
          <w:szCs w:val="24"/>
        </w:rPr>
        <w:t xml:space="preserve"> </w:t>
      </w:r>
      <w:r w:rsidRPr="001821E8">
        <w:rPr>
          <w:rFonts w:ascii="Arial" w:hAnsi="Arial" w:cs="Arial"/>
          <w:sz w:val="24"/>
          <w:szCs w:val="24"/>
        </w:rPr>
        <w:t>notificación de la convocatoria se efectuará por oficio presentado ante la oficialía de partes o</w:t>
      </w:r>
      <w:r w:rsidR="001821E8">
        <w:rPr>
          <w:rFonts w:ascii="Arial" w:hAnsi="Arial" w:cs="Arial"/>
          <w:sz w:val="24"/>
          <w:szCs w:val="24"/>
        </w:rPr>
        <w:t xml:space="preserve"> </w:t>
      </w:r>
      <w:r w:rsidRPr="001821E8">
        <w:rPr>
          <w:rFonts w:ascii="Arial" w:hAnsi="Arial" w:cs="Arial"/>
          <w:sz w:val="24"/>
          <w:szCs w:val="24"/>
        </w:rPr>
        <w:t>domicilio señalado por el miembro titular o suplente de la Junta de Gobierno, caso en el cual la</w:t>
      </w:r>
      <w:r w:rsidR="001821E8">
        <w:rPr>
          <w:rFonts w:ascii="Arial" w:hAnsi="Arial" w:cs="Arial"/>
          <w:sz w:val="24"/>
          <w:szCs w:val="24"/>
        </w:rPr>
        <w:t xml:space="preserve"> </w:t>
      </w:r>
      <w:r w:rsidRPr="001821E8">
        <w:rPr>
          <w:rFonts w:ascii="Arial" w:hAnsi="Arial" w:cs="Arial"/>
          <w:sz w:val="24"/>
          <w:szCs w:val="24"/>
        </w:rPr>
        <w:t>documentación adjunta será puesta a su disposición en la sede del Organismo.</w:t>
      </w:r>
    </w:p>
    <w:p w:rsidR="00020AFA" w:rsidRPr="00020AFA" w:rsidRDefault="00020AFA" w:rsidP="00020AF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020AFA" w:rsidRPr="00020A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435FE"/>
    <w:multiLevelType w:val="hybridMultilevel"/>
    <w:tmpl w:val="0C243C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9E"/>
    <w:rsid w:val="0000430F"/>
    <w:rsid w:val="00020AFA"/>
    <w:rsid w:val="001821E8"/>
    <w:rsid w:val="00250C81"/>
    <w:rsid w:val="002A6CBB"/>
    <w:rsid w:val="008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4</cp:revision>
  <dcterms:created xsi:type="dcterms:W3CDTF">2016-03-07T22:15:00Z</dcterms:created>
  <dcterms:modified xsi:type="dcterms:W3CDTF">2016-03-07T22:36:00Z</dcterms:modified>
</cp:coreProperties>
</file>