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E1F" w:rsidRDefault="00CC6E1F" w:rsidP="00CC6E1F">
      <w:pPr>
        <w:jc w:val="both"/>
      </w:pPr>
      <w:r w:rsidRPr="00EB1705">
        <w:rPr>
          <w:b/>
        </w:rPr>
        <w:t xml:space="preserve">c) </w:t>
      </w:r>
      <w:r>
        <w:rPr>
          <w:b/>
        </w:rPr>
        <w:t>Los apartados de los Programas Federales</w:t>
      </w:r>
    </w:p>
    <w:p w:rsidR="00DA3F77" w:rsidRDefault="00CC6E1F" w:rsidP="00CC6E1F">
      <w:pPr>
        <w:jc w:val="both"/>
      </w:pPr>
      <w:r w:rsidRPr="00EB1705">
        <w:t>Con fundamento en lo dispuesto por l</w:t>
      </w:r>
      <w:r>
        <w:t xml:space="preserve">a Ley de Transparencia y Acceso a la Información Pública del Estado de Jalisco y sus Municipios aunado a los lineamientos generales para la publicación y actualización de información fundamental emitidos por el Instituto de Transparencia e Información Pública de Jalisco es que se pone a su disposición la información referente a los </w:t>
      </w:r>
      <w:r w:rsidR="006F2910">
        <w:t>programas federales</w:t>
      </w:r>
      <w:r>
        <w:t xml:space="preserve">, los cuales </w:t>
      </w:r>
      <w:r w:rsidR="006F2910">
        <w:t xml:space="preserve"> son aquellos</w:t>
      </w:r>
      <w:r w:rsidR="00EB5332">
        <w:t xml:space="preserve"> programas </w:t>
      </w:r>
      <w:r w:rsidR="006F2910">
        <w:t>derivados del Plan Nacional de Desarrollo</w:t>
      </w:r>
      <w:r w:rsidR="00EB5332">
        <w:t xml:space="preserve"> (</w:t>
      </w:r>
      <w:proofErr w:type="spellStart"/>
      <w:r w:rsidR="00EB5332">
        <w:t>PND</w:t>
      </w:r>
      <w:proofErr w:type="spellEnd"/>
      <w:r w:rsidR="00EB5332">
        <w:t xml:space="preserve">), </w:t>
      </w:r>
      <w:r>
        <w:t>mismos que</w:t>
      </w:r>
      <w:r w:rsidR="00EB5332">
        <w:t xml:space="preserve"> pueden ser transversales, cuando sus objetivos sean transversales, alineados y vinculados a las </w:t>
      </w:r>
      <w:r w:rsidR="00DF2C78">
        <w:t>estrategias transversales</w:t>
      </w:r>
      <w:r w:rsidR="00EB5332">
        <w:t xml:space="preserve"> establecidas en el </w:t>
      </w:r>
      <w:proofErr w:type="spellStart"/>
      <w:r w:rsidR="00EB5332">
        <w:t>PND</w:t>
      </w:r>
      <w:proofErr w:type="spellEnd"/>
      <w:r>
        <w:t>;</w:t>
      </w:r>
      <w:r w:rsidR="00EB5332">
        <w:t xml:space="preserve"> Sectoriales cuando los objetivos son vinculados a las metas nacionales e Instituci</w:t>
      </w:r>
      <w:r>
        <w:t>onales, Regionales y Especiales.</w:t>
      </w:r>
    </w:p>
    <w:p w:rsidR="00CC6E1F" w:rsidRDefault="00CC6E1F" w:rsidP="00CC6E1F">
      <w:pPr>
        <w:spacing w:after="0"/>
        <w:jc w:val="both"/>
      </w:pPr>
    </w:p>
    <w:p w:rsidR="00CC6E1F" w:rsidRPr="000D3565" w:rsidRDefault="00CC6E1F" w:rsidP="00CC6E1F">
      <w:pPr>
        <w:pStyle w:val="Prrafodelista"/>
        <w:numPr>
          <w:ilvl w:val="0"/>
          <w:numId w:val="1"/>
        </w:numPr>
        <w:spacing w:after="0"/>
        <w:jc w:val="both"/>
        <w:rPr>
          <w:b/>
          <w:sz w:val="24"/>
          <w:szCs w:val="24"/>
        </w:rPr>
      </w:pPr>
      <w:r w:rsidRPr="000D3565">
        <w:rPr>
          <w:b/>
          <w:sz w:val="24"/>
          <w:szCs w:val="24"/>
        </w:rPr>
        <w:t>Nombre del Programa Federal</w:t>
      </w:r>
    </w:p>
    <w:p w:rsidR="00CC6E1F" w:rsidRDefault="00CC6E1F" w:rsidP="00CC6E1F">
      <w:pPr>
        <w:pStyle w:val="Prrafodelista"/>
        <w:spacing w:after="0"/>
        <w:jc w:val="both"/>
        <w:rPr>
          <w:b/>
        </w:rPr>
      </w:pPr>
    </w:p>
    <w:p w:rsidR="00CC6E1F" w:rsidRDefault="00257F89" w:rsidP="00CC6E1F">
      <w:pPr>
        <w:pStyle w:val="Prrafodelista"/>
        <w:spacing w:after="0"/>
        <w:jc w:val="both"/>
        <w:rPr>
          <w:b/>
        </w:rPr>
      </w:pPr>
      <w:r>
        <w:t>Programa p</w:t>
      </w:r>
      <w:r w:rsidR="00CC6E1F" w:rsidRPr="00CC6E1F">
        <w:t>ara democratizar la Productividad</w:t>
      </w:r>
      <w:r w:rsidR="00CC6E1F">
        <w:rPr>
          <w:b/>
        </w:rPr>
        <w:t>.</w:t>
      </w:r>
    </w:p>
    <w:p w:rsidR="00CC6E1F" w:rsidRDefault="00CC6E1F" w:rsidP="00CC6E1F">
      <w:pPr>
        <w:pStyle w:val="Prrafodelista"/>
        <w:spacing w:after="0"/>
        <w:jc w:val="both"/>
        <w:rPr>
          <w:b/>
        </w:rPr>
      </w:pPr>
    </w:p>
    <w:p w:rsidR="00CC6E1F" w:rsidRPr="000D3565" w:rsidRDefault="00CC6E1F" w:rsidP="00CC6E1F">
      <w:pPr>
        <w:pStyle w:val="Prrafodelista"/>
        <w:numPr>
          <w:ilvl w:val="0"/>
          <w:numId w:val="1"/>
        </w:numPr>
        <w:spacing w:after="0"/>
        <w:jc w:val="both"/>
        <w:rPr>
          <w:b/>
          <w:sz w:val="24"/>
          <w:szCs w:val="24"/>
        </w:rPr>
      </w:pPr>
      <w:r w:rsidRPr="000D3565">
        <w:rPr>
          <w:b/>
          <w:sz w:val="24"/>
          <w:szCs w:val="24"/>
        </w:rPr>
        <w:t>Tipo de Plan y/o Programa</w:t>
      </w:r>
    </w:p>
    <w:p w:rsidR="00CC6E1F" w:rsidRDefault="00CC6E1F" w:rsidP="00CC6E1F">
      <w:pPr>
        <w:pStyle w:val="Prrafodelista"/>
        <w:spacing w:after="0"/>
        <w:jc w:val="both"/>
        <w:rPr>
          <w:b/>
        </w:rPr>
      </w:pPr>
    </w:p>
    <w:p w:rsidR="00CC6E1F" w:rsidRDefault="00CC6E1F" w:rsidP="00CC6E1F">
      <w:pPr>
        <w:pStyle w:val="Prrafodelista"/>
        <w:spacing w:after="0"/>
        <w:jc w:val="both"/>
      </w:pPr>
      <w:r w:rsidRPr="00CC6E1F">
        <w:t>Especial Transversal</w:t>
      </w:r>
      <w:r>
        <w:t>.</w:t>
      </w:r>
    </w:p>
    <w:p w:rsidR="00CC6E1F" w:rsidRDefault="00CC6E1F" w:rsidP="00CC6E1F">
      <w:pPr>
        <w:pStyle w:val="Prrafodelista"/>
        <w:spacing w:after="0"/>
        <w:jc w:val="both"/>
      </w:pPr>
    </w:p>
    <w:p w:rsidR="00CC6E1F" w:rsidRPr="000D3565" w:rsidRDefault="00CC6E1F" w:rsidP="00CC6E1F">
      <w:pPr>
        <w:pStyle w:val="Prrafodelista"/>
        <w:numPr>
          <w:ilvl w:val="0"/>
          <w:numId w:val="1"/>
        </w:numPr>
        <w:spacing w:after="0"/>
        <w:jc w:val="both"/>
        <w:rPr>
          <w:b/>
          <w:sz w:val="24"/>
          <w:szCs w:val="24"/>
        </w:rPr>
      </w:pPr>
      <w:r w:rsidRPr="000D3565">
        <w:rPr>
          <w:b/>
          <w:sz w:val="24"/>
          <w:szCs w:val="24"/>
        </w:rPr>
        <w:t>Objetivo que persigue</w:t>
      </w:r>
      <w:r w:rsidR="00257F89" w:rsidRPr="000D3565">
        <w:rPr>
          <w:rStyle w:val="Refdenotaalpie"/>
          <w:b/>
          <w:sz w:val="24"/>
          <w:szCs w:val="24"/>
        </w:rPr>
        <w:footnoteReference w:id="1"/>
      </w:r>
    </w:p>
    <w:p w:rsidR="00257F89" w:rsidRDefault="00257F89" w:rsidP="00257F89">
      <w:pPr>
        <w:pStyle w:val="Prrafodelista"/>
        <w:spacing w:after="0"/>
        <w:jc w:val="both"/>
        <w:rPr>
          <w:b/>
        </w:rPr>
      </w:pPr>
    </w:p>
    <w:p w:rsidR="00257F89" w:rsidRDefault="00257F89" w:rsidP="00257F89">
      <w:pPr>
        <w:pStyle w:val="Prrafodelista"/>
        <w:jc w:val="both"/>
      </w:pPr>
      <w:r w:rsidRPr="00257F89">
        <w:rPr>
          <w:b/>
        </w:rPr>
        <w:t>Objetivo 1.</w:t>
      </w:r>
      <w:r w:rsidRPr="00257F89">
        <w:t xml:space="preserve"> Promover el uso y asignación eficiente de los factores de producción de la economía</w:t>
      </w:r>
      <w:r>
        <w:t>.</w:t>
      </w:r>
    </w:p>
    <w:p w:rsidR="00257F89" w:rsidRDefault="00257F89" w:rsidP="00257F89">
      <w:pPr>
        <w:pStyle w:val="Prrafodelista"/>
        <w:jc w:val="both"/>
      </w:pPr>
      <w:r w:rsidRPr="00257F89">
        <w:rPr>
          <w:b/>
        </w:rPr>
        <w:t>Objetivo 2.</w:t>
      </w:r>
      <w:r w:rsidRPr="00257F89">
        <w:t xml:space="preserve"> Elevar la productividad de los trabajadores, de las empresas y de los productores del país</w:t>
      </w:r>
      <w:r>
        <w:t>.</w:t>
      </w:r>
    </w:p>
    <w:p w:rsidR="00257F89" w:rsidRDefault="00257F89" w:rsidP="00257F89">
      <w:pPr>
        <w:pStyle w:val="Prrafodelista"/>
        <w:jc w:val="both"/>
      </w:pPr>
      <w:r w:rsidRPr="00257F89">
        <w:rPr>
          <w:b/>
        </w:rPr>
        <w:t>Objetivo 3.</w:t>
      </w:r>
      <w:r w:rsidRPr="00257F89">
        <w:t xml:space="preserve"> Fortalecer el ambiente de negocios en el que operan las empresas y los productores del país</w:t>
      </w:r>
      <w:r>
        <w:t>.</w:t>
      </w:r>
    </w:p>
    <w:p w:rsidR="00257F89" w:rsidRDefault="00257F89" w:rsidP="00257F89">
      <w:pPr>
        <w:pStyle w:val="Prrafodelista"/>
        <w:jc w:val="both"/>
      </w:pPr>
      <w:r w:rsidRPr="00257F89">
        <w:rPr>
          <w:b/>
        </w:rPr>
        <w:t>Objetivo 4.</w:t>
      </w:r>
      <w:r w:rsidRPr="00257F89">
        <w:t xml:space="preserve"> Establecer políticas públicas específicas que eleven la productividad en las regiones y sectores de la economía.</w:t>
      </w:r>
    </w:p>
    <w:p w:rsidR="00257F89" w:rsidRDefault="00257F89" w:rsidP="00257F89">
      <w:pPr>
        <w:pStyle w:val="Prrafodelista"/>
        <w:jc w:val="both"/>
      </w:pPr>
      <w:r w:rsidRPr="00257F89">
        <w:rPr>
          <w:b/>
        </w:rPr>
        <w:t>Objetivo 5.</w:t>
      </w:r>
      <w:r w:rsidRPr="00257F89">
        <w:t xml:space="preserve"> Fortalecer el proceso de diseño, instrumentación y evaluación de las políticas públicas para orientarlas a elevar y democratizar la productividad</w:t>
      </w:r>
      <w:r>
        <w:t>.</w:t>
      </w:r>
    </w:p>
    <w:p w:rsidR="000D3565" w:rsidRDefault="000D3565" w:rsidP="000D3565">
      <w:pPr>
        <w:pStyle w:val="Prrafodelista"/>
        <w:spacing w:after="0" w:line="240" w:lineRule="auto"/>
        <w:jc w:val="both"/>
        <w:rPr>
          <w:b/>
        </w:rPr>
      </w:pPr>
    </w:p>
    <w:p w:rsidR="000D3565" w:rsidRDefault="000D3565" w:rsidP="000D3565">
      <w:pPr>
        <w:pStyle w:val="Prrafodelista"/>
        <w:numPr>
          <w:ilvl w:val="0"/>
          <w:numId w:val="1"/>
        </w:numPr>
        <w:spacing w:after="0" w:line="240" w:lineRule="auto"/>
        <w:jc w:val="both"/>
        <w:rPr>
          <w:b/>
          <w:sz w:val="24"/>
          <w:szCs w:val="24"/>
        </w:rPr>
      </w:pPr>
      <w:r w:rsidRPr="000D3565">
        <w:rPr>
          <w:b/>
          <w:sz w:val="24"/>
          <w:szCs w:val="24"/>
        </w:rPr>
        <w:t>Responsable de su Ejecución.</w:t>
      </w:r>
    </w:p>
    <w:p w:rsidR="00B9744A" w:rsidRDefault="00B9744A" w:rsidP="00B9744A">
      <w:pPr>
        <w:pStyle w:val="Prrafodelista"/>
        <w:spacing w:after="0" w:line="240" w:lineRule="auto"/>
        <w:jc w:val="both"/>
        <w:rPr>
          <w:b/>
          <w:sz w:val="24"/>
          <w:szCs w:val="24"/>
        </w:rPr>
      </w:pPr>
    </w:p>
    <w:p w:rsidR="00B9744A" w:rsidRDefault="00B9744A" w:rsidP="00B9744A">
      <w:pPr>
        <w:pStyle w:val="Prrafodelista"/>
        <w:spacing w:after="0" w:line="240" w:lineRule="auto"/>
        <w:jc w:val="both"/>
      </w:pPr>
      <w:r>
        <w:t>Esta Secretaría de Planeación, Administración y Finanzas cuenta dentro de su estructura con la Subsecretaría de Planeación, dependencia responsable de dar seguimiento a los temas de la materia, dicha instancia está ubicada en la Avenida Magisterio número 1499 primer piso, colonia Miraflores, en la ciudad de Guadalajara, Jalisco, cuyo titular es el Dr. David Gómez Álvarez.</w:t>
      </w:r>
    </w:p>
    <w:p w:rsidR="00B9744A" w:rsidRDefault="00B9744A" w:rsidP="00B9744A">
      <w:pPr>
        <w:pStyle w:val="Prrafodelista"/>
        <w:spacing w:after="0" w:line="240" w:lineRule="auto"/>
        <w:jc w:val="both"/>
        <w:rPr>
          <w:b/>
          <w:sz w:val="24"/>
          <w:szCs w:val="24"/>
        </w:rPr>
      </w:pPr>
    </w:p>
    <w:p w:rsidR="00B9744A" w:rsidRDefault="00B9744A" w:rsidP="000D3565">
      <w:pPr>
        <w:pStyle w:val="Prrafodelista"/>
        <w:numPr>
          <w:ilvl w:val="0"/>
          <w:numId w:val="1"/>
        </w:numPr>
        <w:spacing w:after="0" w:line="240" w:lineRule="auto"/>
        <w:jc w:val="both"/>
        <w:rPr>
          <w:b/>
          <w:sz w:val="24"/>
          <w:szCs w:val="24"/>
        </w:rPr>
      </w:pPr>
      <w:r>
        <w:rPr>
          <w:b/>
          <w:sz w:val="24"/>
          <w:szCs w:val="24"/>
        </w:rPr>
        <w:lastRenderedPageBreak/>
        <w:t>Vigencia.</w:t>
      </w:r>
    </w:p>
    <w:p w:rsidR="00B9744A" w:rsidRDefault="00B9744A" w:rsidP="00B9744A">
      <w:pPr>
        <w:pStyle w:val="Prrafodelista"/>
        <w:spacing w:after="0" w:line="240" w:lineRule="auto"/>
        <w:jc w:val="both"/>
        <w:rPr>
          <w:b/>
          <w:sz w:val="24"/>
          <w:szCs w:val="24"/>
        </w:rPr>
      </w:pPr>
    </w:p>
    <w:p w:rsidR="00B9744A" w:rsidRPr="00DF2C78" w:rsidRDefault="00B9744A" w:rsidP="00B9744A">
      <w:pPr>
        <w:pStyle w:val="Prrafodelista"/>
        <w:spacing w:after="0" w:line="240" w:lineRule="auto"/>
        <w:jc w:val="both"/>
      </w:pPr>
      <w:r w:rsidRPr="00DF2C78">
        <w:t>La vigencia de los programas federales no excederá del período constitucional de la gestión gubernamental en que se aprueben, aunque sus previsiones y proyecciones se refieran a un plazo mayor</w:t>
      </w:r>
      <w:r w:rsidR="00DF2C78" w:rsidRPr="00DF2C78">
        <w:t xml:space="preserve"> (Artículo 22 de la Ley de Planeación Federal)</w:t>
      </w:r>
      <w:r w:rsidRPr="00DF2C78">
        <w:t xml:space="preserve">. </w:t>
      </w:r>
    </w:p>
    <w:p w:rsidR="00B9744A" w:rsidRDefault="00B9744A" w:rsidP="000D3565">
      <w:pPr>
        <w:pStyle w:val="Prrafodelista"/>
        <w:spacing w:after="0" w:line="240" w:lineRule="auto"/>
        <w:jc w:val="both"/>
      </w:pPr>
    </w:p>
    <w:p w:rsidR="00B9744A" w:rsidRPr="00687C52" w:rsidRDefault="00B9744A" w:rsidP="000D3565">
      <w:pPr>
        <w:pStyle w:val="Prrafodelista"/>
        <w:spacing w:after="0" w:line="240" w:lineRule="auto"/>
        <w:jc w:val="both"/>
      </w:pPr>
    </w:p>
    <w:p w:rsidR="000D3565" w:rsidRPr="000D3565" w:rsidRDefault="000D3565" w:rsidP="000D3565">
      <w:pPr>
        <w:pStyle w:val="Prrafodelista"/>
        <w:spacing w:after="0" w:line="240" w:lineRule="auto"/>
        <w:jc w:val="both"/>
        <w:rPr>
          <w:b/>
        </w:rPr>
      </w:pPr>
    </w:p>
    <w:p w:rsidR="000D3565" w:rsidRPr="000D3565" w:rsidRDefault="000D3565" w:rsidP="000D3565">
      <w:pPr>
        <w:pStyle w:val="Prrafodelista"/>
        <w:numPr>
          <w:ilvl w:val="0"/>
          <w:numId w:val="3"/>
        </w:numPr>
        <w:spacing w:after="0"/>
        <w:jc w:val="both"/>
        <w:rPr>
          <w:b/>
          <w:sz w:val="24"/>
          <w:szCs w:val="24"/>
        </w:rPr>
      </w:pPr>
      <w:r w:rsidRPr="000D3565">
        <w:rPr>
          <w:b/>
          <w:sz w:val="24"/>
          <w:szCs w:val="24"/>
        </w:rPr>
        <w:t>Nombre del Programa Federal</w:t>
      </w:r>
    </w:p>
    <w:p w:rsidR="000D3565" w:rsidRDefault="000D3565" w:rsidP="000D3565">
      <w:pPr>
        <w:pStyle w:val="Prrafodelista"/>
        <w:spacing w:after="0"/>
        <w:jc w:val="both"/>
        <w:rPr>
          <w:b/>
        </w:rPr>
      </w:pPr>
    </w:p>
    <w:p w:rsidR="000D3565" w:rsidRDefault="000D3565" w:rsidP="000D3565">
      <w:pPr>
        <w:pStyle w:val="Prrafodelista"/>
        <w:spacing w:after="0"/>
        <w:jc w:val="both"/>
        <w:rPr>
          <w:b/>
        </w:rPr>
      </w:pPr>
      <w:r>
        <w:t>Programa para un Gobierno cercano y moderno</w:t>
      </w:r>
      <w:r>
        <w:rPr>
          <w:b/>
        </w:rPr>
        <w:t>.</w:t>
      </w:r>
    </w:p>
    <w:p w:rsidR="000D3565" w:rsidRDefault="000D3565" w:rsidP="000D3565">
      <w:pPr>
        <w:pStyle w:val="Prrafodelista"/>
        <w:spacing w:after="0"/>
        <w:jc w:val="both"/>
        <w:rPr>
          <w:b/>
        </w:rPr>
      </w:pPr>
    </w:p>
    <w:p w:rsidR="000D3565" w:rsidRPr="000D3565" w:rsidRDefault="000D3565" w:rsidP="000D3565">
      <w:pPr>
        <w:pStyle w:val="Prrafodelista"/>
        <w:numPr>
          <w:ilvl w:val="0"/>
          <w:numId w:val="3"/>
        </w:numPr>
        <w:spacing w:after="0"/>
        <w:jc w:val="both"/>
        <w:rPr>
          <w:b/>
          <w:sz w:val="24"/>
          <w:szCs w:val="24"/>
        </w:rPr>
      </w:pPr>
      <w:r w:rsidRPr="000D3565">
        <w:rPr>
          <w:b/>
          <w:sz w:val="24"/>
          <w:szCs w:val="24"/>
        </w:rPr>
        <w:t>Tipo de Plan y/o Programa</w:t>
      </w:r>
    </w:p>
    <w:p w:rsidR="000D3565" w:rsidRDefault="000D3565" w:rsidP="000D3565">
      <w:pPr>
        <w:pStyle w:val="Prrafodelista"/>
        <w:spacing w:after="0"/>
        <w:jc w:val="both"/>
        <w:rPr>
          <w:b/>
        </w:rPr>
      </w:pPr>
    </w:p>
    <w:p w:rsidR="000D3565" w:rsidRDefault="000D3565" w:rsidP="000D3565">
      <w:pPr>
        <w:pStyle w:val="Prrafodelista"/>
        <w:spacing w:after="0"/>
        <w:jc w:val="both"/>
      </w:pPr>
      <w:r w:rsidRPr="00CC6E1F">
        <w:t>Especial Transversal</w:t>
      </w:r>
      <w:r>
        <w:t>.</w:t>
      </w:r>
    </w:p>
    <w:p w:rsidR="000D3565" w:rsidRDefault="000D3565" w:rsidP="000D3565">
      <w:pPr>
        <w:pStyle w:val="Prrafodelista"/>
        <w:spacing w:after="0"/>
        <w:jc w:val="both"/>
      </w:pPr>
    </w:p>
    <w:p w:rsidR="000D3565" w:rsidRPr="000D3565" w:rsidRDefault="000D3565" w:rsidP="000D3565">
      <w:pPr>
        <w:pStyle w:val="Prrafodelista"/>
        <w:numPr>
          <w:ilvl w:val="0"/>
          <w:numId w:val="3"/>
        </w:numPr>
        <w:spacing w:after="0"/>
        <w:jc w:val="both"/>
        <w:rPr>
          <w:b/>
          <w:sz w:val="24"/>
          <w:szCs w:val="24"/>
        </w:rPr>
      </w:pPr>
      <w:r w:rsidRPr="000D3565">
        <w:rPr>
          <w:b/>
          <w:sz w:val="24"/>
          <w:szCs w:val="24"/>
        </w:rPr>
        <w:t>Objetivo que persigue</w:t>
      </w:r>
      <w:r w:rsidRPr="000D3565">
        <w:rPr>
          <w:rStyle w:val="Refdenotaalpie"/>
          <w:b/>
          <w:sz w:val="24"/>
          <w:szCs w:val="24"/>
        </w:rPr>
        <w:footnoteReference w:id="2"/>
      </w:r>
    </w:p>
    <w:p w:rsidR="000D3565" w:rsidRDefault="000D3565" w:rsidP="000D3565">
      <w:pPr>
        <w:pStyle w:val="Prrafodelista"/>
        <w:spacing w:after="0"/>
        <w:jc w:val="both"/>
        <w:rPr>
          <w:b/>
        </w:rPr>
      </w:pPr>
    </w:p>
    <w:p w:rsidR="000D3565" w:rsidRPr="000D3565" w:rsidRDefault="000D3565" w:rsidP="000D3565">
      <w:pPr>
        <w:pStyle w:val="Prrafodelista"/>
        <w:jc w:val="both"/>
      </w:pPr>
      <w:r w:rsidRPr="00257F89">
        <w:rPr>
          <w:b/>
        </w:rPr>
        <w:t>Objetivo 1.</w:t>
      </w:r>
      <w:r>
        <w:t xml:space="preserve"> </w:t>
      </w:r>
      <w:r w:rsidRPr="000D3565">
        <w:t>Impulsar un gobierno abierto que fomente</w:t>
      </w:r>
      <w:r>
        <w:t xml:space="preserve"> </w:t>
      </w:r>
      <w:r w:rsidRPr="000D3565">
        <w:t xml:space="preserve">la rendición de cuentas en la </w:t>
      </w:r>
      <w:r>
        <w:t xml:space="preserve"> Administración </w:t>
      </w:r>
      <w:r w:rsidRPr="000D3565">
        <w:t>P</w:t>
      </w:r>
      <w:r>
        <w:t xml:space="preserve">ública </w:t>
      </w:r>
      <w:r w:rsidRPr="000D3565">
        <w:t>F</w:t>
      </w:r>
      <w:r>
        <w:t>ederal</w:t>
      </w:r>
      <w:r w:rsidRPr="000D3565">
        <w:t>.</w:t>
      </w:r>
    </w:p>
    <w:p w:rsidR="000D3565" w:rsidRPr="000D3565" w:rsidRDefault="000D3565" w:rsidP="000D3565">
      <w:pPr>
        <w:pStyle w:val="Prrafodelista"/>
        <w:jc w:val="both"/>
      </w:pPr>
      <w:r w:rsidRPr="00257F89">
        <w:rPr>
          <w:b/>
        </w:rPr>
        <w:t>Objetivo 2.</w:t>
      </w:r>
      <w:r w:rsidRPr="00257F89">
        <w:t xml:space="preserve"> </w:t>
      </w:r>
      <w:r w:rsidRPr="000D3565">
        <w:t xml:space="preserve">Fortalecer el presupuesto basado en resultados de la </w:t>
      </w:r>
      <w:r w:rsidR="0032147C">
        <w:t xml:space="preserve">Administración </w:t>
      </w:r>
      <w:r w:rsidR="0032147C" w:rsidRPr="000D3565">
        <w:t>P</w:t>
      </w:r>
      <w:r w:rsidR="0032147C">
        <w:t xml:space="preserve">ública </w:t>
      </w:r>
      <w:r w:rsidR="0032147C" w:rsidRPr="000D3565">
        <w:t>F</w:t>
      </w:r>
      <w:r w:rsidR="0032147C">
        <w:t>ederal</w:t>
      </w:r>
      <w:r w:rsidRPr="000D3565">
        <w:t>, incluyendo el gasto federalizado.</w:t>
      </w:r>
    </w:p>
    <w:p w:rsidR="000D3565" w:rsidRPr="000D3565" w:rsidRDefault="0032147C" w:rsidP="000D3565">
      <w:pPr>
        <w:pStyle w:val="Prrafodelista"/>
        <w:jc w:val="both"/>
      </w:pPr>
      <w:r w:rsidRPr="00257F89">
        <w:rPr>
          <w:b/>
        </w:rPr>
        <w:t>Objetivo 3.</w:t>
      </w:r>
      <w:r w:rsidR="000D3565" w:rsidRPr="000D3565">
        <w:t xml:space="preserve"> Optimizar el uso de los recursos en la </w:t>
      </w:r>
      <w:r>
        <w:t xml:space="preserve">Administración </w:t>
      </w:r>
      <w:r w:rsidRPr="000D3565">
        <w:t>P</w:t>
      </w:r>
      <w:r>
        <w:t xml:space="preserve">ública </w:t>
      </w:r>
      <w:r w:rsidRPr="000D3565">
        <w:t>F</w:t>
      </w:r>
      <w:r>
        <w:t>ederal</w:t>
      </w:r>
      <w:r w:rsidR="000D3565" w:rsidRPr="000D3565">
        <w:t>.</w:t>
      </w:r>
    </w:p>
    <w:p w:rsidR="000D3565" w:rsidRPr="000D3565" w:rsidRDefault="0032147C" w:rsidP="000D3565">
      <w:pPr>
        <w:pStyle w:val="Prrafodelista"/>
        <w:jc w:val="both"/>
      </w:pPr>
      <w:r w:rsidRPr="00257F89">
        <w:rPr>
          <w:b/>
        </w:rPr>
        <w:t>Objetivo 4.</w:t>
      </w:r>
      <w:r w:rsidR="000D3565" w:rsidRPr="000D3565">
        <w:t xml:space="preserve"> Mejorar la gestión pública gubernamental en la </w:t>
      </w:r>
      <w:r>
        <w:t xml:space="preserve">Administración </w:t>
      </w:r>
      <w:r w:rsidRPr="000D3565">
        <w:t>P</w:t>
      </w:r>
      <w:r>
        <w:t xml:space="preserve">ública </w:t>
      </w:r>
      <w:r w:rsidRPr="000D3565">
        <w:t>F</w:t>
      </w:r>
      <w:r>
        <w:t>ederal</w:t>
      </w:r>
      <w:r w:rsidR="000D3565" w:rsidRPr="000D3565">
        <w:t>.</w:t>
      </w:r>
    </w:p>
    <w:p w:rsidR="000D3565" w:rsidRDefault="0032147C" w:rsidP="000D3565">
      <w:pPr>
        <w:pStyle w:val="Prrafodelista"/>
        <w:jc w:val="both"/>
      </w:pPr>
      <w:r w:rsidRPr="00257F89">
        <w:rPr>
          <w:b/>
        </w:rPr>
        <w:t>Objetivo 5</w:t>
      </w:r>
      <w:r w:rsidR="000D3565" w:rsidRPr="000D3565">
        <w:t>Establecer una Estrategia Digital Nacional que acelere</w:t>
      </w:r>
      <w:r>
        <w:t xml:space="preserve"> </w:t>
      </w:r>
      <w:r w:rsidR="000D3565" w:rsidRPr="000D3565">
        <w:t>la inserción de México en la Sociedad de la Información y del Conocimiento</w:t>
      </w:r>
      <w:r>
        <w:t>.</w:t>
      </w:r>
    </w:p>
    <w:p w:rsidR="0032147C" w:rsidRPr="000D3565" w:rsidRDefault="0032147C" w:rsidP="000D3565">
      <w:pPr>
        <w:pStyle w:val="Prrafodelista"/>
        <w:jc w:val="both"/>
      </w:pPr>
    </w:p>
    <w:p w:rsidR="000D3565" w:rsidRDefault="000D3565" w:rsidP="000D3565">
      <w:pPr>
        <w:pStyle w:val="Prrafodelista"/>
        <w:numPr>
          <w:ilvl w:val="0"/>
          <w:numId w:val="3"/>
        </w:numPr>
        <w:spacing w:after="0" w:line="240" w:lineRule="auto"/>
        <w:jc w:val="both"/>
        <w:rPr>
          <w:b/>
          <w:sz w:val="24"/>
          <w:szCs w:val="24"/>
        </w:rPr>
      </w:pPr>
      <w:r w:rsidRPr="000D3565">
        <w:rPr>
          <w:b/>
          <w:sz w:val="24"/>
          <w:szCs w:val="24"/>
        </w:rPr>
        <w:t>Responsable de su Ejecución.</w:t>
      </w:r>
    </w:p>
    <w:p w:rsidR="00B9744A" w:rsidRDefault="00B9744A" w:rsidP="00B9744A">
      <w:pPr>
        <w:pStyle w:val="Prrafodelista"/>
        <w:spacing w:after="0" w:line="240" w:lineRule="auto"/>
        <w:jc w:val="both"/>
        <w:rPr>
          <w:b/>
          <w:sz w:val="24"/>
          <w:szCs w:val="24"/>
        </w:rPr>
      </w:pPr>
    </w:p>
    <w:p w:rsidR="00B9744A" w:rsidRPr="00687C52" w:rsidRDefault="00B9744A" w:rsidP="00B9744A">
      <w:pPr>
        <w:pStyle w:val="Prrafodelista"/>
        <w:spacing w:after="0" w:line="240" w:lineRule="auto"/>
        <w:jc w:val="both"/>
      </w:pPr>
      <w:r>
        <w:t>Esta Secretaría de Planeación, Administración y Finanzas cuenta dentro de su estructura con la Subsecretaría de Planeación, dependencia responsable de dar seguimiento a los temas de la materia, dicha instancia está ubicada en la Avenida Magisterio número 1499 primer piso, colonia Miraflores, en la ciudad de Guadalajara, Jalisco, cuyo titular es el Dr. David Gómez Álvarez.</w:t>
      </w:r>
    </w:p>
    <w:p w:rsidR="00B9744A" w:rsidRDefault="00B9744A" w:rsidP="00B9744A">
      <w:pPr>
        <w:pStyle w:val="Prrafodelista"/>
        <w:spacing w:after="0" w:line="240" w:lineRule="auto"/>
        <w:jc w:val="both"/>
        <w:rPr>
          <w:b/>
          <w:sz w:val="24"/>
          <w:szCs w:val="24"/>
        </w:rPr>
      </w:pPr>
    </w:p>
    <w:p w:rsidR="00B9744A" w:rsidRDefault="00B9744A" w:rsidP="000D3565">
      <w:pPr>
        <w:pStyle w:val="Prrafodelista"/>
        <w:numPr>
          <w:ilvl w:val="0"/>
          <w:numId w:val="3"/>
        </w:numPr>
        <w:spacing w:after="0" w:line="240" w:lineRule="auto"/>
        <w:jc w:val="both"/>
        <w:rPr>
          <w:b/>
          <w:sz w:val="24"/>
          <w:szCs w:val="24"/>
        </w:rPr>
      </w:pPr>
      <w:r>
        <w:rPr>
          <w:b/>
          <w:sz w:val="24"/>
          <w:szCs w:val="24"/>
        </w:rPr>
        <w:t>Vigencia.</w:t>
      </w:r>
    </w:p>
    <w:p w:rsidR="00B9744A" w:rsidRDefault="00B9744A" w:rsidP="00B9744A">
      <w:pPr>
        <w:pStyle w:val="Prrafodelista"/>
        <w:spacing w:after="0" w:line="240" w:lineRule="auto"/>
        <w:jc w:val="both"/>
        <w:rPr>
          <w:b/>
          <w:sz w:val="24"/>
          <w:szCs w:val="24"/>
        </w:rPr>
      </w:pPr>
    </w:p>
    <w:p w:rsidR="00B9744A" w:rsidRDefault="00B9744A" w:rsidP="00B9744A">
      <w:pPr>
        <w:pStyle w:val="Prrafodelista"/>
        <w:spacing w:after="0" w:line="240" w:lineRule="auto"/>
        <w:jc w:val="both"/>
      </w:pPr>
      <w:r w:rsidRPr="00DF2C78">
        <w:t>La vigencia de los programas federales no excederá del período constitucional de la gestión gubernamental en que se aprueben, aunque sus previsiones y proyecciones se refieran a un plazo mayor</w:t>
      </w:r>
      <w:r w:rsidR="00DF2C78">
        <w:t xml:space="preserve"> </w:t>
      </w:r>
      <w:r w:rsidR="00DF2C78" w:rsidRPr="00DF2C78">
        <w:t>(Artículo 22 de la Ley de Planeación Federal)</w:t>
      </w:r>
      <w:r w:rsidRPr="00DF2C78">
        <w:t xml:space="preserve">. </w:t>
      </w:r>
    </w:p>
    <w:p w:rsidR="00DF2C78" w:rsidRPr="00DF2C78" w:rsidRDefault="00DF2C78" w:rsidP="00B9744A">
      <w:pPr>
        <w:pStyle w:val="Prrafodelista"/>
        <w:spacing w:after="0" w:line="240" w:lineRule="auto"/>
        <w:jc w:val="both"/>
      </w:pPr>
    </w:p>
    <w:p w:rsidR="0032147C" w:rsidRPr="000D3565" w:rsidRDefault="0032147C" w:rsidP="0032147C">
      <w:pPr>
        <w:pStyle w:val="Prrafodelista"/>
        <w:numPr>
          <w:ilvl w:val="0"/>
          <w:numId w:val="4"/>
        </w:numPr>
        <w:spacing w:after="0"/>
        <w:jc w:val="both"/>
        <w:rPr>
          <w:b/>
          <w:sz w:val="24"/>
          <w:szCs w:val="24"/>
        </w:rPr>
      </w:pPr>
      <w:r w:rsidRPr="000D3565">
        <w:rPr>
          <w:b/>
          <w:sz w:val="24"/>
          <w:szCs w:val="24"/>
        </w:rPr>
        <w:lastRenderedPageBreak/>
        <w:t>Nombre del Programa Federal</w:t>
      </w:r>
    </w:p>
    <w:p w:rsidR="0032147C" w:rsidRDefault="0032147C" w:rsidP="0032147C">
      <w:pPr>
        <w:pStyle w:val="Prrafodelista"/>
        <w:spacing w:after="0"/>
        <w:jc w:val="both"/>
        <w:rPr>
          <w:b/>
        </w:rPr>
      </w:pPr>
    </w:p>
    <w:p w:rsidR="0032147C" w:rsidRDefault="0032147C" w:rsidP="0032147C">
      <w:pPr>
        <w:pStyle w:val="Prrafodelista"/>
        <w:spacing w:after="0"/>
        <w:jc w:val="both"/>
        <w:rPr>
          <w:b/>
        </w:rPr>
      </w:pPr>
      <w:r>
        <w:t>Plan Nacional de Financiamiento del Desarrollo 2013-2018</w:t>
      </w:r>
      <w:r>
        <w:rPr>
          <w:b/>
        </w:rPr>
        <w:t>.</w:t>
      </w:r>
    </w:p>
    <w:p w:rsidR="0032147C" w:rsidRDefault="0032147C" w:rsidP="0032147C">
      <w:pPr>
        <w:pStyle w:val="Prrafodelista"/>
        <w:spacing w:after="0"/>
        <w:jc w:val="both"/>
        <w:rPr>
          <w:b/>
        </w:rPr>
      </w:pPr>
    </w:p>
    <w:p w:rsidR="0032147C" w:rsidRPr="000D3565" w:rsidRDefault="0032147C" w:rsidP="0032147C">
      <w:pPr>
        <w:pStyle w:val="Prrafodelista"/>
        <w:numPr>
          <w:ilvl w:val="0"/>
          <w:numId w:val="4"/>
        </w:numPr>
        <w:spacing w:after="0"/>
        <w:jc w:val="both"/>
        <w:rPr>
          <w:b/>
          <w:sz w:val="24"/>
          <w:szCs w:val="24"/>
        </w:rPr>
      </w:pPr>
      <w:r w:rsidRPr="000D3565">
        <w:rPr>
          <w:b/>
          <w:sz w:val="24"/>
          <w:szCs w:val="24"/>
        </w:rPr>
        <w:t>Tipo de Plan y/o Programa</w:t>
      </w:r>
    </w:p>
    <w:p w:rsidR="0032147C" w:rsidRDefault="0032147C" w:rsidP="0032147C">
      <w:pPr>
        <w:pStyle w:val="Prrafodelista"/>
        <w:spacing w:after="0"/>
        <w:jc w:val="both"/>
        <w:rPr>
          <w:b/>
        </w:rPr>
      </w:pPr>
    </w:p>
    <w:p w:rsidR="0032147C" w:rsidRDefault="0032147C" w:rsidP="0032147C">
      <w:pPr>
        <w:pStyle w:val="Prrafodelista"/>
        <w:spacing w:after="0"/>
        <w:jc w:val="both"/>
      </w:pPr>
      <w:r>
        <w:t>Sectorial.</w:t>
      </w:r>
    </w:p>
    <w:p w:rsidR="0032147C" w:rsidRDefault="0032147C" w:rsidP="0032147C">
      <w:pPr>
        <w:pStyle w:val="Prrafodelista"/>
        <w:spacing w:after="0"/>
        <w:jc w:val="both"/>
      </w:pPr>
    </w:p>
    <w:p w:rsidR="0032147C" w:rsidRPr="000D3565" w:rsidRDefault="0032147C" w:rsidP="0032147C">
      <w:pPr>
        <w:pStyle w:val="Prrafodelista"/>
        <w:numPr>
          <w:ilvl w:val="0"/>
          <w:numId w:val="4"/>
        </w:numPr>
        <w:spacing w:after="0"/>
        <w:jc w:val="both"/>
        <w:rPr>
          <w:b/>
          <w:sz w:val="24"/>
          <w:szCs w:val="24"/>
        </w:rPr>
      </w:pPr>
      <w:r w:rsidRPr="000D3565">
        <w:rPr>
          <w:b/>
          <w:sz w:val="24"/>
          <w:szCs w:val="24"/>
        </w:rPr>
        <w:t>Objetivo que persigue</w:t>
      </w:r>
      <w:r w:rsidRPr="000D3565">
        <w:rPr>
          <w:rStyle w:val="Refdenotaalpie"/>
          <w:b/>
          <w:sz w:val="24"/>
          <w:szCs w:val="24"/>
        </w:rPr>
        <w:footnoteReference w:id="3"/>
      </w:r>
    </w:p>
    <w:p w:rsidR="0032147C" w:rsidRDefault="0032147C" w:rsidP="0032147C">
      <w:pPr>
        <w:pStyle w:val="Prrafodelista"/>
        <w:spacing w:after="0"/>
        <w:jc w:val="both"/>
        <w:rPr>
          <w:b/>
        </w:rPr>
      </w:pPr>
    </w:p>
    <w:p w:rsidR="0032147C" w:rsidRPr="0032147C" w:rsidRDefault="0032147C" w:rsidP="0032147C">
      <w:pPr>
        <w:pStyle w:val="Prrafodelista"/>
        <w:jc w:val="both"/>
      </w:pPr>
      <w:r w:rsidRPr="0032147C">
        <w:rPr>
          <w:b/>
        </w:rPr>
        <w:t>Objetivo 1</w:t>
      </w:r>
      <w:r>
        <w:rPr>
          <w:b/>
        </w:rPr>
        <w:t xml:space="preserve">. </w:t>
      </w:r>
      <w:r w:rsidRPr="0032147C">
        <w:t xml:space="preserve">Ejercer una política fiscal responsable que fomente el desarrollo económico. </w:t>
      </w:r>
    </w:p>
    <w:p w:rsidR="0032147C" w:rsidRPr="0032147C" w:rsidRDefault="0032147C" w:rsidP="0032147C">
      <w:pPr>
        <w:pStyle w:val="Prrafodelista"/>
        <w:jc w:val="both"/>
        <w:rPr>
          <w:b/>
        </w:rPr>
      </w:pPr>
      <w:r w:rsidRPr="0032147C">
        <w:rPr>
          <w:b/>
        </w:rPr>
        <w:t>Objetivo 2</w:t>
      </w:r>
      <w:r>
        <w:rPr>
          <w:b/>
        </w:rPr>
        <w:t xml:space="preserve">. </w:t>
      </w:r>
      <w:r w:rsidRPr="0032147C">
        <w:t xml:space="preserve">Contar con un sistema hacendario que genere más recursos, sea simple, progresivo y que fomente la formalidad. </w:t>
      </w:r>
    </w:p>
    <w:p w:rsidR="0032147C" w:rsidRPr="0032147C" w:rsidRDefault="0032147C" w:rsidP="0032147C">
      <w:pPr>
        <w:pStyle w:val="Prrafodelista"/>
        <w:jc w:val="both"/>
      </w:pPr>
      <w:r w:rsidRPr="0032147C">
        <w:rPr>
          <w:b/>
        </w:rPr>
        <w:t>Objetivo 3</w:t>
      </w:r>
      <w:r>
        <w:rPr>
          <w:b/>
        </w:rPr>
        <w:t xml:space="preserve">. </w:t>
      </w:r>
      <w:r w:rsidRPr="0032147C">
        <w:t xml:space="preserve">Fomentar un gasto eficiente, que promueva el crecimiento, el desarrollo y la productividad dentro de un marco de rendición de cuentas. </w:t>
      </w:r>
    </w:p>
    <w:p w:rsidR="0032147C" w:rsidRPr="0032147C" w:rsidRDefault="0032147C" w:rsidP="0032147C">
      <w:pPr>
        <w:pStyle w:val="Prrafodelista"/>
        <w:jc w:val="both"/>
        <w:rPr>
          <w:b/>
        </w:rPr>
      </w:pPr>
      <w:r w:rsidRPr="0032147C">
        <w:rPr>
          <w:b/>
        </w:rPr>
        <w:t>Objetivo 4</w:t>
      </w:r>
      <w:r>
        <w:rPr>
          <w:b/>
        </w:rPr>
        <w:t xml:space="preserve">. </w:t>
      </w:r>
      <w:r w:rsidRPr="0032147C">
        <w:t xml:space="preserve">Impulsar el fortalecimiento del federalismo fiscal para que las Entidades Federativas y Municipios puedan lograr y preservar el equilibrio de sus finanzas públicas. </w:t>
      </w:r>
      <w:r w:rsidRPr="0032147C">
        <w:rPr>
          <w:b/>
        </w:rPr>
        <w:t>Objetivo 5</w:t>
      </w:r>
      <w:r>
        <w:rPr>
          <w:b/>
        </w:rPr>
        <w:t xml:space="preserve">. </w:t>
      </w:r>
      <w:r w:rsidRPr="0032147C">
        <w:t xml:space="preserve">Fomentar la inclusión, educación, competencia y transparencia de los sistemas financiero, asegurador y de pensiones para incrementar su penetración y cobertura, a la vez que mantengan su solidez y seguridad. </w:t>
      </w:r>
    </w:p>
    <w:p w:rsidR="0032147C" w:rsidRPr="0032147C" w:rsidRDefault="0032147C" w:rsidP="0032147C">
      <w:pPr>
        <w:pStyle w:val="Prrafodelista"/>
        <w:jc w:val="both"/>
      </w:pPr>
      <w:r w:rsidRPr="0032147C">
        <w:rPr>
          <w:b/>
        </w:rPr>
        <w:t>Objetivo 6</w:t>
      </w:r>
      <w:r>
        <w:rPr>
          <w:b/>
        </w:rPr>
        <w:t xml:space="preserve">. </w:t>
      </w:r>
      <w:r w:rsidRPr="0032147C">
        <w:t>Ampliar el crédito de la Banca de Desarrollo facilitando el acceso a servicios financieros en sectores estratégicos, con una mayor participación del sector privado</w:t>
      </w:r>
    </w:p>
    <w:p w:rsidR="0032147C" w:rsidRPr="000D3565" w:rsidRDefault="0032147C" w:rsidP="0032147C">
      <w:pPr>
        <w:pStyle w:val="Prrafodelista"/>
        <w:jc w:val="both"/>
      </w:pPr>
    </w:p>
    <w:p w:rsidR="0032147C" w:rsidRDefault="0032147C" w:rsidP="0032147C">
      <w:pPr>
        <w:pStyle w:val="Prrafodelista"/>
        <w:numPr>
          <w:ilvl w:val="0"/>
          <w:numId w:val="4"/>
        </w:numPr>
        <w:spacing w:after="0" w:line="240" w:lineRule="auto"/>
        <w:jc w:val="both"/>
        <w:rPr>
          <w:b/>
          <w:sz w:val="24"/>
          <w:szCs w:val="24"/>
        </w:rPr>
      </w:pPr>
      <w:r w:rsidRPr="000D3565">
        <w:rPr>
          <w:b/>
          <w:sz w:val="24"/>
          <w:szCs w:val="24"/>
        </w:rPr>
        <w:t>Responsable de su Ejecución.</w:t>
      </w:r>
    </w:p>
    <w:p w:rsidR="0032147C" w:rsidRDefault="0032147C" w:rsidP="0032147C">
      <w:pPr>
        <w:pStyle w:val="Prrafodelista"/>
        <w:spacing w:after="0" w:line="240" w:lineRule="auto"/>
        <w:jc w:val="both"/>
        <w:rPr>
          <w:b/>
          <w:sz w:val="24"/>
          <w:szCs w:val="24"/>
        </w:rPr>
      </w:pPr>
    </w:p>
    <w:p w:rsidR="0032147C" w:rsidRDefault="0032147C" w:rsidP="0032147C">
      <w:pPr>
        <w:pStyle w:val="Prrafodelista"/>
        <w:spacing w:after="0" w:line="240" w:lineRule="auto"/>
        <w:jc w:val="both"/>
      </w:pPr>
      <w:r>
        <w:t>Esta Secretaría de Planeación, Administración y Finanzas cuenta dentro de su estructura con la Subsecretaría de Planeación, dependencia responsable de dar seguimiento a los temas de la materia, dicha instancia está ubicada en la Avenida Magisterio número 1499 primer piso, colonia Miraflores, en la ciudad de Guadalajara, Jalisco, cuyo titular es el Dr. David Gómez Álvarez.</w:t>
      </w:r>
    </w:p>
    <w:p w:rsidR="00B9744A" w:rsidRDefault="00B9744A" w:rsidP="0032147C">
      <w:pPr>
        <w:pStyle w:val="Prrafodelista"/>
        <w:spacing w:after="0" w:line="240" w:lineRule="auto"/>
        <w:jc w:val="both"/>
      </w:pPr>
    </w:p>
    <w:p w:rsidR="00B9744A" w:rsidRDefault="00B9744A" w:rsidP="00B9744A">
      <w:pPr>
        <w:pStyle w:val="Prrafodelista"/>
        <w:numPr>
          <w:ilvl w:val="0"/>
          <w:numId w:val="4"/>
        </w:numPr>
        <w:spacing w:after="0" w:line="240" w:lineRule="auto"/>
        <w:jc w:val="both"/>
        <w:rPr>
          <w:b/>
          <w:sz w:val="24"/>
          <w:szCs w:val="24"/>
        </w:rPr>
      </w:pPr>
      <w:r>
        <w:rPr>
          <w:b/>
          <w:sz w:val="24"/>
          <w:szCs w:val="24"/>
        </w:rPr>
        <w:t>Vigencia.</w:t>
      </w:r>
    </w:p>
    <w:p w:rsidR="00B9744A" w:rsidRDefault="00B9744A" w:rsidP="00B9744A">
      <w:pPr>
        <w:pStyle w:val="Prrafodelista"/>
        <w:spacing w:after="0" w:line="240" w:lineRule="auto"/>
        <w:jc w:val="both"/>
        <w:rPr>
          <w:b/>
          <w:sz w:val="24"/>
          <w:szCs w:val="24"/>
        </w:rPr>
      </w:pPr>
    </w:p>
    <w:p w:rsidR="00B9744A" w:rsidRPr="00DF2C78" w:rsidRDefault="00B9744A" w:rsidP="00B9744A">
      <w:pPr>
        <w:pStyle w:val="Prrafodelista"/>
        <w:spacing w:after="0" w:line="240" w:lineRule="auto"/>
        <w:jc w:val="both"/>
      </w:pPr>
      <w:r w:rsidRPr="00DF2C78">
        <w:t>La vigencia de los programas federales no excederá del período constitucional de la gestión gubernamental en que se aprueben, aunque sus previsiones y proyecciones se refieran a un plazo mayor</w:t>
      </w:r>
      <w:r w:rsidR="00DF2C78" w:rsidRPr="00DF2C78">
        <w:t xml:space="preserve"> (Artículo 22 de la Ley de Planeación Federal)</w:t>
      </w:r>
      <w:r w:rsidRPr="00DF2C78">
        <w:t xml:space="preserve">. </w:t>
      </w:r>
    </w:p>
    <w:p w:rsidR="00B9744A" w:rsidRPr="00B9744A" w:rsidRDefault="00B9744A" w:rsidP="00B9744A">
      <w:pPr>
        <w:pStyle w:val="Prrafodelista"/>
        <w:spacing w:after="0" w:line="240" w:lineRule="auto"/>
        <w:jc w:val="both"/>
        <w:rPr>
          <w:sz w:val="24"/>
          <w:szCs w:val="24"/>
        </w:rPr>
      </w:pPr>
    </w:p>
    <w:p w:rsidR="0032147C" w:rsidRDefault="0032147C" w:rsidP="00CC6E1F">
      <w:pPr>
        <w:spacing w:after="0"/>
        <w:jc w:val="both"/>
      </w:pPr>
    </w:p>
    <w:p w:rsidR="00CA4C54" w:rsidRPr="00CC6E1F" w:rsidRDefault="0032147C" w:rsidP="00CC6E1F">
      <w:pPr>
        <w:spacing w:after="0"/>
        <w:jc w:val="both"/>
      </w:pPr>
      <w:r>
        <w:t>Es necesario precisar que en materia de planeación en el estado de Jalisco</w:t>
      </w:r>
      <w:r w:rsidR="00DF2C78">
        <w:t>,</w:t>
      </w:r>
      <w:r>
        <w:t xml:space="preserve"> </w:t>
      </w:r>
      <w:r w:rsidR="00DF2C78">
        <w:t>e</w:t>
      </w:r>
      <w:r w:rsidR="002659B4">
        <w:t xml:space="preserve">l Plan Estatal de Desarrollo así como los programas que de éste se deriven, </w:t>
      </w:r>
      <w:r w:rsidR="00CC6E1F">
        <w:t xml:space="preserve">son </w:t>
      </w:r>
      <w:r w:rsidR="002659B4">
        <w:t xml:space="preserve"> alineados </w:t>
      </w:r>
      <w:r w:rsidR="00A77766">
        <w:t xml:space="preserve">con los objetivos del Plan </w:t>
      </w:r>
      <w:r w:rsidR="00CC6E1F">
        <w:lastRenderedPageBreak/>
        <w:t xml:space="preserve">Nacional de Desarrollo y </w:t>
      </w:r>
      <w:r>
        <w:t>los programas que de éste emanan</w:t>
      </w:r>
      <w:r w:rsidR="00CC6E1F">
        <w:t xml:space="preserve">. </w:t>
      </w:r>
      <w:r w:rsidR="002659B4">
        <w:t xml:space="preserve">En este orden de ideas </w:t>
      </w:r>
      <w:r w:rsidR="00CA4C54">
        <w:t>esta dependencia</w:t>
      </w:r>
      <w:r w:rsidR="002659B4">
        <w:t>,</w:t>
      </w:r>
      <w:r w:rsidR="00CA4C54">
        <w:t xml:space="preserve"> </w:t>
      </w:r>
      <w:r w:rsidR="00CA4C54">
        <w:rPr>
          <w:rFonts w:cs="Tahoma"/>
          <w:color w:val="2F2F2F"/>
        </w:rPr>
        <w:t>c</w:t>
      </w:r>
      <w:r w:rsidR="00CA4C54" w:rsidRPr="005E47CA">
        <w:rPr>
          <w:rFonts w:cs="Tahoma"/>
          <w:color w:val="2F2F2F"/>
        </w:rPr>
        <w:t xml:space="preserve">on </w:t>
      </w:r>
      <w:r w:rsidR="00CA4C54">
        <w:rPr>
          <w:rFonts w:cs="Tahoma"/>
          <w:color w:val="2F2F2F"/>
        </w:rPr>
        <w:t>fundamento en lo dispuesto por la</w:t>
      </w:r>
      <w:r w:rsidR="00CA4C54" w:rsidRPr="005E47CA">
        <w:rPr>
          <w:rFonts w:cs="Tahoma"/>
          <w:color w:val="2F2F2F"/>
        </w:rPr>
        <w:t xml:space="preserve"> Ley de Planeación para el Est</w:t>
      </w:r>
      <w:r w:rsidR="00CA4C54">
        <w:rPr>
          <w:rFonts w:cs="Tahoma"/>
          <w:color w:val="2F2F2F"/>
        </w:rPr>
        <w:t xml:space="preserve">ado de Jalisco y sus Municipios y su </w:t>
      </w:r>
      <w:r w:rsidR="002659B4">
        <w:rPr>
          <w:rFonts w:cs="Tahoma"/>
          <w:color w:val="2F2F2F"/>
        </w:rPr>
        <w:t>normatividad adjetiva</w:t>
      </w:r>
      <w:r w:rsidR="00CA4C54">
        <w:rPr>
          <w:rFonts w:cs="Tahoma"/>
          <w:color w:val="2F2F2F"/>
        </w:rPr>
        <w:t xml:space="preserve">, es </w:t>
      </w:r>
      <w:r w:rsidR="00CA4C54" w:rsidRPr="00E47A00">
        <w:rPr>
          <w:rFonts w:cs="Tahoma"/>
          <w:color w:val="2F2F2F"/>
        </w:rPr>
        <w:t>la instancia encargada de presentar el Plan Estatal</w:t>
      </w:r>
      <w:r w:rsidR="00CA4C54">
        <w:rPr>
          <w:rFonts w:cs="Tahoma"/>
          <w:color w:val="2F2F2F"/>
        </w:rPr>
        <w:t xml:space="preserve"> de Desarrollo</w:t>
      </w:r>
      <w:r w:rsidR="00CA4C54" w:rsidRPr="00E47A00">
        <w:rPr>
          <w:rFonts w:cs="Tahoma"/>
          <w:color w:val="2F2F2F"/>
        </w:rPr>
        <w:t>,</w:t>
      </w:r>
      <w:r w:rsidR="002659B4" w:rsidRPr="002659B4">
        <w:rPr>
          <w:rFonts w:cs="Tahoma"/>
          <w:color w:val="2F2F2F"/>
        </w:rPr>
        <w:t xml:space="preserve"> </w:t>
      </w:r>
      <w:r w:rsidR="00CA4C54" w:rsidRPr="00E47A00">
        <w:rPr>
          <w:rFonts w:cs="Tahoma"/>
          <w:color w:val="2F2F2F"/>
        </w:rPr>
        <w:t xml:space="preserve">los programas especiales, y, en su caso, la actualización o sustitución de dichos instrumentos, </w:t>
      </w:r>
      <w:r w:rsidR="002659B4">
        <w:rPr>
          <w:rFonts w:cs="Tahoma"/>
          <w:color w:val="2F2F2F"/>
        </w:rPr>
        <w:t xml:space="preserve">en el seno del Comité de Planeación para el Desarrollo del Estado de Jalisco (COPLADE) </w:t>
      </w:r>
      <w:r w:rsidR="00CA4C54" w:rsidRPr="00E47A00">
        <w:rPr>
          <w:rFonts w:cs="Tahoma"/>
          <w:color w:val="2F2F2F"/>
        </w:rPr>
        <w:t>a la consideración del Titular del Ejecutivo Estatal</w:t>
      </w:r>
      <w:r w:rsidR="00CA4C54">
        <w:rPr>
          <w:rFonts w:cs="Tahoma"/>
          <w:color w:val="2F2F2F"/>
        </w:rPr>
        <w:t xml:space="preserve">, el cual con fundamento en la citada Ley de Planeación estatal tiene facultades para </w:t>
      </w:r>
      <w:r w:rsidR="00CA4C54" w:rsidRPr="00E47A00">
        <w:rPr>
          <w:rFonts w:cs="Tahoma"/>
          <w:color w:val="2F2F2F"/>
        </w:rPr>
        <w:t>su aprobación.</w:t>
      </w:r>
    </w:p>
    <w:p w:rsidR="00CC6E1F" w:rsidRDefault="00CC6E1F" w:rsidP="00CC6E1F">
      <w:pPr>
        <w:spacing w:after="0"/>
        <w:jc w:val="both"/>
      </w:pPr>
    </w:p>
    <w:p w:rsidR="00CC6E1F" w:rsidRDefault="00CC6E1F" w:rsidP="00CC6E1F">
      <w:pPr>
        <w:spacing w:after="0"/>
        <w:jc w:val="both"/>
      </w:pPr>
      <w:r>
        <w:t xml:space="preserve">Aunado a lo anterior, resulta </w:t>
      </w:r>
      <w:r w:rsidR="00CA4C54">
        <w:t xml:space="preserve">necesario precisar que con fundamento en el articulo 14 fracciones I y II, de la Ley Orgánica del Poder Ejecutivo del Estado de Jalisco, la Secretaría de Planeación, Administración y Finanzas es la dependencia responsable de </w:t>
      </w:r>
      <w:r w:rsidR="00CA4C54" w:rsidRPr="007848CD">
        <w:rPr>
          <w:rFonts w:ascii="Calibri" w:eastAsia="Calibri" w:hAnsi="Calibri" w:cs="Times New Roman"/>
          <w:bCs/>
        </w:rPr>
        <w:t xml:space="preserve"> </w:t>
      </w:r>
      <w:r w:rsidR="00CA4C54">
        <w:rPr>
          <w:bCs/>
        </w:rPr>
        <w:t>p</w:t>
      </w:r>
      <w:r w:rsidR="00CA4C54" w:rsidRPr="007848CD">
        <w:rPr>
          <w:rFonts w:ascii="Calibri" w:eastAsia="Calibri" w:hAnsi="Calibri" w:cs="Times New Roman"/>
        </w:rPr>
        <w:t xml:space="preserve">romover y coordinar, en el seno del Comité de Planeación para el Desarrollo del Estado, </w:t>
      </w:r>
      <w:r w:rsidR="00CA4C54" w:rsidRPr="007848CD">
        <w:rPr>
          <w:rFonts w:ascii="Calibri" w:eastAsia="Calibri" w:hAnsi="Calibri" w:cs="Times New Roman"/>
          <w:b/>
        </w:rPr>
        <w:t>la formulación, instrumentación y control, y en su caso actualización, del Plan Estatal de Desarrollo</w:t>
      </w:r>
      <w:r w:rsidR="00CA4C54" w:rsidRPr="007848CD">
        <w:rPr>
          <w:rFonts w:ascii="Calibri" w:eastAsia="Calibri" w:hAnsi="Calibri" w:cs="Times New Roman"/>
        </w:rPr>
        <w:t xml:space="preserve">, incluyendo la definición de las políticas para la programación del gasto e inversión pública; así como su diagnóstico y utilizando indicadores que muestren su factibilidad económica y social; </w:t>
      </w:r>
      <w:r w:rsidR="00CA4C54">
        <w:t>de igual forma, coordina</w:t>
      </w:r>
      <w:r w:rsidR="00CA4C54" w:rsidRPr="007848CD">
        <w:rPr>
          <w:rFonts w:ascii="Calibri" w:eastAsia="Calibri" w:hAnsi="Calibri" w:cs="Times New Roman"/>
        </w:rPr>
        <w:t xml:space="preserve"> los trabajos que en las etapas de planeación, presupuestación, evaluación, diagnóstico e información corresponde realizar al Comité de Planeación para el Desarrollo del Estado, </w:t>
      </w:r>
      <w:r w:rsidR="00CA4C54" w:rsidRPr="00711D01">
        <w:rPr>
          <w:rFonts w:ascii="Calibri" w:eastAsia="Calibri" w:hAnsi="Calibri" w:cs="Times New Roman"/>
          <w:b/>
        </w:rPr>
        <w:t>y procura la compatibilidad y coordinación que en la materia lleven a cabo la Federación y los municipios</w:t>
      </w:r>
      <w:r w:rsidR="00B9744A">
        <w:t>.</w:t>
      </w:r>
      <w:r w:rsidR="00CA4C54">
        <w:t xml:space="preserve"> </w:t>
      </w:r>
    </w:p>
    <w:p w:rsidR="00CC6E1F" w:rsidRDefault="00CC6E1F" w:rsidP="00CC6E1F">
      <w:pPr>
        <w:spacing w:after="0"/>
        <w:jc w:val="both"/>
      </w:pPr>
    </w:p>
    <w:p w:rsidR="00CA4C54" w:rsidRDefault="00CC6E1F" w:rsidP="00CC6E1F">
      <w:pPr>
        <w:spacing w:after="0"/>
        <w:jc w:val="both"/>
      </w:pPr>
      <w:r>
        <w:t>E</w:t>
      </w:r>
      <w:r w:rsidR="00CA4C54">
        <w:t xml:space="preserve">s por lo anterior que se adjunta a la presente información </w:t>
      </w:r>
      <w:r>
        <w:t>los programas federales</w:t>
      </w:r>
      <w:r w:rsidR="00CA4C54">
        <w:t xml:space="preserve"> </w:t>
      </w:r>
      <w:r>
        <w:t xml:space="preserve">íntegros, en virtud de que </w:t>
      </w:r>
      <w:r w:rsidR="00CA4C54">
        <w:t>l</w:t>
      </w:r>
      <w:r>
        <w:t>os</w:t>
      </w:r>
      <w:r w:rsidR="00CA4C54">
        <w:t xml:space="preserve"> mismo</w:t>
      </w:r>
      <w:r>
        <w:t>s</w:t>
      </w:r>
      <w:r w:rsidR="00CA4C54">
        <w:t xml:space="preserve"> sirve</w:t>
      </w:r>
      <w:r>
        <w:t>n</w:t>
      </w:r>
      <w:r w:rsidR="00CA4C54">
        <w:t xml:space="preserve"> como plan</w:t>
      </w:r>
      <w:r>
        <w:t>es y programas</w:t>
      </w:r>
      <w:r w:rsidR="00CA4C54">
        <w:t xml:space="preserve"> rector</w:t>
      </w:r>
      <w:r>
        <w:t>es</w:t>
      </w:r>
      <w:r w:rsidR="00CA4C54">
        <w:t xml:space="preserve"> e instrumento</w:t>
      </w:r>
      <w:r>
        <w:t>s</w:t>
      </w:r>
      <w:r w:rsidR="00CA4C54">
        <w:t xml:space="preserve"> de alineación </w:t>
      </w:r>
      <w:r>
        <w:t xml:space="preserve">en materia de planeación </w:t>
      </w:r>
      <w:r w:rsidR="00CA4C54">
        <w:t>en razón de la compatibilidad ya señalada, con el Plan Estatal de Desarrollo, así como con los diversos planes y programas que emanan de éste, y que en el ejercicio de sus atribuciones elabora o coordina esta Secretaría de Planeación, Administración y Finanzas.</w:t>
      </w:r>
    </w:p>
    <w:p w:rsidR="00CC6E1F" w:rsidRDefault="00CC6E1F" w:rsidP="00CC6E1F">
      <w:pPr>
        <w:spacing w:after="0"/>
        <w:jc w:val="both"/>
      </w:pPr>
    </w:p>
    <w:p w:rsidR="00CC6E1F" w:rsidRPr="007848CD" w:rsidRDefault="00CC6E1F" w:rsidP="00CC6E1F">
      <w:pPr>
        <w:spacing w:after="0"/>
        <w:jc w:val="both"/>
        <w:rPr>
          <w:rFonts w:ascii="Calibri" w:eastAsia="Calibri" w:hAnsi="Calibri" w:cs="Times New Roman"/>
        </w:rPr>
      </w:pPr>
    </w:p>
    <w:p w:rsidR="0044719E" w:rsidRDefault="0044719E"/>
    <w:sectPr w:rsidR="0044719E" w:rsidSect="00F92A6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F3C" w:rsidRDefault="00281F3C" w:rsidP="00257F89">
      <w:pPr>
        <w:spacing w:after="0" w:line="240" w:lineRule="auto"/>
      </w:pPr>
      <w:r>
        <w:separator/>
      </w:r>
    </w:p>
  </w:endnote>
  <w:endnote w:type="continuationSeparator" w:id="0">
    <w:p w:rsidR="00281F3C" w:rsidRDefault="00281F3C" w:rsidP="00257F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F3C" w:rsidRDefault="00281F3C" w:rsidP="00257F89">
      <w:pPr>
        <w:spacing w:after="0" w:line="240" w:lineRule="auto"/>
      </w:pPr>
      <w:r>
        <w:separator/>
      </w:r>
    </w:p>
  </w:footnote>
  <w:footnote w:type="continuationSeparator" w:id="0">
    <w:p w:rsidR="00281F3C" w:rsidRDefault="00281F3C" w:rsidP="00257F89">
      <w:pPr>
        <w:spacing w:after="0" w:line="240" w:lineRule="auto"/>
      </w:pPr>
      <w:r>
        <w:continuationSeparator/>
      </w:r>
    </w:p>
  </w:footnote>
  <w:footnote w:id="1">
    <w:p w:rsidR="00257F89" w:rsidRDefault="00257F89">
      <w:pPr>
        <w:pStyle w:val="Textonotapie"/>
      </w:pPr>
      <w:r>
        <w:rPr>
          <w:rStyle w:val="Refdenotaalpie"/>
        </w:rPr>
        <w:footnoteRef/>
      </w:r>
      <w:r>
        <w:t xml:space="preserve"> Programa para Democratizar la Productividad , Sección "Objetivos", página 41.</w:t>
      </w:r>
    </w:p>
  </w:footnote>
  <w:footnote w:id="2">
    <w:p w:rsidR="000D3565" w:rsidRDefault="000D3565" w:rsidP="000D3565">
      <w:pPr>
        <w:pStyle w:val="Textonotapie"/>
      </w:pPr>
      <w:r>
        <w:rPr>
          <w:rStyle w:val="Refdenotaalpie"/>
        </w:rPr>
        <w:footnoteRef/>
      </w:r>
      <w:r>
        <w:t xml:space="preserve"> Programa para </w:t>
      </w:r>
      <w:r w:rsidR="0032147C">
        <w:t>un Gobierno Cercano y Moderno, Sección "Objetivos", página 35</w:t>
      </w:r>
      <w:r>
        <w:t>.</w:t>
      </w:r>
    </w:p>
  </w:footnote>
  <w:footnote w:id="3">
    <w:p w:rsidR="0032147C" w:rsidRDefault="0032147C" w:rsidP="0032147C">
      <w:pPr>
        <w:pStyle w:val="Textonotapie"/>
      </w:pPr>
      <w:r>
        <w:rPr>
          <w:rStyle w:val="Refdenotaalpie"/>
        </w:rPr>
        <w:footnoteRef/>
      </w:r>
      <w:r>
        <w:t xml:space="preserve"> Plan Nacional de Financiamiento para el Desarrollo 2013-2018, Sección III Objetivos, Estrategias y Líneas de Acción, página 79.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63BF"/>
    <w:multiLevelType w:val="hybridMultilevel"/>
    <w:tmpl w:val="FCF4D3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A9701AD"/>
    <w:multiLevelType w:val="hybridMultilevel"/>
    <w:tmpl w:val="72CEDEE6"/>
    <w:lvl w:ilvl="0" w:tplc="90741E8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CA16F36"/>
    <w:multiLevelType w:val="hybridMultilevel"/>
    <w:tmpl w:val="72CEDEE6"/>
    <w:lvl w:ilvl="0" w:tplc="90741E8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4FD2281"/>
    <w:multiLevelType w:val="hybridMultilevel"/>
    <w:tmpl w:val="5942B530"/>
    <w:lvl w:ilvl="0" w:tplc="C3E6FB4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9DC1D2F"/>
    <w:multiLevelType w:val="hybridMultilevel"/>
    <w:tmpl w:val="72CEDEE6"/>
    <w:lvl w:ilvl="0" w:tplc="90741E8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BC205F8"/>
    <w:multiLevelType w:val="hybridMultilevel"/>
    <w:tmpl w:val="3992F0F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44719E"/>
    <w:rsid w:val="000D3565"/>
    <w:rsid w:val="00257F89"/>
    <w:rsid w:val="002659B4"/>
    <w:rsid w:val="00281F3C"/>
    <w:rsid w:val="0032147C"/>
    <w:rsid w:val="0044719E"/>
    <w:rsid w:val="006F2910"/>
    <w:rsid w:val="00A77766"/>
    <w:rsid w:val="00B9744A"/>
    <w:rsid w:val="00CA4C54"/>
    <w:rsid w:val="00CC6E1F"/>
    <w:rsid w:val="00DA3F77"/>
    <w:rsid w:val="00DF2C78"/>
    <w:rsid w:val="00EB5332"/>
    <w:rsid w:val="00F92A6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A60"/>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6E1F"/>
    <w:pPr>
      <w:ind w:left="720"/>
      <w:contextualSpacing/>
    </w:pPr>
  </w:style>
  <w:style w:type="paragraph" w:styleId="Textonotapie">
    <w:name w:val="footnote text"/>
    <w:basedOn w:val="Normal"/>
    <w:link w:val="TextonotapieCar"/>
    <w:uiPriority w:val="99"/>
    <w:semiHidden/>
    <w:unhideWhenUsed/>
    <w:rsid w:val="00257F8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57F89"/>
    <w:rPr>
      <w:sz w:val="20"/>
      <w:szCs w:val="20"/>
    </w:rPr>
  </w:style>
  <w:style w:type="character" w:styleId="Refdenotaalpie">
    <w:name w:val="footnote reference"/>
    <w:basedOn w:val="Fuentedeprrafopredeter"/>
    <w:uiPriority w:val="99"/>
    <w:semiHidden/>
    <w:unhideWhenUsed/>
    <w:rsid w:val="00257F89"/>
    <w:rPr>
      <w:vertAlign w:val="superscript"/>
    </w:rPr>
  </w:style>
</w:styles>
</file>

<file path=word/webSettings.xml><?xml version="1.0" encoding="utf-8"?>
<w:webSettings xmlns:r="http://schemas.openxmlformats.org/officeDocument/2006/relationships" xmlns:w="http://schemas.openxmlformats.org/wordprocessingml/2006/main">
  <w:divs>
    <w:div w:id="15160164">
      <w:bodyDiv w:val="1"/>
      <w:marLeft w:val="0"/>
      <w:marRight w:val="0"/>
      <w:marTop w:val="0"/>
      <w:marBottom w:val="0"/>
      <w:divBdr>
        <w:top w:val="none" w:sz="0" w:space="0" w:color="auto"/>
        <w:left w:val="none" w:sz="0" w:space="0" w:color="auto"/>
        <w:bottom w:val="none" w:sz="0" w:space="0" w:color="auto"/>
        <w:right w:val="none" w:sz="0" w:space="0" w:color="auto"/>
      </w:divBdr>
      <w:divsChild>
        <w:div w:id="916787446">
          <w:marLeft w:val="0"/>
          <w:marRight w:val="0"/>
          <w:marTop w:val="0"/>
          <w:marBottom w:val="0"/>
          <w:divBdr>
            <w:top w:val="none" w:sz="0" w:space="0" w:color="auto"/>
            <w:left w:val="none" w:sz="0" w:space="0" w:color="auto"/>
            <w:bottom w:val="none" w:sz="0" w:space="0" w:color="auto"/>
            <w:right w:val="none" w:sz="0" w:space="0" w:color="auto"/>
          </w:divBdr>
        </w:div>
        <w:div w:id="689140558">
          <w:marLeft w:val="0"/>
          <w:marRight w:val="0"/>
          <w:marTop w:val="0"/>
          <w:marBottom w:val="0"/>
          <w:divBdr>
            <w:top w:val="none" w:sz="0" w:space="0" w:color="auto"/>
            <w:left w:val="none" w:sz="0" w:space="0" w:color="auto"/>
            <w:bottom w:val="none" w:sz="0" w:space="0" w:color="auto"/>
            <w:right w:val="none" w:sz="0" w:space="0" w:color="auto"/>
          </w:divBdr>
        </w:div>
        <w:div w:id="269046740">
          <w:marLeft w:val="0"/>
          <w:marRight w:val="0"/>
          <w:marTop w:val="0"/>
          <w:marBottom w:val="0"/>
          <w:divBdr>
            <w:top w:val="none" w:sz="0" w:space="0" w:color="auto"/>
            <w:left w:val="none" w:sz="0" w:space="0" w:color="auto"/>
            <w:bottom w:val="none" w:sz="0" w:space="0" w:color="auto"/>
            <w:right w:val="none" w:sz="0" w:space="0" w:color="auto"/>
          </w:divBdr>
        </w:div>
      </w:divsChild>
    </w:div>
    <w:div w:id="96756979">
      <w:bodyDiv w:val="1"/>
      <w:marLeft w:val="0"/>
      <w:marRight w:val="0"/>
      <w:marTop w:val="0"/>
      <w:marBottom w:val="0"/>
      <w:divBdr>
        <w:top w:val="none" w:sz="0" w:space="0" w:color="auto"/>
        <w:left w:val="none" w:sz="0" w:space="0" w:color="auto"/>
        <w:bottom w:val="none" w:sz="0" w:space="0" w:color="auto"/>
        <w:right w:val="none" w:sz="0" w:space="0" w:color="auto"/>
      </w:divBdr>
      <w:divsChild>
        <w:div w:id="381054832">
          <w:marLeft w:val="0"/>
          <w:marRight w:val="0"/>
          <w:marTop w:val="0"/>
          <w:marBottom w:val="0"/>
          <w:divBdr>
            <w:top w:val="none" w:sz="0" w:space="0" w:color="auto"/>
            <w:left w:val="none" w:sz="0" w:space="0" w:color="auto"/>
            <w:bottom w:val="none" w:sz="0" w:space="0" w:color="auto"/>
            <w:right w:val="none" w:sz="0" w:space="0" w:color="auto"/>
          </w:divBdr>
        </w:div>
        <w:div w:id="920604092">
          <w:marLeft w:val="0"/>
          <w:marRight w:val="0"/>
          <w:marTop w:val="0"/>
          <w:marBottom w:val="0"/>
          <w:divBdr>
            <w:top w:val="none" w:sz="0" w:space="0" w:color="auto"/>
            <w:left w:val="none" w:sz="0" w:space="0" w:color="auto"/>
            <w:bottom w:val="none" w:sz="0" w:space="0" w:color="auto"/>
            <w:right w:val="none" w:sz="0" w:space="0" w:color="auto"/>
          </w:divBdr>
        </w:div>
        <w:div w:id="1033962467">
          <w:marLeft w:val="0"/>
          <w:marRight w:val="0"/>
          <w:marTop w:val="0"/>
          <w:marBottom w:val="0"/>
          <w:divBdr>
            <w:top w:val="none" w:sz="0" w:space="0" w:color="auto"/>
            <w:left w:val="none" w:sz="0" w:space="0" w:color="auto"/>
            <w:bottom w:val="none" w:sz="0" w:space="0" w:color="auto"/>
            <w:right w:val="none" w:sz="0" w:space="0" w:color="auto"/>
          </w:divBdr>
        </w:div>
        <w:div w:id="348455451">
          <w:marLeft w:val="0"/>
          <w:marRight w:val="0"/>
          <w:marTop w:val="0"/>
          <w:marBottom w:val="0"/>
          <w:divBdr>
            <w:top w:val="none" w:sz="0" w:space="0" w:color="auto"/>
            <w:left w:val="none" w:sz="0" w:space="0" w:color="auto"/>
            <w:bottom w:val="none" w:sz="0" w:space="0" w:color="auto"/>
            <w:right w:val="none" w:sz="0" w:space="0" w:color="auto"/>
          </w:divBdr>
        </w:div>
        <w:div w:id="1325551516">
          <w:marLeft w:val="0"/>
          <w:marRight w:val="0"/>
          <w:marTop w:val="0"/>
          <w:marBottom w:val="0"/>
          <w:divBdr>
            <w:top w:val="none" w:sz="0" w:space="0" w:color="auto"/>
            <w:left w:val="none" w:sz="0" w:space="0" w:color="auto"/>
            <w:bottom w:val="none" w:sz="0" w:space="0" w:color="auto"/>
            <w:right w:val="none" w:sz="0" w:space="0" w:color="auto"/>
          </w:divBdr>
        </w:div>
        <w:div w:id="886525394">
          <w:marLeft w:val="0"/>
          <w:marRight w:val="0"/>
          <w:marTop w:val="0"/>
          <w:marBottom w:val="0"/>
          <w:divBdr>
            <w:top w:val="none" w:sz="0" w:space="0" w:color="auto"/>
            <w:left w:val="none" w:sz="0" w:space="0" w:color="auto"/>
            <w:bottom w:val="none" w:sz="0" w:space="0" w:color="auto"/>
            <w:right w:val="none" w:sz="0" w:space="0" w:color="auto"/>
          </w:divBdr>
        </w:div>
        <w:div w:id="325784163">
          <w:marLeft w:val="0"/>
          <w:marRight w:val="0"/>
          <w:marTop w:val="0"/>
          <w:marBottom w:val="0"/>
          <w:divBdr>
            <w:top w:val="none" w:sz="0" w:space="0" w:color="auto"/>
            <w:left w:val="none" w:sz="0" w:space="0" w:color="auto"/>
            <w:bottom w:val="none" w:sz="0" w:space="0" w:color="auto"/>
            <w:right w:val="none" w:sz="0" w:space="0" w:color="auto"/>
          </w:divBdr>
        </w:div>
        <w:div w:id="2078934046">
          <w:marLeft w:val="0"/>
          <w:marRight w:val="0"/>
          <w:marTop w:val="0"/>
          <w:marBottom w:val="0"/>
          <w:divBdr>
            <w:top w:val="none" w:sz="0" w:space="0" w:color="auto"/>
            <w:left w:val="none" w:sz="0" w:space="0" w:color="auto"/>
            <w:bottom w:val="none" w:sz="0" w:space="0" w:color="auto"/>
            <w:right w:val="none" w:sz="0" w:space="0" w:color="auto"/>
          </w:divBdr>
        </w:div>
      </w:divsChild>
    </w:div>
    <w:div w:id="262960952">
      <w:bodyDiv w:val="1"/>
      <w:marLeft w:val="0"/>
      <w:marRight w:val="0"/>
      <w:marTop w:val="0"/>
      <w:marBottom w:val="0"/>
      <w:divBdr>
        <w:top w:val="none" w:sz="0" w:space="0" w:color="auto"/>
        <w:left w:val="none" w:sz="0" w:space="0" w:color="auto"/>
        <w:bottom w:val="none" w:sz="0" w:space="0" w:color="auto"/>
        <w:right w:val="none" w:sz="0" w:space="0" w:color="auto"/>
      </w:divBdr>
      <w:divsChild>
        <w:div w:id="1152913556">
          <w:marLeft w:val="0"/>
          <w:marRight w:val="0"/>
          <w:marTop w:val="0"/>
          <w:marBottom w:val="0"/>
          <w:divBdr>
            <w:top w:val="none" w:sz="0" w:space="0" w:color="auto"/>
            <w:left w:val="none" w:sz="0" w:space="0" w:color="auto"/>
            <w:bottom w:val="none" w:sz="0" w:space="0" w:color="auto"/>
            <w:right w:val="none" w:sz="0" w:space="0" w:color="auto"/>
          </w:divBdr>
          <w:divsChild>
            <w:div w:id="1518932927">
              <w:marLeft w:val="0"/>
              <w:marRight w:val="0"/>
              <w:marTop w:val="0"/>
              <w:marBottom w:val="0"/>
              <w:divBdr>
                <w:top w:val="none" w:sz="0" w:space="0" w:color="auto"/>
                <w:left w:val="none" w:sz="0" w:space="0" w:color="auto"/>
                <w:bottom w:val="none" w:sz="0" w:space="0" w:color="auto"/>
                <w:right w:val="none" w:sz="0" w:space="0" w:color="auto"/>
              </w:divBdr>
            </w:div>
            <w:div w:id="365721474">
              <w:marLeft w:val="0"/>
              <w:marRight w:val="0"/>
              <w:marTop w:val="0"/>
              <w:marBottom w:val="0"/>
              <w:divBdr>
                <w:top w:val="none" w:sz="0" w:space="0" w:color="auto"/>
                <w:left w:val="none" w:sz="0" w:space="0" w:color="auto"/>
                <w:bottom w:val="none" w:sz="0" w:space="0" w:color="auto"/>
                <w:right w:val="none" w:sz="0" w:space="0" w:color="auto"/>
              </w:divBdr>
            </w:div>
            <w:div w:id="1906450106">
              <w:marLeft w:val="0"/>
              <w:marRight w:val="0"/>
              <w:marTop w:val="0"/>
              <w:marBottom w:val="0"/>
              <w:divBdr>
                <w:top w:val="none" w:sz="0" w:space="0" w:color="auto"/>
                <w:left w:val="none" w:sz="0" w:space="0" w:color="auto"/>
                <w:bottom w:val="none" w:sz="0" w:space="0" w:color="auto"/>
                <w:right w:val="none" w:sz="0" w:space="0" w:color="auto"/>
              </w:divBdr>
            </w:div>
            <w:div w:id="124587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50955">
      <w:bodyDiv w:val="1"/>
      <w:marLeft w:val="0"/>
      <w:marRight w:val="0"/>
      <w:marTop w:val="0"/>
      <w:marBottom w:val="0"/>
      <w:divBdr>
        <w:top w:val="none" w:sz="0" w:space="0" w:color="auto"/>
        <w:left w:val="none" w:sz="0" w:space="0" w:color="auto"/>
        <w:bottom w:val="none" w:sz="0" w:space="0" w:color="auto"/>
        <w:right w:val="none" w:sz="0" w:space="0" w:color="auto"/>
      </w:divBdr>
      <w:divsChild>
        <w:div w:id="674382924">
          <w:marLeft w:val="0"/>
          <w:marRight w:val="0"/>
          <w:marTop w:val="0"/>
          <w:marBottom w:val="0"/>
          <w:divBdr>
            <w:top w:val="none" w:sz="0" w:space="0" w:color="auto"/>
            <w:left w:val="none" w:sz="0" w:space="0" w:color="auto"/>
            <w:bottom w:val="none" w:sz="0" w:space="0" w:color="auto"/>
            <w:right w:val="none" w:sz="0" w:space="0" w:color="auto"/>
          </w:divBdr>
        </w:div>
        <w:div w:id="623079047">
          <w:marLeft w:val="0"/>
          <w:marRight w:val="0"/>
          <w:marTop w:val="0"/>
          <w:marBottom w:val="0"/>
          <w:divBdr>
            <w:top w:val="none" w:sz="0" w:space="0" w:color="auto"/>
            <w:left w:val="none" w:sz="0" w:space="0" w:color="auto"/>
            <w:bottom w:val="none" w:sz="0" w:space="0" w:color="auto"/>
            <w:right w:val="none" w:sz="0" w:space="0" w:color="auto"/>
          </w:divBdr>
        </w:div>
        <w:div w:id="1533805053">
          <w:marLeft w:val="0"/>
          <w:marRight w:val="0"/>
          <w:marTop w:val="0"/>
          <w:marBottom w:val="0"/>
          <w:divBdr>
            <w:top w:val="none" w:sz="0" w:space="0" w:color="auto"/>
            <w:left w:val="none" w:sz="0" w:space="0" w:color="auto"/>
            <w:bottom w:val="none" w:sz="0" w:space="0" w:color="auto"/>
            <w:right w:val="none" w:sz="0" w:space="0" w:color="auto"/>
          </w:divBdr>
        </w:div>
        <w:div w:id="1467315896">
          <w:marLeft w:val="0"/>
          <w:marRight w:val="0"/>
          <w:marTop w:val="0"/>
          <w:marBottom w:val="0"/>
          <w:divBdr>
            <w:top w:val="none" w:sz="0" w:space="0" w:color="auto"/>
            <w:left w:val="none" w:sz="0" w:space="0" w:color="auto"/>
            <w:bottom w:val="none" w:sz="0" w:space="0" w:color="auto"/>
            <w:right w:val="none" w:sz="0" w:space="0" w:color="auto"/>
          </w:divBdr>
        </w:div>
      </w:divsChild>
    </w:div>
    <w:div w:id="474224328">
      <w:bodyDiv w:val="1"/>
      <w:marLeft w:val="0"/>
      <w:marRight w:val="0"/>
      <w:marTop w:val="0"/>
      <w:marBottom w:val="0"/>
      <w:divBdr>
        <w:top w:val="none" w:sz="0" w:space="0" w:color="auto"/>
        <w:left w:val="none" w:sz="0" w:space="0" w:color="auto"/>
        <w:bottom w:val="none" w:sz="0" w:space="0" w:color="auto"/>
        <w:right w:val="none" w:sz="0" w:space="0" w:color="auto"/>
      </w:divBdr>
      <w:divsChild>
        <w:div w:id="1052920904">
          <w:marLeft w:val="0"/>
          <w:marRight w:val="0"/>
          <w:marTop w:val="0"/>
          <w:marBottom w:val="0"/>
          <w:divBdr>
            <w:top w:val="none" w:sz="0" w:space="0" w:color="auto"/>
            <w:left w:val="none" w:sz="0" w:space="0" w:color="auto"/>
            <w:bottom w:val="none" w:sz="0" w:space="0" w:color="auto"/>
            <w:right w:val="none" w:sz="0" w:space="0" w:color="auto"/>
          </w:divBdr>
        </w:div>
        <w:div w:id="324866071">
          <w:marLeft w:val="0"/>
          <w:marRight w:val="0"/>
          <w:marTop w:val="0"/>
          <w:marBottom w:val="0"/>
          <w:divBdr>
            <w:top w:val="none" w:sz="0" w:space="0" w:color="auto"/>
            <w:left w:val="none" w:sz="0" w:space="0" w:color="auto"/>
            <w:bottom w:val="none" w:sz="0" w:space="0" w:color="auto"/>
            <w:right w:val="none" w:sz="0" w:space="0" w:color="auto"/>
          </w:divBdr>
        </w:div>
        <w:div w:id="1293900628">
          <w:marLeft w:val="0"/>
          <w:marRight w:val="0"/>
          <w:marTop w:val="0"/>
          <w:marBottom w:val="0"/>
          <w:divBdr>
            <w:top w:val="none" w:sz="0" w:space="0" w:color="auto"/>
            <w:left w:val="none" w:sz="0" w:space="0" w:color="auto"/>
            <w:bottom w:val="none" w:sz="0" w:space="0" w:color="auto"/>
            <w:right w:val="none" w:sz="0" w:space="0" w:color="auto"/>
          </w:divBdr>
        </w:div>
        <w:div w:id="1248540887">
          <w:marLeft w:val="0"/>
          <w:marRight w:val="0"/>
          <w:marTop w:val="0"/>
          <w:marBottom w:val="0"/>
          <w:divBdr>
            <w:top w:val="none" w:sz="0" w:space="0" w:color="auto"/>
            <w:left w:val="none" w:sz="0" w:space="0" w:color="auto"/>
            <w:bottom w:val="none" w:sz="0" w:space="0" w:color="auto"/>
            <w:right w:val="none" w:sz="0" w:space="0" w:color="auto"/>
          </w:divBdr>
        </w:div>
      </w:divsChild>
    </w:div>
    <w:div w:id="699084338">
      <w:bodyDiv w:val="1"/>
      <w:marLeft w:val="0"/>
      <w:marRight w:val="0"/>
      <w:marTop w:val="0"/>
      <w:marBottom w:val="0"/>
      <w:divBdr>
        <w:top w:val="none" w:sz="0" w:space="0" w:color="auto"/>
        <w:left w:val="none" w:sz="0" w:space="0" w:color="auto"/>
        <w:bottom w:val="none" w:sz="0" w:space="0" w:color="auto"/>
        <w:right w:val="none" w:sz="0" w:space="0" w:color="auto"/>
      </w:divBdr>
      <w:divsChild>
        <w:div w:id="1424180162">
          <w:marLeft w:val="0"/>
          <w:marRight w:val="0"/>
          <w:marTop w:val="0"/>
          <w:marBottom w:val="0"/>
          <w:divBdr>
            <w:top w:val="none" w:sz="0" w:space="0" w:color="auto"/>
            <w:left w:val="none" w:sz="0" w:space="0" w:color="auto"/>
            <w:bottom w:val="none" w:sz="0" w:space="0" w:color="auto"/>
            <w:right w:val="none" w:sz="0" w:space="0" w:color="auto"/>
          </w:divBdr>
        </w:div>
        <w:div w:id="2101751672">
          <w:marLeft w:val="0"/>
          <w:marRight w:val="0"/>
          <w:marTop w:val="0"/>
          <w:marBottom w:val="0"/>
          <w:divBdr>
            <w:top w:val="none" w:sz="0" w:space="0" w:color="auto"/>
            <w:left w:val="none" w:sz="0" w:space="0" w:color="auto"/>
            <w:bottom w:val="none" w:sz="0" w:space="0" w:color="auto"/>
            <w:right w:val="none" w:sz="0" w:space="0" w:color="auto"/>
          </w:divBdr>
        </w:div>
        <w:div w:id="355738694">
          <w:marLeft w:val="0"/>
          <w:marRight w:val="0"/>
          <w:marTop w:val="0"/>
          <w:marBottom w:val="0"/>
          <w:divBdr>
            <w:top w:val="none" w:sz="0" w:space="0" w:color="auto"/>
            <w:left w:val="none" w:sz="0" w:space="0" w:color="auto"/>
            <w:bottom w:val="none" w:sz="0" w:space="0" w:color="auto"/>
            <w:right w:val="none" w:sz="0" w:space="0" w:color="auto"/>
          </w:divBdr>
        </w:div>
      </w:divsChild>
    </w:div>
    <w:div w:id="781999122">
      <w:bodyDiv w:val="1"/>
      <w:marLeft w:val="0"/>
      <w:marRight w:val="0"/>
      <w:marTop w:val="0"/>
      <w:marBottom w:val="0"/>
      <w:divBdr>
        <w:top w:val="none" w:sz="0" w:space="0" w:color="auto"/>
        <w:left w:val="none" w:sz="0" w:space="0" w:color="auto"/>
        <w:bottom w:val="none" w:sz="0" w:space="0" w:color="auto"/>
        <w:right w:val="none" w:sz="0" w:space="0" w:color="auto"/>
      </w:divBdr>
      <w:divsChild>
        <w:div w:id="624315052">
          <w:marLeft w:val="0"/>
          <w:marRight w:val="0"/>
          <w:marTop w:val="0"/>
          <w:marBottom w:val="0"/>
          <w:divBdr>
            <w:top w:val="none" w:sz="0" w:space="0" w:color="auto"/>
            <w:left w:val="none" w:sz="0" w:space="0" w:color="auto"/>
            <w:bottom w:val="none" w:sz="0" w:space="0" w:color="auto"/>
            <w:right w:val="none" w:sz="0" w:space="0" w:color="auto"/>
          </w:divBdr>
        </w:div>
        <w:div w:id="1061253147">
          <w:marLeft w:val="0"/>
          <w:marRight w:val="0"/>
          <w:marTop w:val="0"/>
          <w:marBottom w:val="0"/>
          <w:divBdr>
            <w:top w:val="none" w:sz="0" w:space="0" w:color="auto"/>
            <w:left w:val="none" w:sz="0" w:space="0" w:color="auto"/>
            <w:bottom w:val="none" w:sz="0" w:space="0" w:color="auto"/>
            <w:right w:val="none" w:sz="0" w:space="0" w:color="auto"/>
          </w:divBdr>
        </w:div>
        <w:div w:id="1904022894">
          <w:marLeft w:val="0"/>
          <w:marRight w:val="0"/>
          <w:marTop w:val="0"/>
          <w:marBottom w:val="0"/>
          <w:divBdr>
            <w:top w:val="none" w:sz="0" w:space="0" w:color="auto"/>
            <w:left w:val="none" w:sz="0" w:space="0" w:color="auto"/>
            <w:bottom w:val="none" w:sz="0" w:space="0" w:color="auto"/>
            <w:right w:val="none" w:sz="0" w:space="0" w:color="auto"/>
          </w:divBdr>
        </w:div>
      </w:divsChild>
    </w:div>
    <w:div w:id="1077434084">
      <w:bodyDiv w:val="1"/>
      <w:marLeft w:val="0"/>
      <w:marRight w:val="0"/>
      <w:marTop w:val="0"/>
      <w:marBottom w:val="0"/>
      <w:divBdr>
        <w:top w:val="none" w:sz="0" w:space="0" w:color="auto"/>
        <w:left w:val="none" w:sz="0" w:space="0" w:color="auto"/>
        <w:bottom w:val="none" w:sz="0" w:space="0" w:color="auto"/>
        <w:right w:val="none" w:sz="0" w:space="0" w:color="auto"/>
      </w:divBdr>
      <w:divsChild>
        <w:div w:id="1703478978">
          <w:marLeft w:val="0"/>
          <w:marRight w:val="0"/>
          <w:marTop w:val="0"/>
          <w:marBottom w:val="0"/>
          <w:divBdr>
            <w:top w:val="none" w:sz="0" w:space="0" w:color="auto"/>
            <w:left w:val="none" w:sz="0" w:space="0" w:color="auto"/>
            <w:bottom w:val="none" w:sz="0" w:space="0" w:color="auto"/>
            <w:right w:val="none" w:sz="0" w:space="0" w:color="auto"/>
          </w:divBdr>
          <w:divsChild>
            <w:div w:id="1977680637">
              <w:marLeft w:val="0"/>
              <w:marRight w:val="0"/>
              <w:marTop w:val="0"/>
              <w:marBottom w:val="0"/>
              <w:divBdr>
                <w:top w:val="none" w:sz="0" w:space="0" w:color="auto"/>
                <w:left w:val="none" w:sz="0" w:space="0" w:color="auto"/>
                <w:bottom w:val="none" w:sz="0" w:space="0" w:color="auto"/>
                <w:right w:val="none" w:sz="0" w:space="0" w:color="auto"/>
              </w:divBdr>
            </w:div>
            <w:div w:id="1002509589">
              <w:marLeft w:val="0"/>
              <w:marRight w:val="0"/>
              <w:marTop w:val="0"/>
              <w:marBottom w:val="0"/>
              <w:divBdr>
                <w:top w:val="none" w:sz="0" w:space="0" w:color="auto"/>
                <w:left w:val="none" w:sz="0" w:space="0" w:color="auto"/>
                <w:bottom w:val="none" w:sz="0" w:space="0" w:color="auto"/>
                <w:right w:val="none" w:sz="0" w:space="0" w:color="auto"/>
              </w:divBdr>
            </w:div>
            <w:div w:id="1647776191">
              <w:marLeft w:val="0"/>
              <w:marRight w:val="0"/>
              <w:marTop w:val="0"/>
              <w:marBottom w:val="0"/>
              <w:divBdr>
                <w:top w:val="none" w:sz="0" w:space="0" w:color="auto"/>
                <w:left w:val="none" w:sz="0" w:space="0" w:color="auto"/>
                <w:bottom w:val="none" w:sz="0" w:space="0" w:color="auto"/>
                <w:right w:val="none" w:sz="0" w:space="0" w:color="auto"/>
              </w:divBdr>
            </w:div>
            <w:div w:id="16675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81903">
      <w:bodyDiv w:val="1"/>
      <w:marLeft w:val="0"/>
      <w:marRight w:val="0"/>
      <w:marTop w:val="0"/>
      <w:marBottom w:val="0"/>
      <w:divBdr>
        <w:top w:val="none" w:sz="0" w:space="0" w:color="auto"/>
        <w:left w:val="none" w:sz="0" w:space="0" w:color="auto"/>
        <w:bottom w:val="none" w:sz="0" w:space="0" w:color="auto"/>
        <w:right w:val="none" w:sz="0" w:space="0" w:color="auto"/>
      </w:divBdr>
      <w:divsChild>
        <w:div w:id="904411440">
          <w:marLeft w:val="0"/>
          <w:marRight w:val="0"/>
          <w:marTop w:val="0"/>
          <w:marBottom w:val="0"/>
          <w:divBdr>
            <w:top w:val="none" w:sz="0" w:space="0" w:color="auto"/>
            <w:left w:val="none" w:sz="0" w:space="0" w:color="auto"/>
            <w:bottom w:val="none" w:sz="0" w:space="0" w:color="auto"/>
            <w:right w:val="none" w:sz="0" w:space="0" w:color="auto"/>
          </w:divBdr>
        </w:div>
        <w:div w:id="1915162337">
          <w:marLeft w:val="0"/>
          <w:marRight w:val="0"/>
          <w:marTop w:val="0"/>
          <w:marBottom w:val="0"/>
          <w:divBdr>
            <w:top w:val="none" w:sz="0" w:space="0" w:color="auto"/>
            <w:left w:val="none" w:sz="0" w:space="0" w:color="auto"/>
            <w:bottom w:val="none" w:sz="0" w:space="0" w:color="auto"/>
            <w:right w:val="none" w:sz="0" w:space="0" w:color="auto"/>
          </w:divBdr>
        </w:div>
        <w:div w:id="1604344132">
          <w:marLeft w:val="0"/>
          <w:marRight w:val="0"/>
          <w:marTop w:val="0"/>
          <w:marBottom w:val="0"/>
          <w:divBdr>
            <w:top w:val="none" w:sz="0" w:space="0" w:color="auto"/>
            <w:left w:val="none" w:sz="0" w:space="0" w:color="auto"/>
            <w:bottom w:val="none" w:sz="0" w:space="0" w:color="auto"/>
            <w:right w:val="none" w:sz="0" w:space="0" w:color="auto"/>
          </w:divBdr>
        </w:div>
        <w:div w:id="948121068">
          <w:marLeft w:val="0"/>
          <w:marRight w:val="0"/>
          <w:marTop w:val="0"/>
          <w:marBottom w:val="0"/>
          <w:divBdr>
            <w:top w:val="none" w:sz="0" w:space="0" w:color="auto"/>
            <w:left w:val="none" w:sz="0" w:space="0" w:color="auto"/>
            <w:bottom w:val="none" w:sz="0" w:space="0" w:color="auto"/>
            <w:right w:val="none" w:sz="0" w:space="0" w:color="auto"/>
          </w:divBdr>
        </w:div>
        <w:div w:id="1032267198">
          <w:marLeft w:val="0"/>
          <w:marRight w:val="0"/>
          <w:marTop w:val="0"/>
          <w:marBottom w:val="0"/>
          <w:divBdr>
            <w:top w:val="none" w:sz="0" w:space="0" w:color="auto"/>
            <w:left w:val="none" w:sz="0" w:space="0" w:color="auto"/>
            <w:bottom w:val="none" w:sz="0" w:space="0" w:color="auto"/>
            <w:right w:val="none" w:sz="0" w:space="0" w:color="auto"/>
          </w:divBdr>
        </w:div>
        <w:div w:id="172495111">
          <w:marLeft w:val="0"/>
          <w:marRight w:val="0"/>
          <w:marTop w:val="0"/>
          <w:marBottom w:val="0"/>
          <w:divBdr>
            <w:top w:val="none" w:sz="0" w:space="0" w:color="auto"/>
            <w:left w:val="none" w:sz="0" w:space="0" w:color="auto"/>
            <w:bottom w:val="none" w:sz="0" w:space="0" w:color="auto"/>
            <w:right w:val="none" w:sz="0" w:space="0" w:color="auto"/>
          </w:divBdr>
        </w:div>
        <w:div w:id="1045524020">
          <w:marLeft w:val="0"/>
          <w:marRight w:val="0"/>
          <w:marTop w:val="0"/>
          <w:marBottom w:val="0"/>
          <w:divBdr>
            <w:top w:val="none" w:sz="0" w:space="0" w:color="auto"/>
            <w:left w:val="none" w:sz="0" w:space="0" w:color="auto"/>
            <w:bottom w:val="none" w:sz="0" w:space="0" w:color="auto"/>
            <w:right w:val="none" w:sz="0" w:space="0" w:color="auto"/>
          </w:divBdr>
        </w:div>
        <w:div w:id="2080979046">
          <w:marLeft w:val="0"/>
          <w:marRight w:val="0"/>
          <w:marTop w:val="0"/>
          <w:marBottom w:val="0"/>
          <w:divBdr>
            <w:top w:val="none" w:sz="0" w:space="0" w:color="auto"/>
            <w:left w:val="none" w:sz="0" w:space="0" w:color="auto"/>
            <w:bottom w:val="none" w:sz="0" w:space="0" w:color="auto"/>
            <w:right w:val="none" w:sz="0" w:space="0" w:color="auto"/>
          </w:divBdr>
        </w:div>
        <w:div w:id="887835503">
          <w:marLeft w:val="0"/>
          <w:marRight w:val="0"/>
          <w:marTop w:val="0"/>
          <w:marBottom w:val="0"/>
          <w:divBdr>
            <w:top w:val="none" w:sz="0" w:space="0" w:color="auto"/>
            <w:left w:val="none" w:sz="0" w:space="0" w:color="auto"/>
            <w:bottom w:val="none" w:sz="0" w:space="0" w:color="auto"/>
            <w:right w:val="none" w:sz="0" w:space="0" w:color="auto"/>
          </w:divBdr>
        </w:div>
        <w:div w:id="2085911389">
          <w:marLeft w:val="0"/>
          <w:marRight w:val="0"/>
          <w:marTop w:val="0"/>
          <w:marBottom w:val="0"/>
          <w:divBdr>
            <w:top w:val="none" w:sz="0" w:space="0" w:color="auto"/>
            <w:left w:val="none" w:sz="0" w:space="0" w:color="auto"/>
            <w:bottom w:val="none" w:sz="0" w:space="0" w:color="auto"/>
            <w:right w:val="none" w:sz="0" w:space="0" w:color="auto"/>
          </w:divBdr>
        </w:div>
        <w:div w:id="1481575209">
          <w:marLeft w:val="0"/>
          <w:marRight w:val="0"/>
          <w:marTop w:val="0"/>
          <w:marBottom w:val="0"/>
          <w:divBdr>
            <w:top w:val="none" w:sz="0" w:space="0" w:color="auto"/>
            <w:left w:val="none" w:sz="0" w:space="0" w:color="auto"/>
            <w:bottom w:val="none" w:sz="0" w:space="0" w:color="auto"/>
            <w:right w:val="none" w:sz="0" w:space="0" w:color="auto"/>
          </w:divBdr>
        </w:div>
        <w:div w:id="811799560">
          <w:marLeft w:val="0"/>
          <w:marRight w:val="0"/>
          <w:marTop w:val="0"/>
          <w:marBottom w:val="0"/>
          <w:divBdr>
            <w:top w:val="none" w:sz="0" w:space="0" w:color="auto"/>
            <w:left w:val="none" w:sz="0" w:space="0" w:color="auto"/>
            <w:bottom w:val="none" w:sz="0" w:space="0" w:color="auto"/>
            <w:right w:val="none" w:sz="0" w:space="0" w:color="auto"/>
          </w:divBdr>
        </w:div>
        <w:div w:id="1951356641">
          <w:marLeft w:val="0"/>
          <w:marRight w:val="0"/>
          <w:marTop w:val="0"/>
          <w:marBottom w:val="0"/>
          <w:divBdr>
            <w:top w:val="none" w:sz="0" w:space="0" w:color="auto"/>
            <w:left w:val="none" w:sz="0" w:space="0" w:color="auto"/>
            <w:bottom w:val="none" w:sz="0" w:space="0" w:color="auto"/>
            <w:right w:val="none" w:sz="0" w:space="0" w:color="auto"/>
          </w:divBdr>
        </w:div>
        <w:div w:id="192959809">
          <w:marLeft w:val="0"/>
          <w:marRight w:val="0"/>
          <w:marTop w:val="0"/>
          <w:marBottom w:val="0"/>
          <w:divBdr>
            <w:top w:val="none" w:sz="0" w:space="0" w:color="auto"/>
            <w:left w:val="none" w:sz="0" w:space="0" w:color="auto"/>
            <w:bottom w:val="none" w:sz="0" w:space="0" w:color="auto"/>
            <w:right w:val="none" w:sz="0" w:space="0" w:color="auto"/>
          </w:divBdr>
        </w:div>
        <w:div w:id="1314289076">
          <w:marLeft w:val="0"/>
          <w:marRight w:val="0"/>
          <w:marTop w:val="0"/>
          <w:marBottom w:val="0"/>
          <w:divBdr>
            <w:top w:val="none" w:sz="0" w:space="0" w:color="auto"/>
            <w:left w:val="none" w:sz="0" w:space="0" w:color="auto"/>
            <w:bottom w:val="none" w:sz="0" w:space="0" w:color="auto"/>
            <w:right w:val="none" w:sz="0" w:space="0" w:color="auto"/>
          </w:divBdr>
        </w:div>
        <w:div w:id="612320635">
          <w:marLeft w:val="0"/>
          <w:marRight w:val="0"/>
          <w:marTop w:val="0"/>
          <w:marBottom w:val="0"/>
          <w:divBdr>
            <w:top w:val="none" w:sz="0" w:space="0" w:color="auto"/>
            <w:left w:val="none" w:sz="0" w:space="0" w:color="auto"/>
            <w:bottom w:val="none" w:sz="0" w:space="0" w:color="auto"/>
            <w:right w:val="none" w:sz="0" w:space="0" w:color="auto"/>
          </w:divBdr>
        </w:div>
        <w:div w:id="438334572">
          <w:marLeft w:val="0"/>
          <w:marRight w:val="0"/>
          <w:marTop w:val="0"/>
          <w:marBottom w:val="0"/>
          <w:divBdr>
            <w:top w:val="none" w:sz="0" w:space="0" w:color="auto"/>
            <w:left w:val="none" w:sz="0" w:space="0" w:color="auto"/>
            <w:bottom w:val="none" w:sz="0" w:space="0" w:color="auto"/>
            <w:right w:val="none" w:sz="0" w:space="0" w:color="auto"/>
          </w:divBdr>
        </w:div>
        <w:div w:id="182061106">
          <w:marLeft w:val="0"/>
          <w:marRight w:val="0"/>
          <w:marTop w:val="0"/>
          <w:marBottom w:val="0"/>
          <w:divBdr>
            <w:top w:val="none" w:sz="0" w:space="0" w:color="auto"/>
            <w:left w:val="none" w:sz="0" w:space="0" w:color="auto"/>
            <w:bottom w:val="none" w:sz="0" w:space="0" w:color="auto"/>
            <w:right w:val="none" w:sz="0" w:space="0" w:color="auto"/>
          </w:divBdr>
        </w:div>
        <w:div w:id="2069113811">
          <w:marLeft w:val="0"/>
          <w:marRight w:val="0"/>
          <w:marTop w:val="0"/>
          <w:marBottom w:val="0"/>
          <w:divBdr>
            <w:top w:val="none" w:sz="0" w:space="0" w:color="auto"/>
            <w:left w:val="none" w:sz="0" w:space="0" w:color="auto"/>
            <w:bottom w:val="none" w:sz="0" w:space="0" w:color="auto"/>
            <w:right w:val="none" w:sz="0" w:space="0" w:color="auto"/>
          </w:divBdr>
        </w:div>
        <w:div w:id="1441072484">
          <w:marLeft w:val="0"/>
          <w:marRight w:val="0"/>
          <w:marTop w:val="0"/>
          <w:marBottom w:val="0"/>
          <w:divBdr>
            <w:top w:val="none" w:sz="0" w:space="0" w:color="auto"/>
            <w:left w:val="none" w:sz="0" w:space="0" w:color="auto"/>
            <w:bottom w:val="none" w:sz="0" w:space="0" w:color="auto"/>
            <w:right w:val="none" w:sz="0" w:space="0" w:color="auto"/>
          </w:divBdr>
        </w:div>
        <w:div w:id="1318266415">
          <w:marLeft w:val="0"/>
          <w:marRight w:val="0"/>
          <w:marTop w:val="0"/>
          <w:marBottom w:val="0"/>
          <w:divBdr>
            <w:top w:val="none" w:sz="0" w:space="0" w:color="auto"/>
            <w:left w:val="none" w:sz="0" w:space="0" w:color="auto"/>
            <w:bottom w:val="none" w:sz="0" w:space="0" w:color="auto"/>
            <w:right w:val="none" w:sz="0" w:space="0" w:color="auto"/>
          </w:divBdr>
        </w:div>
        <w:div w:id="1613896709">
          <w:marLeft w:val="0"/>
          <w:marRight w:val="0"/>
          <w:marTop w:val="0"/>
          <w:marBottom w:val="0"/>
          <w:divBdr>
            <w:top w:val="none" w:sz="0" w:space="0" w:color="auto"/>
            <w:left w:val="none" w:sz="0" w:space="0" w:color="auto"/>
            <w:bottom w:val="none" w:sz="0" w:space="0" w:color="auto"/>
            <w:right w:val="none" w:sz="0" w:space="0" w:color="auto"/>
          </w:divBdr>
        </w:div>
        <w:div w:id="2634583">
          <w:marLeft w:val="0"/>
          <w:marRight w:val="0"/>
          <w:marTop w:val="0"/>
          <w:marBottom w:val="0"/>
          <w:divBdr>
            <w:top w:val="none" w:sz="0" w:space="0" w:color="auto"/>
            <w:left w:val="none" w:sz="0" w:space="0" w:color="auto"/>
            <w:bottom w:val="none" w:sz="0" w:space="0" w:color="auto"/>
            <w:right w:val="none" w:sz="0" w:space="0" w:color="auto"/>
          </w:divBdr>
        </w:div>
        <w:div w:id="870073933">
          <w:marLeft w:val="0"/>
          <w:marRight w:val="0"/>
          <w:marTop w:val="0"/>
          <w:marBottom w:val="0"/>
          <w:divBdr>
            <w:top w:val="none" w:sz="0" w:space="0" w:color="auto"/>
            <w:left w:val="none" w:sz="0" w:space="0" w:color="auto"/>
            <w:bottom w:val="none" w:sz="0" w:space="0" w:color="auto"/>
            <w:right w:val="none" w:sz="0" w:space="0" w:color="auto"/>
          </w:divBdr>
        </w:div>
        <w:div w:id="534461368">
          <w:marLeft w:val="0"/>
          <w:marRight w:val="0"/>
          <w:marTop w:val="0"/>
          <w:marBottom w:val="0"/>
          <w:divBdr>
            <w:top w:val="none" w:sz="0" w:space="0" w:color="auto"/>
            <w:left w:val="none" w:sz="0" w:space="0" w:color="auto"/>
            <w:bottom w:val="none" w:sz="0" w:space="0" w:color="auto"/>
            <w:right w:val="none" w:sz="0" w:space="0" w:color="auto"/>
          </w:divBdr>
        </w:div>
        <w:div w:id="596400756">
          <w:marLeft w:val="0"/>
          <w:marRight w:val="0"/>
          <w:marTop w:val="0"/>
          <w:marBottom w:val="0"/>
          <w:divBdr>
            <w:top w:val="none" w:sz="0" w:space="0" w:color="auto"/>
            <w:left w:val="none" w:sz="0" w:space="0" w:color="auto"/>
            <w:bottom w:val="none" w:sz="0" w:space="0" w:color="auto"/>
            <w:right w:val="none" w:sz="0" w:space="0" w:color="auto"/>
          </w:divBdr>
        </w:div>
        <w:div w:id="1038511484">
          <w:marLeft w:val="0"/>
          <w:marRight w:val="0"/>
          <w:marTop w:val="0"/>
          <w:marBottom w:val="0"/>
          <w:divBdr>
            <w:top w:val="none" w:sz="0" w:space="0" w:color="auto"/>
            <w:left w:val="none" w:sz="0" w:space="0" w:color="auto"/>
            <w:bottom w:val="none" w:sz="0" w:space="0" w:color="auto"/>
            <w:right w:val="none" w:sz="0" w:space="0" w:color="auto"/>
          </w:divBdr>
        </w:div>
        <w:div w:id="1545756310">
          <w:marLeft w:val="0"/>
          <w:marRight w:val="0"/>
          <w:marTop w:val="0"/>
          <w:marBottom w:val="0"/>
          <w:divBdr>
            <w:top w:val="none" w:sz="0" w:space="0" w:color="auto"/>
            <w:left w:val="none" w:sz="0" w:space="0" w:color="auto"/>
            <w:bottom w:val="none" w:sz="0" w:space="0" w:color="auto"/>
            <w:right w:val="none" w:sz="0" w:space="0" w:color="auto"/>
          </w:divBdr>
        </w:div>
        <w:div w:id="1156800092">
          <w:marLeft w:val="0"/>
          <w:marRight w:val="0"/>
          <w:marTop w:val="0"/>
          <w:marBottom w:val="0"/>
          <w:divBdr>
            <w:top w:val="none" w:sz="0" w:space="0" w:color="auto"/>
            <w:left w:val="none" w:sz="0" w:space="0" w:color="auto"/>
            <w:bottom w:val="none" w:sz="0" w:space="0" w:color="auto"/>
            <w:right w:val="none" w:sz="0" w:space="0" w:color="auto"/>
          </w:divBdr>
        </w:div>
        <w:div w:id="256210641">
          <w:marLeft w:val="0"/>
          <w:marRight w:val="0"/>
          <w:marTop w:val="0"/>
          <w:marBottom w:val="0"/>
          <w:divBdr>
            <w:top w:val="none" w:sz="0" w:space="0" w:color="auto"/>
            <w:left w:val="none" w:sz="0" w:space="0" w:color="auto"/>
            <w:bottom w:val="none" w:sz="0" w:space="0" w:color="auto"/>
            <w:right w:val="none" w:sz="0" w:space="0" w:color="auto"/>
          </w:divBdr>
        </w:div>
        <w:div w:id="1527644828">
          <w:marLeft w:val="0"/>
          <w:marRight w:val="0"/>
          <w:marTop w:val="0"/>
          <w:marBottom w:val="0"/>
          <w:divBdr>
            <w:top w:val="none" w:sz="0" w:space="0" w:color="auto"/>
            <w:left w:val="none" w:sz="0" w:space="0" w:color="auto"/>
            <w:bottom w:val="none" w:sz="0" w:space="0" w:color="auto"/>
            <w:right w:val="none" w:sz="0" w:space="0" w:color="auto"/>
          </w:divBdr>
        </w:div>
        <w:div w:id="538011990">
          <w:marLeft w:val="0"/>
          <w:marRight w:val="0"/>
          <w:marTop w:val="0"/>
          <w:marBottom w:val="0"/>
          <w:divBdr>
            <w:top w:val="none" w:sz="0" w:space="0" w:color="auto"/>
            <w:left w:val="none" w:sz="0" w:space="0" w:color="auto"/>
            <w:bottom w:val="none" w:sz="0" w:space="0" w:color="auto"/>
            <w:right w:val="none" w:sz="0" w:space="0" w:color="auto"/>
          </w:divBdr>
        </w:div>
        <w:div w:id="991909189">
          <w:marLeft w:val="0"/>
          <w:marRight w:val="0"/>
          <w:marTop w:val="0"/>
          <w:marBottom w:val="0"/>
          <w:divBdr>
            <w:top w:val="none" w:sz="0" w:space="0" w:color="auto"/>
            <w:left w:val="none" w:sz="0" w:space="0" w:color="auto"/>
            <w:bottom w:val="none" w:sz="0" w:space="0" w:color="auto"/>
            <w:right w:val="none" w:sz="0" w:space="0" w:color="auto"/>
          </w:divBdr>
        </w:div>
        <w:div w:id="1609194437">
          <w:marLeft w:val="0"/>
          <w:marRight w:val="0"/>
          <w:marTop w:val="0"/>
          <w:marBottom w:val="0"/>
          <w:divBdr>
            <w:top w:val="none" w:sz="0" w:space="0" w:color="auto"/>
            <w:left w:val="none" w:sz="0" w:space="0" w:color="auto"/>
            <w:bottom w:val="none" w:sz="0" w:space="0" w:color="auto"/>
            <w:right w:val="none" w:sz="0" w:space="0" w:color="auto"/>
          </w:divBdr>
        </w:div>
        <w:div w:id="792796177">
          <w:marLeft w:val="0"/>
          <w:marRight w:val="0"/>
          <w:marTop w:val="0"/>
          <w:marBottom w:val="0"/>
          <w:divBdr>
            <w:top w:val="none" w:sz="0" w:space="0" w:color="auto"/>
            <w:left w:val="none" w:sz="0" w:space="0" w:color="auto"/>
            <w:bottom w:val="none" w:sz="0" w:space="0" w:color="auto"/>
            <w:right w:val="none" w:sz="0" w:space="0" w:color="auto"/>
          </w:divBdr>
        </w:div>
        <w:div w:id="1044136035">
          <w:marLeft w:val="0"/>
          <w:marRight w:val="0"/>
          <w:marTop w:val="0"/>
          <w:marBottom w:val="0"/>
          <w:divBdr>
            <w:top w:val="none" w:sz="0" w:space="0" w:color="auto"/>
            <w:left w:val="none" w:sz="0" w:space="0" w:color="auto"/>
            <w:bottom w:val="none" w:sz="0" w:space="0" w:color="auto"/>
            <w:right w:val="none" w:sz="0" w:space="0" w:color="auto"/>
          </w:divBdr>
        </w:div>
        <w:div w:id="727604603">
          <w:marLeft w:val="0"/>
          <w:marRight w:val="0"/>
          <w:marTop w:val="0"/>
          <w:marBottom w:val="0"/>
          <w:divBdr>
            <w:top w:val="none" w:sz="0" w:space="0" w:color="auto"/>
            <w:left w:val="none" w:sz="0" w:space="0" w:color="auto"/>
            <w:bottom w:val="none" w:sz="0" w:space="0" w:color="auto"/>
            <w:right w:val="none" w:sz="0" w:space="0" w:color="auto"/>
          </w:divBdr>
        </w:div>
        <w:div w:id="1262224779">
          <w:marLeft w:val="0"/>
          <w:marRight w:val="0"/>
          <w:marTop w:val="0"/>
          <w:marBottom w:val="0"/>
          <w:divBdr>
            <w:top w:val="none" w:sz="0" w:space="0" w:color="auto"/>
            <w:left w:val="none" w:sz="0" w:space="0" w:color="auto"/>
            <w:bottom w:val="none" w:sz="0" w:space="0" w:color="auto"/>
            <w:right w:val="none" w:sz="0" w:space="0" w:color="auto"/>
          </w:divBdr>
        </w:div>
        <w:div w:id="579677948">
          <w:marLeft w:val="0"/>
          <w:marRight w:val="0"/>
          <w:marTop w:val="0"/>
          <w:marBottom w:val="0"/>
          <w:divBdr>
            <w:top w:val="none" w:sz="0" w:space="0" w:color="auto"/>
            <w:left w:val="none" w:sz="0" w:space="0" w:color="auto"/>
            <w:bottom w:val="none" w:sz="0" w:space="0" w:color="auto"/>
            <w:right w:val="none" w:sz="0" w:space="0" w:color="auto"/>
          </w:divBdr>
        </w:div>
        <w:div w:id="293558541">
          <w:marLeft w:val="0"/>
          <w:marRight w:val="0"/>
          <w:marTop w:val="0"/>
          <w:marBottom w:val="0"/>
          <w:divBdr>
            <w:top w:val="none" w:sz="0" w:space="0" w:color="auto"/>
            <w:left w:val="none" w:sz="0" w:space="0" w:color="auto"/>
            <w:bottom w:val="none" w:sz="0" w:space="0" w:color="auto"/>
            <w:right w:val="none" w:sz="0" w:space="0" w:color="auto"/>
          </w:divBdr>
        </w:div>
        <w:div w:id="1595553801">
          <w:marLeft w:val="0"/>
          <w:marRight w:val="0"/>
          <w:marTop w:val="0"/>
          <w:marBottom w:val="0"/>
          <w:divBdr>
            <w:top w:val="none" w:sz="0" w:space="0" w:color="auto"/>
            <w:left w:val="none" w:sz="0" w:space="0" w:color="auto"/>
            <w:bottom w:val="none" w:sz="0" w:space="0" w:color="auto"/>
            <w:right w:val="none" w:sz="0" w:space="0" w:color="auto"/>
          </w:divBdr>
        </w:div>
      </w:divsChild>
    </w:div>
    <w:div w:id="1164977294">
      <w:bodyDiv w:val="1"/>
      <w:marLeft w:val="0"/>
      <w:marRight w:val="0"/>
      <w:marTop w:val="0"/>
      <w:marBottom w:val="0"/>
      <w:divBdr>
        <w:top w:val="none" w:sz="0" w:space="0" w:color="auto"/>
        <w:left w:val="none" w:sz="0" w:space="0" w:color="auto"/>
        <w:bottom w:val="none" w:sz="0" w:space="0" w:color="auto"/>
        <w:right w:val="none" w:sz="0" w:space="0" w:color="auto"/>
      </w:divBdr>
      <w:divsChild>
        <w:div w:id="1758214502">
          <w:marLeft w:val="0"/>
          <w:marRight w:val="0"/>
          <w:marTop w:val="0"/>
          <w:marBottom w:val="0"/>
          <w:divBdr>
            <w:top w:val="none" w:sz="0" w:space="0" w:color="auto"/>
            <w:left w:val="none" w:sz="0" w:space="0" w:color="auto"/>
            <w:bottom w:val="none" w:sz="0" w:space="0" w:color="auto"/>
            <w:right w:val="none" w:sz="0" w:space="0" w:color="auto"/>
          </w:divBdr>
        </w:div>
        <w:div w:id="235668740">
          <w:marLeft w:val="0"/>
          <w:marRight w:val="0"/>
          <w:marTop w:val="0"/>
          <w:marBottom w:val="0"/>
          <w:divBdr>
            <w:top w:val="none" w:sz="0" w:space="0" w:color="auto"/>
            <w:left w:val="none" w:sz="0" w:space="0" w:color="auto"/>
            <w:bottom w:val="none" w:sz="0" w:space="0" w:color="auto"/>
            <w:right w:val="none" w:sz="0" w:space="0" w:color="auto"/>
          </w:divBdr>
        </w:div>
        <w:div w:id="2039239507">
          <w:marLeft w:val="0"/>
          <w:marRight w:val="0"/>
          <w:marTop w:val="0"/>
          <w:marBottom w:val="0"/>
          <w:divBdr>
            <w:top w:val="none" w:sz="0" w:space="0" w:color="auto"/>
            <w:left w:val="none" w:sz="0" w:space="0" w:color="auto"/>
            <w:bottom w:val="none" w:sz="0" w:space="0" w:color="auto"/>
            <w:right w:val="none" w:sz="0" w:space="0" w:color="auto"/>
          </w:divBdr>
        </w:div>
      </w:divsChild>
    </w:div>
    <w:div w:id="1311597070">
      <w:bodyDiv w:val="1"/>
      <w:marLeft w:val="0"/>
      <w:marRight w:val="0"/>
      <w:marTop w:val="0"/>
      <w:marBottom w:val="0"/>
      <w:divBdr>
        <w:top w:val="none" w:sz="0" w:space="0" w:color="auto"/>
        <w:left w:val="none" w:sz="0" w:space="0" w:color="auto"/>
        <w:bottom w:val="none" w:sz="0" w:space="0" w:color="auto"/>
        <w:right w:val="none" w:sz="0" w:space="0" w:color="auto"/>
      </w:divBdr>
      <w:divsChild>
        <w:div w:id="1141965464">
          <w:marLeft w:val="0"/>
          <w:marRight w:val="0"/>
          <w:marTop w:val="0"/>
          <w:marBottom w:val="0"/>
          <w:divBdr>
            <w:top w:val="none" w:sz="0" w:space="0" w:color="auto"/>
            <w:left w:val="none" w:sz="0" w:space="0" w:color="auto"/>
            <w:bottom w:val="none" w:sz="0" w:space="0" w:color="auto"/>
            <w:right w:val="none" w:sz="0" w:space="0" w:color="auto"/>
          </w:divBdr>
        </w:div>
        <w:div w:id="459231155">
          <w:marLeft w:val="0"/>
          <w:marRight w:val="0"/>
          <w:marTop w:val="0"/>
          <w:marBottom w:val="0"/>
          <w:divBdr>
            <w:top w:val="none" w:sz="0" w:space="0" w:color="auto"/>
            <w:left w:val="none" w:sz="0" w:space="0" w:color="auto"/>
            <w:bottom w:val="none" w:sz="0" w:space="0" w:color="auto"/>
            <w:right w:val="none" w:sz="0" w:space="0" w:color="auto"/>
          </w:divBdr>
        </w:div>
        <w:div w:id="790444782">
          <w:marLeft w:val="0"/>
          <w:marRight w:val="0"/>
          <w:marTop w:val="0"/>
          <w:marBottom w:val="0"/>
          <w:divBdr>
            <w:top w:val="none" w:sz="0" w:space="0" w:color="auto"/>
            <w:left w:val="none" w:sz="0" w:space="0" w:color="auto"/>
            <w:bottom w:val="none" w:sz="0" w:space="0" w:color="auto"/>
            <w:right w:val="none" w:sz="0" w:space="0" w:color="auto"/>
          </w:divBdr>
        </w:div>
      </w:divsChild>
    </w:div>
    <w:div w:id="1403333289">
      <w:bodyDiv w:val="1"/>
      <w:marLeft w:val="0"/>
      <w:marRight w:val="0"/>
      <w:marTop w:val="0"/>
      <w:marBottom w:val="0"/>
      <w:divBdr>
        <w:top w:val="none" w:sz="0" w:space="0" w:color="auto"/>
        <w:left w:val="none" w:sz="0" w:space="0" w:color="auto"/>
        <w:bottom w:val="none" w:sz="0" w:space="0" w:color="auto"/>
        <w:right w:val="none" w:sz="0" w:space="0" w:color="auto"/>
      </w:divBdr>
      <w:divsChild>
        <w:div w:id="1427656628">
          <w:marLeft w:val="0"/>
          <w:marRight w:val="0"/>
          <w:marTop w:val="0"/>
          <w:marBottom w:val="0"/>
          <w:divBdr>
            <w:top w:val="none" w:sz="0" w:space="0" w:color="auto"/>
            <w:left w:val="none" w:sz="0" w:space="0" w:color="auto"/>
            <w:bottom w:val="none" w:sz="0" w:space="0" w:color="auto"/>
            <w:right w:val="none" w:sz="0" w:space="0" w:color="auto"/>
          </w:divBdr>
        </w:div>
        <w:div w:id="1440225484">
          <w:marLeft w:val="0"/>
          <w:marRight w:val="0"/>
          <w:marTop w:val="0"/>
          <w:marBottom w:val="0"/>
          <w:divBdr>
            <w:top w:val="none" w:sz="0" w:space="0" w:color="auto"/>
            <w:left w:val="none" w:sz="0" w:space="0" w:color="auto"/>
            <w:bottom w:val="none" w:sz="0" w:space="0" w:color="auto"/>
            <w:right w:val="none" w:sz="0" w:space="0" w:color="auto"/>
          </w:divBdr>
        </w:div>
        <w:div w:id="1337541145">
          <w:marLeft w:val="0"/>
          <w:marRight w:val="0"/>
          <w:marTop w:val="0"/>
          <w:marBottom w:val="0"/>
          <w:divBdr>
            <w:top w:val="none" w:sz="0" w:space="0" w:color="auto"/>
            <w:left w:val="none" w:sz="0" w:space="0" w:color="auto"/>
            <w:bottom w:val="none" w:sz="0" w:space="0" w:color="auto"/>
            <w:right w:val="none" w:sz="0" w:space="0" w:color="auto"/>
          </w:divBdr>
        </w:div>
        <w:div w:id="1638534827">
          <w:marLeft w:val="0"/>
          <w:marRight w:val="0"/>
          <w:marTop w:val="0"/>
          <w:marBottom w:val="0"/>
          <w:divBdr>
            <w:top w:val="none" w:sz="0" w:space="0" w:color="auto"/>
            <w:left w:val="none" w:sz="0" w:space="0" w:color="auto"/>
            <w:bottom w:val="none" w:sz="0" w:space="0" w:color="auto"/>
            <w:right w:val="none" w:sz="0" w:space="0" w:color="auto"/>
          </w:divBdr>
        </w:div>
        <w:div w:id="1298755053">
          <w:marLeft w:val="0"/>
          <w:marRight w:val="0"/>
          <w:marTop w:val="0"/>
          <w:marBottom w:val="0"/>
          <w:divBdr>
            <w:top w:val="none" w:sz="0" w:space="0" w:color="auto"/>
            <w:left w:val="none" w:sz="0" w:space="0" w:color="auto"/>
            <w:bottom w:val="none" w:sz="0" w:space="0" w:color="auto"/>
            <w:right w:val="none" w:sz="0" w:space="0" w:color="auto"/>
          </w:divBdr>
        </w:div>
        <w:div w:id="963730441">
          <w:marLeft w:val="0"/>
          <w:marRight w:val="0"/>
          <w:marTop w:val="0"/>
          <w:marBottom w:val="0"/>
          <w:divBdr>
            <w:top w:val="none" w:sz="0" w:space="0" w:color="auto"/>
            <w:left w:val="none" w:sz="0" w:space="0" w:color="auto"/>
            <w:bottom w:val="none" w:sz="0" w:space="0" w:color="auto"/>
            <w:right w:val="none" w:sz="0" w:space="0" w:color="auto"/>
          </w:divBdr>
        </w:div>
        <w:div w:id="1861578414">
          <w:marLeft w:val="0"/>
          <w:marRight w:val="0"/>
          <w:marTop w:val="0"/>
          <w:marBottom w:val="0"/>
          <w:divBdr>
            <w:top w:val="none" w:sz="0" w:space="0" w:color="auto"/>
            <w:left w:val="none" w:sz="0" w:space="0" w:color="auto"/>
            <w:bottom w:val="none" w:sz="0" w:space="0" w:color="auto"/>
            <w:right w:val="none" w:sz="0" w:space="0" w:color="auto"/>
          </w:divBdr>
        </w:div>
        <w:div w:id="1056007621">
          <w:marLeft w:val="0"/>
          <w:marRight w:val="0"/>
          <w:marTop w:val="0"/>
          <w:marBottom w:val="0"/>
          <w:divBdr>
            <w:top w:val="none" w:sz="0" w:space="0" w:color="auto"/>
            <w:left w:val="none" w:sz="0" w:space="0" w:color="auto"/>
            <w:bottom w:val="none" w:sz="0" w:space="0" w:color="auto"/>
            <w:right w:val="none" w:sz="0" w:space="0" w:color="auto"/>
          </w:divBdr>
        </w:div>
      </w:divsChild>
    </w:div>
    <w:div w:id="1466776042">
      <w:bodyDiv w:val="1"/>
      <w:marLeft w:val="0"/>
      <w:marRight w:val="0"/>
      <w:marTop w:val="0"/>
      <w:marBottom w:val="0"/>
      <w:divBdr>
        <w:top w:val="none" w:sz="0" w:space="0" w:color="auto"/>
        <w:left w:val="none" w:sz="0" w:space="0" w:color="auto"/>
        <w:bottom w:val="none" w:sz="0" w:space="0" w:color="auto"/>
        <w:right w:val="none" w:sz="0" w:space="0" w:color="auto"/>
      </w:divBdr>
      <w:divsChild>
        <w:div w:id="429081792">
          <w:marLeft w:val="0"/>
          <w:marRight w:val="0"/>
          <w:marTop w:val="0"/>
          <w:marBottom w:val="0"/>
          <w:divBdr>
            <w:top w:val="none" w:sz="0" w:space="0" w:color="auto"/>
            <w:left w:val="none" w:sz="0" w:space="0" w:color="auto"/>
            <w:bottom w:val="none" w:sz="0" w:space="0" w:color="auto"/>
            <w:right w:val="none" w:sz="0" w:space="0" w:color="auto"/>
          </w:divBdr>
        </w:div>
        <w:div w:id="585190427">
          <w:marLeft w:val="0"/>
          <w:marRight w:val="0"/>
          <w:marTop w:val="0"/>
          <w:marBottom w:val="0"/>
          <w:divBdr>
            <w:top w:val="none" w:sz="0" w:space="0" w:color="auto"/>
            <w:left w:val="none" w:sz="0" w:space="0" w:color="auto"/>
            <w:bottom w:val="none" w:sz="0" w:space="0" w:color="auto"/>
            <w:right w:val="none" w:sz="0" w:space="0" w:color="auto"/>
          </w:divBdr>
        </w:div>
        <w:div w:id="1100299207">
          <w:marLeft w:val="0"/>
          <w:marRight w:val="0"/>
          <w:marTop w:val="0"/>
          <w:marBottom w:val="0"/>
          <w:divBdr>
            <w:top w:val="none" w:sz="0" w:space="0" w:color="auto"/>
            <w:left w:val="none" w:sz="0" w:space="0" w:color="auto"/>
            <w:bottom w:val="none" w:sz="0" w:space="0" w:color="auto"/>
            <w:right w:val="none" w:sz="0" w:space="0" w:color="auto"/>
          </w:divBdr>
        </w:div>
      </w:divsChild>
    </w:div>
    <w:div w:id="1789616631">
      <w:bodyDiv w:val="1"/>
      <w:marLeft w:val="0"/>
      <w:marRight w:val="0"/>
      <w:marTop w:val="0"/>
      <w:marBottom w:val="0"/>
      <w:divBdr>
        <w:top w:val="none" w:sz="0" w:space="0" w:color="auto"/>
        <w:left w:val="none" w:sz="0" w:space="0" w:color="auto"/>
        <w:bottom w:val="none" w:sz="0" w:space="0" w:color="auto"/>
        <w:right w:val="none" w:sz="0" w:space="0" w:color="auto"/>
      </w:divBdr>
      <w:divsChild>
        <w:div w:id="1894124089">
          <w:marLeft w:val="0"/>
          <w:marRight w:val="0"/>
          <w:marTop w:val="0"/>
          <w:marBottom w:val="0"/>
          <w:divBdr>
            <w:top w:val="none" w:sz="0" w:space="0" w:color="auto"/>
            <w:left w:val="none" w:sz="0" w:space="0" w:color="auto"/>
            <w:bottom w:val="none" w:sz="0" w:space="0" w:color="auto"/>
            <w:right w:val="none" w:sz="0" w:space="0" w:color="auto"/>
          </w:divBdr>
        </w:div>
        <w:div w:id="891693017">
          <w:marLeft w:val="0"/>
          <w:marRight w:val="0"/>
          <w:marTop w:val="0"/>
          <w:marBottom w:val="0"/>
          <w:divBdr>
            <w:top w:val="none" w:sz="0" w:space="0" w:color="auto"/>
            <w:left w:val="none" w:sz="0" w:space="0" w:color="auto"/>
            <w:bottom w:val="none" w:sz="0" w:space="0" w:color="auto"/>
            <w:right w:val="none" w:sz="0" w:space="0" w:color="auto"/>
          </w:divBdr>
        </w:div>
        <w:div w:id="989360452">
          <w:marLeft w:val="0"/>
          <w:marRight w:val="0"/>
          <w:marTop w:val="0"/>
          <w:marBottom w:val="0"/>
          <w:divBdr>
            <w:top w:val="none" w:sz="0" w:space="0" w:color="auto"/>
            <w:left w:val="none" w:sz="0" w:space="0" w:color="auto"/>
            <w:bottom w:val="none" w:sz="0" w:space="0" w:color="auto"/>
            <w:right w:val="none" w:sz="0" w:space="0" w:color="auto"/>
          </w:divBdr>
        </w:div>
        <w:div w:id="1741632684">
          <w:marLeft w:val="0"/>
          <w:marRight w:val="0"/>
          <w:marTop w:val="0"/>
          <w:marBottom w:val="0"/>
          <w:divBdr>
            <w:top w:val="none" w:sz="0" w:space="0" w:color="auto"/>
            <w:left w:val="none" w:sz="0" w:space="0" w:color="auto"/>
            <w:bottom w:val="none" w:sz="0" w:space="0" w:color="auto"/>
            <w:right w:val="none" w:sz="0" w:space="0" w:color="auto"/>
          </w:divBdr>
        </w:div>
        <w:div w:id="1014457649">
          <w:marLeft w:val="0"/>
          <w:marRight w:val="0"/>
          <w:marTop w:val="0"/>
          <w:marBottom w:val="0"/>
          <w:divBdr>
            <w:top w:val="none" w:sz="0" w:space="0" w:color="auto"/>
            <w:left w:val="none" w:sz="0" w:space="0" w:color="auto"/>
            <w:bottom w:val="none" w:sz="0" w:space="0" w:color="auto"/>
            <w:right w:val="none" w:sz="0" w:space="0" w:color="auto"/>
          </w:divBdr>
        </w:div>
        <w:div w:id="1025138265">
          <w:marLeft w:val="0"/>
          <w:marRight w:val="0"/>
          <w:marTop w:val="0"/>
          <w:marBottom w:val="0"/>
          <w:divBdr>
            <w:top w:val="none" w:sz="0" w:space="0" w:color="auto"/>
            <w:left w:val="none" w:sz="0" w:space="0" w:color="auto"/>
            <w:bottom w:val="none" w:sz="0" w:space="0" w:color="auto"/>
            <w:right w:val="none" w:sz="0" w:space="0" w:color="auto"/>
          </w:divBdr>
        </w:div>
        <w:div w:id="570115411">
          <w:marLeft w:val="0"/>
          <w:marRight w:val="0"/>
          <w:marTop w:val="0"/>
          <w:marBottom w:val="0"/>
          <w:divBdr>
            <w:top w:val="none" w:sz="0" w:space="0" w:color="auto"/>
            <w:left w:val="none" w:sz="0" w:space="0" w:color="auto"/>
            <w:bottom w:val="none" w:sz="0" w:space="0" w:color="auto"/>
            <w:right w:val="none" w:sz="0" w:space="0" w:color="auto"/>
          </w:divBdr>
        </w:div>
        <w:div w:id="401493450">
          <w:marLeft w:val="0"/>
          <w:marRight w:val="0"/>
          <w:marTop w:val="0"/>
          <w:marBottom w:val="0"/>
          <w:divBdr>
            <w:top w:val="none" w:sz="0" w:space="0" w:color="auto"/>
            <w:left w:val="none" w:sz="0" w:space="0" w:color="auto"/>
            <w:bottom w:val="none" w:sz="0" w:space="0" w:color="auto"/>
            <w:right w:val="none" w:sz="0" w:space="0" w:color="auto"/>
          </w:divBdr>
        </w:div>
        <w:div w:id="1622489214">
          <w:marLeft w:val="0"/>
          <w:marRight w:val="0"/>
          <w:marTop w:val="0"/>
          <w:marBottom w:val="0"/>
          <w:divBdr>
            <w:top w:val="none" w:sz="0" w:space="0" w:color="auto"/>
            <w:left w:val="none" w:sz="0" w:space="0" w:color="auto"/>
            <w:bottom w:val="none" w:sz="0" w:space="0" w:color="auto"/>
            <w:right w:val="none" w:sz="0" w:space="0" w:color="auto"/>
          </w:divBdr>
        </w:div>
        <w:div w:id="1164974782">
          <w:marLeft w:val="0"/>
          <w:marRight w:val="0"/>
          <w:marTop w:val="0"/>
          <w:marBottom w:val="0"/>
          <w:divBdr>
            <w:top w:val="none" w:sz="0" w:space="0" w:color="auto"/>
            <w:left w:val="none" w:sz="0" w:space="0" w:color="auto"/>
            <w:bottom w:val="none" w:sz="0" w:space="0" w:color="auto"/>
            <w:right w:val="none" w:sz="0" w:space="0" w:color="auto"/>
          </w:divBdr>
        </w:div>
        <w:div w:id="1910575656">
          <w:marLeft w:val="0"/>
          <w:marRight w:val="0"/>
          <w:marTop w:val="0"/>
          <w:marBottom w:val="0"/>
          <w:divBdr>
            <w:top w:val="none" w:sz="0" w:space="0" w:color="auto"/>
            <w:left w:val="none" w:sz="0" w:space="0" w:color="auto"/>
            <w:bottom w:val="none" w:sz="0" w:space="0" w:color="auto"/>
            <w:right w:val="none" w:sz="0" w:space="0" w:color="auto"/>
          </w:divBdr>
        </w:div>
        <w:div w:id="189996101">
          <w:marLeft w:val="0"/>
          <w:marRight w:val="0"/>
          <w:marTop w:val="0"/>
          <w:marBottom w:val="0"/>
          <w:divBdr>
            <w:top w:val="none" w:sz="0" w:space="0" w:color="auto"/>
            <w:left w:val="none" w:sz="0" w:space="0" w:color="auto"/>
            <w:bottom w:val="none" w:sz="0" w:space="0" w:color="auto"/>
            <w:right w:val="none" w:sz="0" w:space="0" w:color="auto"/>
          </w:divBdr>
        </w:div>
        <w:div w:id="171263857">
          <w:marLeft w:val="0"/>
          <w:marRight w:val="0"/>
          <w:marTop w:val="0"/>
          <w:marBottom w:val="0"/>
          <w:divBdr>
            <w:top w:val="none" w:sz="0" w:space="0" w:color="auto"/>
            <w:left w:val="none" w:sz="0" w:space="0" w:color="auto"/>
            <w:bottom w:val="none" w:sz="0" w:space="0" w:color="auto"/>
            <w:right w:val="none" w:sz="0" w:space="0" w:color="auto"/>
          </w:divBdr>
        </w:div>
        <w:div w:id="1350595343">
          <w:marLeft w:val="0"/>
          <w:marRight w:val="0"/>
          <w:marTop w:val="0"/>
          <w:marBottom w:val="0"/>
          <w:divBdr>
            <w:top w:val="none" w:sz="0" w:space="0" w:color="auto"/>
            <w:left w:val="none" w:sz="0" w:space="0" w:color="auto"/>
            <w:bottom w:val="none" w:sz="0" w:space="0" w:color="auto"/>
            <w:right w:val="none" w:sz="0" w:space="0" w:color="auto"/>
          </w:divBdr>
        </w:div>
        <w:div w:id="843738743">
          <w:marLeft w:val="0"/>
          <w:marRight w:val="0"/>
          <w:marTop w:val="0"/>
          <w:marBottom w:val="0"/>
          <w:divBdr>
            <w:top w:val="none" w:sz="0" w:space="0" w:color="auto"/>
            <w:left w:val="none" w:sz="0" w:space="0" w:color="auto"/>
            <w:bottom w:val="none" w:sz="0" w:space="0" w:color="auto"/>
            <w:right w:val="none" w:sz="0" w:space="0" w:color="auto"/>
          </w:divBdr>
        </w:div>
        <w:div w:id="1684747349">
          <w:marLeft w:val="0"/>
          <w:marRight w:val="0"/>
          <w:marTop w:val="0"/>
          <w:marBottom w:val="0"/>
          <w:divBdr>
            <w:top w:val="none" w:sz="0" w:space="0" w:color="auto"/>
            <w:left w:val="none" w:sz="0" w:space="0" w:color="auto"/>
            <w:bottom w:val="none" w:sz="0" w:space="0" w:color="auto"/>
            <w:right w:val="none" w:sz="0" w:space="0" w:color="auto"/>
          </w:divBdr>
        </w:div>
        <w:div w:id="889804813">
          <w:marLeft w:val="0"/>
          <w:marRight w:val="0"/>
          <w:marTop w:val="0"/>
          <w:marBottom w:val="0"/>
          <w:divBdr>
            <w:top w:val="none" w:sz="0" w:space="0" w:color="auto"/>
            <w:left w:val="none" w:sz="0" w:space="0" w:color="auto"/>
            <w:bottom w:val="none" w:sz="0" w:space="0" w:color="auto"/>
            <w:right w:val="none" w:sz="0" w:space="0" w:color="auto"/>
          </w:divBdr>
        </w:div>
        <w:div w:id="455299607">
          <w:marLeft w:val="0"/>
          <w:marRight w:val="0"/>
          <w:marTop w:val="0"/>
          <w:marBottom w:val="0"/>
          <w:divBdr>
            <w:top w:val="none" w:sz="0" w:space="0" w:color="auto"/>
            <w:left w:val="none" w:sz="0" w:space="0" w:color="auto"/>
            <w:bottom w:val="none" w:sz="0" w:space="0" w:color="auto"/>
            <w:right w:val="none" w:sz="0" w:space="0" w:color="auto"/>
          </w:divBdr>
        </w:div>
        <w:div w:id="1569533148">
          <w:marLeft w:val="0"/>
          <w:marRight w:val="0"/>
          <w:marTop w:val="0"/>
          <w:marBottom w:val="0"/>
          <w:divBdr>
            <w:top w:val="none" w:sz="0" w:space="0" w:color="auto"/>
            <w:left w:val="none" w:sz="0" w:space="0" w:color="auto"/>
            <w:bottom w:val="none" w:sz="0" w:space="0" w:color="auto"/>
            <w:right w:val="none" w:sz="0" w:space="0" w:color="auto"/>
          </w:divBdr>
        </w:div>
        <w:div w:id="2055150943">
          <w:marLeft w:val="0"/>
          <w:marRight w:val="0"/>
          <w:marTop w:val="0"/>
          <w:marBottom w:val="0"/>
          <w:divBdr>
            <w:top w:val="none" w:sz="0" w:space="0" w:color="auto"/>
            <w:left w:val="none" w:sz="0" w:space="0" w:color="auto"/>
            <w:bottom w:val="none" w:sz="0" w:space="0" w:color="auto"/>
            <w:right w:val="none" w:sz="0" w:space="0" w:color="auto"/>
          </w:divBdr>
        </w:div>
        <w:div w:id="1521816978">
          <w:marLeft w:val="0"/>
          <w:marRight w:val="0"/>
          <w:marTop w:val="0"/>
          <w:marBottom w:val="0"/>
          <w:divBdr>
            <w:top w:val="none" w:sz="0" w:space="0" w:color="auto"/>
            <w:left w:val="none" w:sz="0" w:space="0" w:color="auto"/>
            <w:bottom w:val="none" w:sz="0" w:space="0" w:color="auto"/>
            <w:right w:val="none" w:sz="0" w:space="0" w:color="auto"/>
          </w:divBdr>
        </w:div>
        <w:div w:id="517503306">
          <w:marLeft w:val="0"/>
          <w:marRight w:val="0"/>
          <w:marTop w:val="0"/>
          <w:marBottom w:val="0"/>
          <w:divBdr>
            <w:top w:val="none" w:sz="0" w:space="0" w:color="auto"/>
            <w:left w:val="none" w:sz="0" w:space="0" w:color="auto"/>
            <w:bottom w:val="none" w:sz="0" w:space="0" w:color="auto"/>
            <w:right w:val="none" w:sz="0" w:space="0" w:color="auto"/>
          </w:divBdr>
        </w:div>
        <w:div w:id="802162570">
          <w:marLeft w:val="0"/>
          <w:marRight w:val="0"/>
          <w:marTop w:val="0"/>
          <w:marBottom w:val="0"/>
          <w:divBdr>
            <w:top w:val="none" w:sz="0" w:space="0" w:color="auto"/>
            <w:left w:val="none" w:sz="0" w:space="0" w:color="auto"/>
            <w:bottom w:val="none" w:sz="0" w:space="0" w:color="auto"/>
            <w:right w:val="none" w:sz="0" w:space="0" w:color="auto"/>
          </w:divBdr>
        </w:div>
        <w:div w:id="1321930689">
          <w:marLeft w:val="0"/>
          <w:marRight w:val="0"/>
          <w:marTop w:val="0"/>
          <w:marBottom w:val="0"/>
          <w:divBdr>
            <w:top w:val="none" w:sz="0" w:space="0" w:color="auto"/>
            <w:left w:val="none" w:sz="0" w:space="0" w:color="auto"/>
            <w:bottom w:val="none" w:sz="0" w:space="0" w:color="auto"/>
            <w:right w:val="none" w:sz="0" w:space="0" w:color="auto"/>
          </w:divBdr>
        </w:div>
        <w:div w:id="1932927639">
          <w:marLeft w:val="0"/>
          <w:marRight w:val="0"/>
          <w:marTop w:val="0"/>
          <w:marBottom w:val="0"/>
          <w:divBdr>
            <w:top w:val="none" w:sz="0" w:space="0" w:color="auto"/>
            <w:left w:val="none" w:sz="0" w:space="0" w:color="auto"/>
            <w:bottom w:val="none" w:sz="0" w:space="0" w:color="auto"/>
            <w:right w:val="none" w:sz="0" w:space="0" w:color="auto"/>
          </w:divBdr>
        </w:div>
        <w:div w:id="2140684867">
          <w:marLeft w:val="0"/>
          <w:marRight w:val="0"/>
          <w:marTop w:val="0"/>
          <w:marBottom w:val="0"/>
          <w:divBdr>
            <w:top w:val="none" w:sz="0" w:space="0" w:color="auto"/>
            <w:left w:val="none" w:sz="0" w:space="0" w:color="auto"/>
            <w:bottom w:val="none" w:sz="0" w:space="0" w:color="auto"/>
            <w:right w:val="none" w:sz="0" w:space="0" w:color="auto"/>
          </w:divBdr>
        </w:div>
        <w:div w:id="368341499">
          <w:marLeft w:val="0"/>
          <w:marRight w:val="0"/>
          <w:marTop w:val="0"/>
          <w:marBottom w:val="0"/>
          <w:divBdr>
            <w:top w:val="none" w:sz="0" w:space="0" w:color="auto"/>
            <w:left w:val="none" w:sz="0" w:space="0" w:color="auto"/>
            <w:bottom w:val="none" w:sz="0" w:space="0" w:color="auto"/>
            <w:right w:val="none" w:sz="0" w:space="0" w:color="auto"/>
          </w:divBdr>
        </w:div>
        <w:div w:id="1444576494">
          <w:marLeft w:val="0"/>
          <w:marRight w:val="0"/>
          <w:marTop w:val="0"/>
          <w:marBottom w:val="0"/>
          <w:divBdr>
            <w:top w:val="none" w:sz="0" w:space="0" w:color="auto"/>
            <w:left w:val="none" w:sz="0" w:space="0" w:color="auto"/>
            <w:bottom w:val="none" w:sz="0" w:space="0" w:color="auto"/>
            <w:right w:val="none" w:sz="0" w:space="0" w:color="auto"/>
          </w:divBdr>
        </w:div>
        <w:div w:id="1500347457">
          <w:marLeft w:val="0"/>
          <w:marRight w:val="0"/>
          <w:marTop w:val="0"/>
          <w:marBottom w:val="0"/>
          <w:divBdr>
            <w:top w:val="none" w:sz="0" w:space="0" w:color="auto"/>
            <w:left w:val="none" w:sz="0" w:space="0" w:color="auto"/>
            <w:bottom w:val="none" w:sz="0" w:space="0" w:color="auto"/>
            <w:right w:val="none" w:sz="0" w:space="0" w:color="auto"/>
          </w:divBdr>
        </w:div>
        <w:div w:id="2116512313">
          <w:marLeft w:val="0"/>
          <w:marRight w:val="0"/>
          <w:marTop w:val="0"/>
          <w:marBottom w:val="0"/>
          <w:divBdr>
            <w:top w:val="none" w:sz="0" w:space="0" w:color="auto"/>
            <w:left w:val="none" w:sz="0" w:space="0" w:color="auto"/>
            <w:bottom w:val="none" w:sz="0" w:space="0" w:color="auto"/>
            <w:right w:val="none" w:sz="0" w:space="0" w:color="auto"/>
          </w:divBdr>
        </w:div>
        <w:div w:id="933560670">
          <w:marLeft w:val="0"/>
          <w:marRight w:val="0"/>
          <w:marTop w:val="0"/>
          <w:marBottom w:val="0"/>
          <w:divBdr>
            <w:top w:val="none" w:sz="0" w:space="0" w:color="auto"/>
            <w:left w:val="none" w:sz="0" w:space="0" w:color="auto"/>
            <w:bottom w:val="none" w:sz="0" w:space="0" w:color="auto"/>
            <w:right w:val="none" w:sz="0" w:space="0" w:color="auto"/>
          </w:divBdr>
        </w:div>
        <w:div w:id="1914927672">
          <w:marLeft w:val="0"/>
          <w:marRight w:val="0"/>
          <w:marTop w:val="0"/>
          <w:marBottom w:val="0"/>
          <w:divBdr>
            <w:top w:val="none" w:sz="0" w:space="0" w:color="auto"/>
            <w:left w:val="none" w:sz="0" w:space="0" w:color="auto"/>
            <w:bottom w:val="none" w:sz="0" w:space="0" w:color="auto"/>
            <w:right w:val="none" w:sz="0" w:space="0" w:color="auto"/>
          </w:divBdr>
        </w:div>
        <w:div w:id="1341931637">
          <w:marLeft w:val="0"/>
          <w:marRight w:val="0"/>
          <w:marTop w:val="0"/>
          <w:marBottom w:val="0"/>
          <w:divBdr>
            <w:top w:val="none" w:sz="0" w:space="0" w:color="auto"/>
            <w:left w:val="none" w:sz="0" w:space="0" w:color="auto"/>
            <w:bottom w:val="none" w:sz="0" w:space="0" w:color="auto"/>
            <w:right w:val="none" w:sz="0" w:space="0" w:color="auto"/>
          </w:divBdr>
        </w:div>
        <w:div w:id="1888489176">
          <w:marLeft w:val="0"/>
          <w:marRight w:val="0"/>
          <w:marTop w:val="0"/>
          <w:marBottom w:val="0"/>
          <w:divBdr>
            <w:top w:val="none" w:sz="0" w:space="0" w:color="auto"/>
            <w:left w:val="none" w:sz="0" w:space="0" w:color="auto"/>
            <w:bottom w:val="none" w:sz="0" w:space="0" w:color="auto"/>
            <w:right w:val="none" w:sz="0" w:space="0" w:color="auto"/>
          </w:divBdr>
        </w:div>
        <w:div w:id="123470574">
          <w:marLeft w:val="0"/>
          <w:marRight w:val="0"/>
          <w:marTop w:val="0"/>
          <w:marBottom w:val="0"/>
          <w:divBdr>
            <w:top w:val="none" w:sz="0" w:space="0" w:color="auto"/>
            <w:left w:val="none" w:sz="0" w:space="0" w:color="auto"/>
            <w:bottom w:val="none" w:sz="0" w:space="0" w:color="auto"/>
            <w:right w:val="none" w:sz="0" w:space="0" w:color="auto"/>
          </w:divBdr>
        </w:div>
        <w:div w:id="2037348484">
          <w:marLeft w:val="0"/>
          <w:marRight w:val="0"/>
          <w:marTop w:val="0"/>
          <w:marBottom w:val="0"/>
          <w:divBdr>
            <w:top w:val="none" w:sz="0" w:space="0" w:color="auto"/>
            <w:left w:val="none" w:sz="0" w:space="0" w:color="auto"/>
            <w:bottom w:val="none" w:sz="0" w:space="0" w:color="auto"/>
            <w:right w:val="none" w:sz="0" w:space="0" w:color="auto"/>
          </w:divBdr>
        </w:div>
        <w:div w:id="145174470">
          <w:marLeft w:val="0"/>
          <w:marRight w:val="0"/>
          <w:marTop w:val="0"/>
          <w:marBottom w:val="0"/>
          <w:divBdr>
            <w:top w:val="none" w:sz="0" w:space="0" w:color="auto"/>
            <w:left w:val="none" w:sz="0" w:space="0" w:color="auto"/>
            <w:bottom w:val="none" w:sz="0" w:space="0" w:color="auto"/>
            <w:right w:val="none" w:sz="0" w:space="0" w:color="auto"/>
          </w:divBdr>
        </w:div>
        <w:div w:id="1363750054">
          <w:marLeft w:val="0"/>
          <w:marRight w:val="0"/>
          <w:marTop w:val="0"/>
          <w:marBottom w:val="0"/>
          <w:divBdr>
            <w:top w:val="none" w:sz="0" w:space="0" w:color="auto"/>
            <w:left w:val="none" w:sz="0" w:space="0" w:color="auto"/>
            <w:bottom w:val="none" w:sz="0" w:space="0" w:color="auto"/>
            <w:right w:val="none" w:sz="0" w:space="0" w:color="auto"/>
          </w:divBdr>
        </w:div>
        <w:div w:id="1976909697">
          <w:marLeft w:val="0"/>
          <w:marRight w:val="0"/>
          <w:marTop w:val="0"/>
          <w:marBottom w:val="0"/>
          <w:divBdr>
            <w:top w:val="none" w:sz="0" w:space="0" w:color="auto"/>
            <w:left w:val="none" w:sz="0" w:space="0" w:color="auto"/>
            <w:bottom w:val="none" w:sz="0" w:space="0" w:color="auto"/>
            <w:right w:val="none" w:sz="0" w:space="0" w:color="auto"/>
          </w:divBdr>
        </w:div>
        <w:div w:id="1135682534">
          <w:marLeft w:val="0"/>
          <w:marRight w:val="0"/>
          <w:marTop w:val="0"/>
          <w:marBottom w:val="0"/>
          <w:divBdr>
            <w:top w:val="none" w:sz="0" w:space="0" w:color="auto"/>
            <w:left w:val="none" w:sz="0" w:space="0" w:color="auto"/>
            <w:bottom w:val="none" w:sz="0" w:space="0" w:color="auto"/>
            <w:right w:val="none" w:sz="0" w:space="0" w:color="auto"/>
          </w:divBdr>
        </w:div>
        <w:div w:id="1143083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5556D-BC68-4A88-B645-EB209CDA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1164</Words>
  <Characters>6408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jcadena</dc:creator>
  <cp:lastModifiedBy>jcadena</cp:lastModifiedBy>
  <cp:revision>3</cp:revision>
  <dcterms:created xsi:type="dcterms:W3CDTF">2014-01-28T17:31:00Z</dcterms:created>
  <dcterms:modified xsi:type="dcterms:W3CDTF">2014-01-28T20:06:00Z</dcterms:modified>
</cp:coreProperties>
</file>