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 xml:space="preserve">Detalles Programa </w:t>
      </w:r>
      <w:proofErr w:type="spellStart"/>
      <w:r>
        <w:rPr>
          <w:rFonts w:ascii="Albertus MT Lt" w:hAnsi="Albertus MT Lt" w:cs="Arial"/>
          <w:sz w:val="28"/>
          <w:szCs w:val="28"/>
        </w:rPr>
        <w:t>Transvale</w:t>
      </w:r>
      <w:proofErr w:type="spellEnd"/>
      <w:r>
        <w:rPr>
          <w:rFonts w:ascii="Albertus MT Lt" w:hAnsi="Albertus MT Lt" w:cs="Arial"/>
          <w:sz w:val="28"/>
          <w:szCs w:val="28"/>
        </w:rPr>
        <w:t xml:space="preserve"> </w:t>
      </w:r>
      <w:r w:rsidR="005569A9">
        <w:rPr>
          <w:rFonts w:ascii="Albertus MT Lt" w:hAnsi="Albertus MT Lt" w:cs="Arial"/>
          <w:sz w:val="28"/>
          <w:szCs w:val="28"/>
        </w:rPr>
        <w:t>201</w:t>
      </w:r>
      <w:r w:rsidR="00FF33BB">
        <w:rPr>
          <w:rFonts w:ascii="Albertus MT Lt" w:hAnsi="Albertus MT Lt" w:cs="Arial"/>
          <w:sz w:val="28"/>
          <w:szCs w:val="28"/>
        </w:rPr>
        <w:t>7</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Reducción de Tarifas de Transporte Público en un cincuenta por ciento de la cuota ordinaria, según lo previsto por el artículo 158 de la Ley de Movilidad y Transporte del Estado de Jalisco, 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FF33BB">
        <w:rPr>
          <w:rFonts w:ascii="Arial" w:hAnsi="Arial" w:cs="Arial"/>
          <w:sz w:val="20"/>
          <w:szCs w:val="20"/>
        </w:rPr>
        <w:t>7</w:t>
      </w:r>
      <w:r>
        <w:rPr>
          <w:rFonts w:ascii="Arial" w:hAnsi="Arial" w:cs="Arial"/>
          <w:sz w:val="20"/>
          <w:szCs w:val="20"/>
        </w:rPr>
        <w:t xml:space="preserve"> es de $26, 000,000.00</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3994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081CFA" w:rsidRDefault="001A6EB5" w:rsidP="00081CFA">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w:t>
      </w:r>
      <w:r w:rsidR="00C21C54">
        <w:rPr>
          <w:rFonts w:ascii="Arial" w:hAnsi="Arial" w:cs="Arial"/>
          <w:sz w:val="20"/>
          <w:szCs w:val="20"/>
        </w:rPr>
        <w:t xml:space="preserve"> al final de </w:t>
      </w:r>
      <w:r>
        <w:rPr>
          <w:rFonts w:ascii="Arial" w:hAnsi="Arial" w:cs="Arial"/>
          <w:sz w:val="20"/>
          <w:szCs w:val="20"/>
        </w:rPr>
        <w:t xml:space="preserve">este inciso con  el nombre de Acuerdo de Modificación de Tarifa de 1998, para su </w:t>
      </w:r>
      <w:r w:rsidR="00C21C54">
        <w:rPr>
          <w:rFonts w:ascii="Arial" w:hAnsi="Arial" w:cs="Arial"/>
          <w:sz w:val="20"/>
          <w:szCs w:val="20"/>
        </w:rPr>
        <w:t>consulta</w:t>
      </w:r>
      <w:r>
        <w:rPr>
          <w:rFonts w:ascii="Arial" w:hAnsi="Arial" w:cs="Arial"/>
          <w:sz w:val="20"/>
          <w:szCs w:val="20"/>
        </w:rPr>
        <w:t>)</w:t>
      </w:r>
    </w:p>
    <w:p w:rsidR="00C21C54" w:rsidRDefault="00C21C54" w:rsidP="00081CFA">
      <w:pPr>
        <w:spacing w:after="0"/>
        <w:jc w:val="both"/>
        <w:rPr>
          <w:rFonts w:ascii="Arial" w:hAnsi="Arial" w:cs="Arial"/>
          <w:sz w:val="20"/>
          <w:szCs w:val="20"/>
        </w:rPr>
      </w:pPr>
    </w:p>
    <w:p w:rsidR="00EC5333" w:rsidRDefault="003B4A34" w:rsidP="00EC5333">
      <w:pPr>
        <w:spacing w:after="0" w:line="240" w:lineRule="auto"/>
        <w:jc w:val="both"/>
        <w:rPr>
          <w:rFonts w:ascii="Arial" w:hAnsi="Arial" w:cs="Arial"/>
          <w:color w:val="000000"/>
          <w:sz w:val="20"/>
          <w:szCs w:val="20"/>
          <w:lang w:val="es-ES"/>
        </w:rPr>
      </w:pPr>
      <w:r w:rsidRPr="003B4A34">
        <w:rPr>
          <w:rFonts w:ascii="Arial" w:hAnsi="Arial" w:cs="Arial"/>
          <w:color w:val="000000"/>
          <w:sz w:val="20"/>
          <w:szCs w:val="20"/>
          <w:lang w:val="es-ES"/>
        </w:rPr>
        <w:t xml:space="preserve">La Ley de Movilidad y Transporte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sidR="001B06D0">
        <w:rPr>
          <w:rFonts w:ascii="Arial" w:hAnsi="Arial" w:cs="Arial"/>
          <w:color w:val="000000"/>
          <w:sz w:val="20"/>
          <w:szCs w:val="20"/>
          <w:lang w:val="es-ES"/>
        </w:rPr>
        <w:t xml:space="preserve"> establece;</w:t>
      </w:r>
      <w:r w:rsidR="00C21C54">
        <w:rPr>
          <w:rFonts w:ascii="Arial" w:hAnsi="Arial" w:cs="Arial"/>
          <w:color w:val="000000"/>
          <w:sz w:val="20"/>
          <w:szCs w:val="20"/>
          <w:lang w:val="es-ES"/>
        </w:rPr>
        <w:t xml:space="preserve">  </w:t>
      </w:r>
    </w:p>
    <w:p w:rsidR="00EC5333" w:rsidRDefault="00EC5333" w:rsidP="00EC5333">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EC5333" w:rsidRPr="00575CE4" w:rsidRDefault="00EC5333" w:rsidP="00EC5333">
      <w:pPr>
        <w:spacing w:after="0" w:line="240" w:lineRule="auto"/>
        <w:jc w:val="both"/>
        <w:rPr>
          <w:rFonts w:ascii="Arial" w:eastAsia="Calibri" w:hAnsi="Arial" w:cs="Arial"/>
          <w:i/>
          <w:color w:val="000000"/>
          <w:sz w:val="20"/>
          <w:szCs w:val="20"/>
          <w:lang w:val="es-ES"/>
        </w:rPr>
      </w:pPr>
      <w:r w:rsidRPr="00575CE4">
        <w:rPr>
          <w:rFonts w:ascii="Arial" w:eastAsia="Calibri" w:hAnsi="Arial" w:cs="Arial"/>
          <w:i/>
          <w:color w:val="000000"/>
          <w:sz w:val="20"/>
          <w:szCs w:val="20"/>
          <w:lang w:val="es-ES"/>
        </w:rPr>
        <w:t>I. En los casos de calamidad pública;</w:t>
      </w:r>
    </w:p>
    <w:p w:rsidR="00EC5333" w:rsidRPr="003B4A34" w:rsidRDefault="00EC5333" w:rsidP="00EC5333">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3B4A34" w:rsidRPr="003B4A34" w:rsidRDefault="003B4A34" w:rsidP="003B4A34">
      <w:pPr>
        <w:spacing w:after="0"/>
        <w:jc w:val="both"/>
        <w:rPr>
          <w:rFonts w:ascii="Arial" w:hAnsi="Arial" w:cs="Arial"/>
          <w:i/>
          <w:color w:val="000000"/>
          <w:sz w:val="20"/>
          <w:szCs w:val="20"/>
          <w:lang w:val="es-ES"/>
        </w:rPr>
      </w:pPr>
    </w:p>
    <w:p w:rsidR="003B4A34" w:rsidRDefault="003B4A34" w:rsidP="003B4A34">
      <w:pPr>
        <w:jc w:val="both"/>
        <w:rPr>
          <w:rFonts w:ascii="Arial" w:hAnsi="Arial" w:cs="Arial"/>
          <w:i/>
          <w:color w:val="000000"/>
          <w:sz w:val="20"/>
          <w:szCs w:val="20"/>
          <w:lang w:val="es-ES"/>
        </w:rPr>
      </w:pPr>
      <w:r w:rsidRPr="003B4A34">
        <w:rPr>
          <w:rFonts w:ascii="Arial" w:hAnsi="Arial" w:cs="Arial"/>
          <w:i/>
          <w:color w:val="000000"/>
          <w:sz w:val="20"/>
          <w:szCs w:val="20"/>
          <w:lang w:val="es-ES"/>
        </w:rPr>
        <w:t>Los estudiantes, profesores, adultos mayores o personas con discapacidad, deberán acreditar esa condición con el documento que determine la Secretaría.</w:t>
      </w:r>
      <w:r>
        <w:rPr>
          <w:rFonts w:ascii="Arial" w:hAnsi="Arial" w:cs="Arial"/>
          <w:i/>
          <w:color w:val="000000"/>
          <w:sz w:val="20"/>
          <w:szCs w:val="20"/>
          <w:lang w:val="es-ES"/>
        </w:rPr>
        <w:t>”</w:t>
      </w:r>
      <w:r w:rsidRPr="003B4A34">
        <w:rPr>
          <w:rFonts w:ascii="Arial" w:hAnsi="Arial" w:cs="Arial"/>
          <w:i/>
          <w:color w:val="000000"/>
          <w:sz w:val="20"/>
          <w:szCs w:val="20"/>
          <w:lang w:val="es-ES"/>
        </w:rPr>
        <w:t xml:space="preserve"> </w:t>
      </w:r>
    </w:p>
    <w:p w:rsidR="00C21C54" w:rsidRDefault="00C21C54"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(Vigente hasta el momento y se encuentra publicada al final de este inciso para su consulta)</w:t>
      </w:r>
    </w:p>
    <w:p w:rsidR="00081CFA" w:rsidRDefault="00081CFA" w:rsidP="00081CFA">
      <w:pPr>
        <w:spacing w:after="0"/>
        <w:jc w:val="both"/>
        <w:rPr>
          <w:rFonts w:ascii="Arial" w:hAnsi="Arial" w:cs="Arial"/>
          <w:sz w:val="20"/>
          <w:szCs w:val="20"/>
          <w:lang w:val="es-ES"/>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3B4A34" w:rsidRPr="00025EDA" w:rsidRDefault="003B4A34" w:rsidP="003B4A34">
      <w:pPr>
        <w:spacing w:after="0"/>
        <w:jc w:val="both"/>
        <w:rPr>
          <w:rFonts w:ascii="Arial" w:hAnsi="Arial" w:cs="Arial"/>
          <w:sz w:val="20"/>
          <w:szCs w:val="20"/>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 xml:space="preserve">Módulos para adquirir </w:t>
      </w:r>
      <w:r w:rsidR="00D20547" w:rsidRPr="00025EDA">
        <w:rPr>
          <w:rFonts w:ascii="Arial" w:hAnsi="Arial" w:cs="Arial"/>
          <w:color w:val="000000"/>
          <w:sz w:val="20"/>
          <w:szCs w:val="20"/>
          <w:lang w:val="es-ES"/>
        </w:rPr>
        <w:t>Transvale</w:t>
      </w:r>
      <w:r w:rsidRPr="00025EDA">
        <w:rPr>
          <w:rFonts w:ascii="Arial" w:hAnsi="Arial" w:cs="Arial"/>
          <w:color w:val="000000"/>
          <w:sz w:val="20"/>
          <w:szCs w:val="20"/>
          <w:lang w:val="es-ES"/>
        </w:rPr>
        <w:t>”</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3B4A34" w:rsidRPr="00025EDA" w:rsidRDefault="003B4A34" w:rsidP="003B4A34">
      <w:pPr>
        <w:spacing w:after="0"/>
        <w:jc w:val="both"/>
        <w:rPr>
          <w:rFonts w:ascii="Arial" w:hAnsi="Arial" w:cs="Arial"/>
          <w:sz w:val="20"/>
          <w:szCs w:val="20"/>
        </w:rPr>
      </w:pPr>
    </w:p>
    <w:p w:rsidR="003B4A34" w:rsidRDefault="003B4A34" w:rsidP="003B4A34">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17942"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Lic. Leopoldo René Figueroa Barragán</w:t>
      </w:r>
    </w:p>
    <w:p w:rsidR="00917942" w:rsidRPr="00025EDA" w:rsidRDefault="00917942" w:rsidP="00917942">
      <w:pPr>
        <w:pStyle w:val="NormalWeb"/>
        <w:spacing w:before="0" w:beforeAutospacing="0" w:after="0" w:afterAutospacing="0"/>
        <w:ind w:left="2124"/>
        <w:rPr>
          <w:rFonts w:ascii="Arial" w:hAnsi="Arial" w:cs="Arial"/>
          <w:sz w:val="20"/>
          <w:szCs w:val="20"/>
        </w:rPr>
      </w:pPr>
      <w:r>
        <w:rPr>
          <w:rFonts w:ascii="Arial" w:hAnsi="Arial" w:cs="Arial"/>
          <w:sz w:val="20"/>
          <w:szCs w:val="20"/>
        </w:rPr>
        <w:t xml:space="preserve">      Encargado de la Dirección</w:t>
      </w:r>
      <w:r w:rsidRPr="00025EDA">
        <w:rPr>
          <w:rFonts w:ascii="Arial" w:hAnsi="Arial" w:cs="Arial"/>
          <w:sz w:val="20"/>
          <w:szCs w:val="20"/>
        </w:rPr>
        <w:t xml:space="preserve"> General Administrativ</w:t>
      </w:r>
      <w:r>
        <w:rPr>
          <w:rFonts w:ascii="Arial" w:hAnsi="Arial" w:cs="Arial"/>
          <w:sz w:val="20"/>
          <w:szCs w:val="20"/>
        </w:rPr>
        <w:t>a</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leopoldo.figueroa</w:t>
      </w:r>
      <w:r w:rsidRPr="00025EDA">
        <w:rPr>
          <w:rFonts w:ascii="Arial" w:hAnsi="Arial" w:cs="Arial"/>
          <w:sz w:val="20"/>
          <w:szCs w:val="20"/>
        </w:rPr>
        <w:t>@jalisco.gob</w:t>
      </w:r>
      <w:r>
        <w:rPr>
          <w:rFonts w:ascii="Arial" w:hAnsi="Arial" w:cs="Arial"/>
          <w:sz w:val="20"/>
          <w:szCs w:val="20"/>
        </w:rPr>
        <w:t>.mx</w:t>
      </w:r>
    </w:p>
    <w:p w:rsidR="00917942" w:rsidRPr="00025EDA" w:rsidRDefault="00917942" w:rsidP="00917942">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lastRenderedPageBreak/>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 xml:space="preserve">Módulos para adquirir </w:t>
      </w:r>
      <w:proofErr w:type="spellStart"/>
      <w:r w:rsidRPr="00025EDA">
        <w:rPr>
          <w:rFonts w:ascii="Arial" w:hAnsi="Arial" w:cs="Arial"/>
          <w:color w:val="000000"/>
          <w:sz w:val="20"/>
          <w:szCs w:val="20"/>
          <w:lang w:val="es-ES"/>
        </w:rPr>
        <w:t>Transvales</w:t>
      </w:r>
      <w:proofErr w:type="spellEnd"/>
      <w:r w:rsidRPr="00025EDA">
        <w:rPr>
          <w:rFonts w:ascii="Arial" w:hAnsi="Arial" w:cs="Arial"/>
          <w:color w:val="000000"/>
          <w:sz w:val="20"/>
          <w:szCs w:val="20"/>
          <w:lang w:val="es-ES"/>
        </w:rPr>
        <w:t>”</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1977E8">
        <w:rPr>
          <w:rFonts w:ascii="Arial" w:hAnsi="Arial" w:cs="Arial"/>
          <w:i/>
          <w:sz w:val="20"/>
          <w:szCs w:val="20"/>
        </w:rPr>
        <w:t>Costo</w:t>
      </w:r>
      <w:r>
        <w:rPr>
          <w:rFonts w:ascii="Arial" w:hAnsi="Arial" w:cs="Arial"/>
          <w:i/>
          <w:sz w:val="20"/>
          <w:szCs w:val="20"/>
        </w:rPr>
        <w:t xml:space="preserve"> del cupón</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$3.50.00 (tres pesos 50/100 </w:t>
      </w:r>
      <w:r>
        <w:rPr>
          <w:rFonts w:ascii="Arial" w:hAnsi="Arial" w:cs="Arial"/>
          <w:sz w:val="20"/>
          <w:szCs w:val="20"/>
        </w:rPr>
        <w:t>M.N.</w:t>
      </w:r>
      <w:r w:rsidRPr="00025EDA">
        <w:rPr>
          <w:rFonts w:ascii="Arial" w:hAnsi="Arial" w:cs="Arial"/>
          <w:sz w:val="20"/>
          <w:szCs w:val="20"/>
        </w:rPr>
        <w:t>) Rutas Certificadas</w:t>
      </w:r>
    </w:p>
    <w:p w:rsidR="00081CFA" w:rsidRDefault="00081CFA" w:rsidP="00081CFA">
      <w:pPr>
        <w:tabs>
          <w:tab w:val="left" w:pos="1114"/>
        </w:tabs>
        <w:spacing w:after="0"/>
        <w:jc w:val="both"/>
        <w:rPr>
          <w:rFonts w:ascii="Arial" w:hAnsi="Arial" w:cs="Arial"/>
          <w:sz w:val="20"/>
          <w:szCs w:val="20"/>
        </w:rPr>
      </w:pPr>
      <w:r>
        <w:rPr>
          <w:rFonts w:ascii="Arial" w:hAnsi="Arial" w:cs="Arial"/>
          <w:sz w:val="20"/>
          <w:szCs w:val="20"/>
        </w:rPr>
        <w:tab/>
      </w:r>
    </w:p>
    <w:p w:rsidR="00081CFA" w:rsidRPr="00025EDA"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 de Movilidad y Transporte del Estado de Jalisco en su artículo 158 (esta ley se pone a disposición para consulta, al final de este apartado)</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proofErr w:type="spellStart"/>
      <w:r>
        <w:rPr>
          <w:rFonts w:ascii="Arial" w:hAnsi="Arial" w:cs="Arial"/>
          <w:sz w:val="20"/>
          <w:szCs w:val="20"/>
        </w:rPr>
        <w:t>transvales</w:t>
      </w:r>
      <w:proofErr w:type="spellEnd"/>
      <w:r>
        <w:rPr>
          <w:rFonts w:ascii="Arial" w:hAnsi="Arial" w:cs="Arial"/>
          <w:sz w:val="20"/>
          <w:szCs w:val="20"/>
        </w:rPr>
        <w:t xml:space="preserv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081CFA" w:rsidRDefault="00C21C54" w:rsidP="00081CFA">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w:t>
      </w:r>
      <w:r w:rsidR="00081CFA">
        <w:rPr>
          <w:rFonts w:ascii="Arial" w:hAnsi="Arial" w:cs="Arial"/>
          <w:sz w:val="20"/>
          <w:szCs w:val="20"/>
        </w:rPr>
        <w:t>os beneficiarios de este programa son  los</w:t>
      </w:r>
      <w:r w:rsidR="00081CFA" w:rsidRPr="00025EDA">
        <w:rPr>
          <w:rFonts w:ascii="Arial" w:hAnsi="Arial" w:cs="Arial"/>
          <w:sz w:val="20"/>
          <w:szCs w:val="20"/>
        </w:rPr>
        <w:t xml:space="preserve"> </w:t>
      </w:r>
      <w:r w:rsidR="00081CFA" w:rsidRPr="00025EDA">
        <w:rPr>
          <w:rFonts w:ascii="Arial" w:hAnsi="Arial" w:cs="Arial"/>
          <w:color w:val="000000"/>
          <w:sz w:val="20"/>
          <w:szCs w:val="20"/>
          <w:lang w:val="es-ES"/>
        </w:rPr>
        <w:t>estudiantes, profesores, adultos mayores o personas con discapacidad</w:t>
      </w:r>
      <w:r w:rsidR="00081CFA">
        <w:rPr>
          <w:rFonts w:ascii="Arial" w:hAnsi="Arial" w:cs="Arial"/>
          <w:color w:val="000000"/>
          <w:sz w:val="20"/>
          <w:szCs w:val="20"/>
          <w:lang w:val="es-ES"/>
        </w:rPr>
        <w:t>.</w:t>
      </w:r>
    </w:p>
    <w:p w:rsidR="00081CFA" w:rsidRDefault="00081CFA" w:rsidP="00081CFA">
      <w:pPr>
        <w:spacing w:after="0"/>
        <w:jc w:val="both"/>
        <w:rPr>
          <w:rFonts w:ascii="Arial" w:hAnsi="Arial" w:cs="Arial"/>
          <w:color w:val="000000"/>
          <w:sz w:val="20"/>
          <w:szCs w:val="20"/>
          <w:lang w:val="es-ES"/>
        </w:rPr>
      </w:pPr>
    </w:p>
    <w:p w:rsidR="00EC5333" w:rsidRDefault="00EC5333" w:rsidP="00081CFA">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EC5333" w:rsidRDefault="00EC5333" w:rsidP="00081CFA">
      <w:pPr>
        <w:spacing w:after="0"/>
        <w:jc w:val="both"/>
        <w:rPr>
          <w:rFonts w:ascii="Arial" w:hAnsi="Arial" w:cs="Arial"/>
          <w:sz w:val="20"/>
          <w:szCs w:val="20"/>
        </w:rPr>
      </w:pPr>
    </w:p>
    <w:p w:rsidR="00EC5333" w:rsidRDefault="00EC5333" w:rsidP="00081CFA">
      <w:pPr>
        <w:spacing w:after="0"/>
        <w:jc w:val="both"/>
        <w:rPr>
          <w:rFonts w:ascii="Arial" w:hAnsi="Arial" w:cs="Arial"/>
          <w:sz w:val="20"/>
          <w:szCs w:val="20"/>
        </w:rPr>
      </w:pPr>
      <w:r>
        <w:rPr>
          <w:rFonts w:ascii="Arial" w:hAnsi="Arial" w:cs="Arial"/>
          <w:sz w:val="20"/>
          <w:szCs w:val="20"/>
        </w:rPr>
        <w:t>El presupuesto asignado es de $26, 000,000.00 M.N.</w:t>
      </w:r>
    </w:p>
    <w:p w:rsidR="00EC5333" w:rsidRDefault="00EC5333" w:rsidP="00081CFA">
      <w:pPr>
        <w:spacing w:after="0"/>
        <w:jc w:val="both"/>
        <w:rPr>
          <w:rFonts w:ascii="Arial" w:hAnsi="Arial" w:cs="Arial"/>
          <w:sz w:val="20"/>
          <w:szCs w:val="20"/>
        </w:rPr>
      </w:pPr>
    </w:p>
    <w:p w:rsidR="00EC5333" w:rsidRDefault="004D6407" w:rsidP="00081CFA">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4D6407" w:rsidRDefault="004D6407" w:rsidP="00081CFA">
      <w:pPr>
        <w:spacing w:after="0"/>
        <w:jc w:val="both"/>
        <w:rPr>
          <w:rFonts w:ascii="Arial" w:hAnsi="Arial" w:cs="Arial"/>
          <w:sz w:val="20"/>
          <w:szCs w:val="20"/>
        </w:rPr>
      </w:pPr>
    </w:p>
    <w:p w:rsidR="00081CF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w:t>
      </w:r>
      <w:r w:rsidR="004D6407">
        <w:rPr>
          <w:rFonts w:ascii="Arial" w:hAnsi="Arial" w:cs="Arial"/>
          <w:color w:val="000000"/>
          <w:sz w:val="20"/>
          <w:szCs w:val="20"/>
          <w:lang w:val="es-ES"/>
        </w:rPr>
        <w:t>158</w:t>
      </w:r>
      <w:r>
        <w:rPr>
          <w:rFonts w:ascii="Arial" w:hAnsi="Arial" w:cs="Arial"/>
          <w:color w:val="000000"/>
          <w:sz w:val="20"/>
          <w:szCs w:val="20"/>
          <w:lang w:val="es-ES"/>
        </w:rPr>
        <w:t xml:space="preserve"> de la Ley de Movilidad y Transporte del Estado de Jalisco, motivo por el cual no se cuenta con un padrón de beneficiarios como tal, siendo este programa para beneficiar a un aproximado de 1500,00 personas.</w:t>
      </w:r>
    </w:p>
    <w:p w:rsidR="00F82425" w:rsidRDefault="00F82425" w:rsidP="00081CFA">
      <w:pPr>
        <w:spacing w:after="0"/>
        <w:jc w:val="both"/>
        <w:rPr>
          <w:rFonts w:ascii="Arial" w:hAnsi="Arial" w:cs="Arial"/>
          <w:color w:val="000000"/>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6349C4" w:rsidP="00081CFA">
      <w:pPr>
        <w:tabs>
          <w:tab w:val="left" w:pos="6136"/>
        </w:tabs>
        <w:spacing w:after="0"/>
        <w:jc w:val="both"/>
        <w:rPr>
          <w:rFonts w:ascii="Arial" w:hAnsi="Arial" w:cs="Arial"/>
          <w:sz w:val="20"/>
          <w:szCs w:val="20"/>
        </w:rPr>
      </w:pPr>
      <w:r>
        <w:rPr>
          <w:rFonts w:ascii="Arial" w:hAnsi="Arial" w:cs="Arial"/>
          <w:sz w:val="20"/>
          <w:szCs w:val="20"/>
        </w:rPr>
        <w:t>E</w:t>
      </w:r>
      <w:r w:rsidR="00F82425">
        <w:rPr>
          <w:rFonts w:ascii="Arial" w:hAnsi="Arial" w:cs="Arial"/>
          <w:sz w:val="20"/>
          <w:szCs w:val="20"/>
        </w:rPr>
        <w:t>l gasto ejecutado</w:t>
      </w:r>
      <w:r>
        <w:rPr>
          <w:rFonts w:ascii="Arial" w:hAnsi="Arial" w:cs="Arial"/>
          <w:sz w:val="20"/>
          <w:szCs w:val="20"/>
        </w:rPr>
        <w:t xml:space="preserve"> </w:t>
      </w:r>
      <w:r w:rsidR="00F82425">
        <w:rPr>
          <w:rFonts w:ascii="Arial" w:hAnsi="Arial" w:cs="Arial"/>
          <w:sz w:val="20"/>
          <w:szCs w:val="20"/>
        </w:rPr>
        <w:t>es de $</w:t>
      </w:r>
      <w:r w:rsidR="00BF2C0F">
        <w:rPr>
          <w:rFonts w:ascii="Arial" w:hAnsi="Arial" w:cs="Arial"/>
          <w:sz w:val="20"/>
          <w:szCs w:val="20"/>
        </w:rPr>
        <w:t>23,361,825.32</w:t>
      </w:r>
      <w:r w:rsidR="001E7FAC">
        <w:rPr>
          <w:rFonts w:ascii="Arial" w:hAnsi="Arial" w:cs="Arial"/>
          <w:sz w:val="20"/>
          <w:szCs w:val="20"/>
        </w:rPr>
        <w:t xml:space="preserve"> </w:t>
      </w:r>
      <w:r w:rsidR="00BF2C0F">
        <w:rPr>
          <w:rFonts w:ascii="Arial" w:hAnsi="Arial" w:cs="Arial"/>
          <w:sz w:val="20"/>
          <w:szCs w:val="20"/>
        </w:rPr>
        <w:t>durante el año 2018</w:t>
      </w:r>
      <w:r w:rsidR="0004436C">
        <w:rPr>
          <w:rFonts w:ascii="Arial" w:hAnsi="Arial" w:cs="Arial"/>
          <w:sz w:val="20"/>
          <w:szCs w:val="20"/>
        </w:rPr>
        <w:t>.</w:t>
      </w:r>
    </w:p>
    <w:p w:rsidR="005569A9" w:rsidRDefault="005569A9" w:rsidP="00081CFA">
      <w:pPr>
        <w:tabs>
          <w:tab w:val="left" w:pos="6136"/>
        </w:tabs>
        <w:spacing w:after="0"/>
        <w:jc w:val="both"/>
        <w:rPr>
          <w:rFonts w:ascii="Arial" w:hAnsi="Arial" w:cs="Arial"/>
          <w:sz w:val="20"/>
          <w:szCs w:val="20"/>
        </w:rPr>
      </w:pPr>
    </w:p>
    <w:p w:rsidR="00A227FA" w:rsidRDefault="00A227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lastRenderedPageBreak/>
        <w:t>La empresa T.I.S.A. (Tarjetas Integrales Sociedad Anónima) se encarga de la fabricación, distribución y comercialización del cupón (como se observa en contrato 2015, en su clausula segunda que se encuentra en la página 2 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El personal para la distribución de este cupón así como las herramientas para lograr el objetivo de la fabricación, distribución y comercialización del cupón, está a cargo de la empresa T.I.S.A. (Tal y como se observa en la clausula segunda del contrato 201</w:t>
      </w:r>
      <w:r w:rsidR="00F2311E">
        <w:rPr>
          <w:rFonts w:ascii="Arial" w:hAnsi="Arial" w:cs="Arial"/>
          <w:sz w:val="20"/>
          <w:szCs w:val="20"/>
        </w:rPr>
        <w:t>6</w:t>
      </w:r>
      <w:r>
        <w:rPr>
          <w:rFonts w:ascii="Arial" w:hAnsi="Arial" w:cs="Arial"/>
          <w:sz w:val="20"/>
          <w:szCs w:val="20"/>
        </w:rPr>
        <w:t xml:space="preserve"> en su apartado de “Operación” que se encuentra en la página 3 del contrato)</w:t>
      </w:r>
    </w:p>
    <w:p w:rsidR="003B1F28" w:rsidRDefault="003B1F28" w:rsidP="00081CFA">
      <w:pPr>
        <w:tabs>
          <w:tab w:val="left" w:pos="6136"/>
        </w:tabs>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375377" w:rsidRDefault="00375377" w:rsidP="00081CFA">
      <w:pPr>
        <w:spacing w:after="0"/>
        <w:jc w:val="both"/>
        <w:rPr>
          <w:rFonts w:ascii="Arial" w:hAnsi="Arial" w:cs="Arial"/>
          <w:sz w:val="20"/>
          <w:szCs w:val="20"/>
        </w:rPr>
      </w:pPr>
    </w:p>
    <w:p w:rsidR="00375377" w:rsidRDefault="00375377"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158 de la Ley de Movilidad y Transporte del Estado de Jalisco, 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w:t>
      </w:r>
      <w:r w:rsidR="00375377">
        <w:rPr>
          <w:rFonts w:ascii="Arial" w:hAnsi="Arial" w:cs="Arial"/>
          <w:sz w:val="20"/>
          <w:szCs w:val="20"/>
        </w:rPr>
        <w:t xml:space="preserve"> (Dato obtenido de un estudio origen-destino).</w:t>
      </w:r>
    </w:p>
    <w:p w:rsidR="00081CFA" w:rsidRDefault="00081CFA" w:rsidP="00081CFA">
      <w:pPr>
        <w:spacing w:after="0"/>
        <w:jc w:val="both"/>
        <w:rPr>
          <w:rFonts w:ascii="Arial" w:hAnsi="Arial" w:cs="Arial"/>
          <w:sz w:val="20"/>
          <w:szCs w:val="20"/>
        </w:rPr>
      </w:pPr>
    </w:p>
    <w:p w:rsidR="00605625" w:rsidRDefault="00BF2C0F"/>
    <w:p w:rsidR="00955678" w:rsidRDefault="00955678"/>
    <w:p w:rsidR="00955678" w:rsidRDefault="00955678"/>
    <w:p w:rsidR="00955678" w:rsidRDefault="00955678"/>
    <w:p w:rsidR="00955678" w:rsidRDefault="00955678"/>
    <w:p w:rsidR="00955678" w:rsidRDefault="00955678"/>
    <w:p w:rsidR="00C80B61" w:rsidRDefault="00C80B61"/>
    <w:sectPr w:rsidR="00C80B61"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4176E"/>
    <w:rsid w:val="0004436C"/>
    <w:rsid w:val="00081CFA"/>
    <w:rsid w:val="00133A92"/>
    <w:rsid w:val="001A6EB5"/>
    <w:rsid w:val="001B06D0"/>
    <w:rsid w:val="001D3532"/>
    <w:rsid w:val="001E7FAC"/>
    <w:rsid w:val="00260FD2"/>
    <w:rsid w:val="00375377"/>
    <w:rsid w:val="003B1F28"/>
    <w:rsid w:val="003B4A34"/>
    <w:rsid w:val="00485166"/>
    <w:rsid w:val="004C6F91"/>
    <w:rsid w:val="004D6407"/>
    <w:rsid w:val="00551BA6"/>
    <w:rsid w:val="005569A9"/>
    <w:rsid w:val="0059449B"/>
    <w:rsid w:val="005B2CA9"/>
    <w:rsid w:val="005F374C"/>
    <w:rsid w:val="006349C4"/>
    <w:rsid w:val="00647D28"/>
    <w:rsid w:val="0066687C"/>
    <w:rsid w:val="00684556"/>
    <w:rsid w:val="00686055"/>
    <w:rsid w:val="006C014A"/>
    <w:rsid w:val="00716DDF"/>
    <w:rsid w:val="00735E9F"/>
    <w:rsid w:val="007F520E"/>
    <w:rsid w:val="00813EA0"/>
    <w:rsid w:val="00822869"/>
    <w:rsid w:val="008856DD"/>
    <w:rsid w:val="00885D23"/>
    <w:rsid w:val="008A4403"/>
    <w:rsid w:val="00901185"/>
    <w:rsid w:val="00917942"/>
    <w:rsid w:val="00955678"/>
    <w:rsid w:val="009703F4"/>
    <w:rsid w:val="009A2A3B"/>
    <w:rsid w:val="009D3869"/>
    <w:rsid w:val="009F215F"/>
    <w:rsid w:val="009F6E7A"/>
    <w:rsid w:val="00A01B94"/>
    <w:rsid w:val="00A227FA"/>
    <w:rsid w:val="00AA0B65"/>
    <w:rsid w:val="00AA4CF4"/>
    <w:rsid w:val="00AB6577"/>
    <w:rsid w:val="00B058BE"/>
    <w:rsid w:val="00B7033E"/>
    <w:rsid w:val="00B72B60"/>
    <w:rsid w:val="00B73AF7"/>
    <w:rsid w:val="00BA6F31"/>
    <w:rsid w:val="00BF2C0F"/>
    <w:rsid w:val="00BF363E"/>
    <w:rsid w:val="00BF7A87"/>
    <w:rsid w:val="00C21C54"/>
    <w:rsid w:val="00C62574"/>
    <w:rsid w:val="00C80B61"/>
    <w:rsid w:val="00CE1EAD"/>
    <w:rsid w:val="00D05FD5"/>
    <w:rsid w:val="00D20547"/>
    <w:rsid w:val="00D3100E"/>
    <w:rsid w:val="00E056DE"/>
    <w:rsid w:val="00EC5333"/>
    <w:rsid w:val="00F2311E"/>
    <w:rsid w:val="00F32DBC"/>
    <w:rsid w:val="00F82425"/>
    <w:rsid w:val="00F93ABA"/>
    <w:rsid w:val="00F95AF8"/>
    <w:rsid w:val="00FA0879"/>
    <w:rsid w:val="00FF33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9</cp:revision>
  <dcterms:created xsi:type="dcterms:W3CDTF">2017-08-11T16:58:00Z</dcterms:created>
  <dcterms:modified xsi:type="dcterms:W3CDTF">2018-01-16T19:41:00Z</dcterms:modified>
</cp:coreProperties>
</file>