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17" w:rsidRPr="00D55648" w:rsidRDefault="00D95D98" w:rsidP="00D55648">
      <w:pPr>
        <w:jc w:val="both"/>
        <w:rPr>
          <w:rFonts w:ascii="Arial" w:hAnsi="Arial" w:cs="Arial"/>
          <w:sz w:val="24"/>
          <w:szCs w:val="24"/>
        </w:rPr>
      </w:pPr>
      <w:r>
        <w:tab/>
      </w:r>
      <w:r w:rsidR="00E85E17" w:rsidRPr="00D55648">
        <w:rPr>
          <w:rFonts w:ascii="Arial" w:hAnsi="Arial" w:cs="Arial"/>
          <w:sz w:val="24"/>
          <w:szCs w:val="24"/>
        </w:rPr>
        <w:t>PRESUPUESTO DE EGRESOS DE LA FEDERACIÓN 2018 ESTRATEGIA PROGRAMÁTICA</w:t>
      </w:r>
    </w:p>
    <w:p w:rsidR="00D55648" w:rsidRDefault="00D55648" w:rsidP="00D55648">
      <w:pPr>
        <w:jc w:val="both"/>
        <w:rPr>
          <w:rFonts w:ascii="Arial" w:hAnsi="Arial" w:cs="Arial"/>
          <w:b/>
          <w:sz w:val="24"/>
          <w:szCs w:val="24"/>
        </w:rPr>
      </w:pPr>
    </w:p>
    <w:p w:rsidR="00CD0EBD" w:rsidRPr="00D55648" w:rsidRDefault="00CD0EBD" w:rsidP="00D55648">
      <w:pPr>
        <w:jc w:val="both"/>
        <w:rPr>
          <w:rFonts w:ascii="Arial" w:hAnsi="Arial" w:cs="Arial"/>
          <w:sz w:val="24"/>
          <w:szCs w:val="24"/>
        </w:rPr>
      </w:pPr>
      <w:r w:rsidRPr="00D55648">
        <w:rPr>
          <w:rFonts w:ascii="Arial" w:hAnsi="Arial" w:cs="Arial"/>
          <w:b/>
          <w:sz w:val="24"/>
          <w:szCs w:val="24"/>
        </w:rPr>
        <w:t xml:space="preserve">Ramos 28   </w:t>
      </w:r>
      <w:r w:rsidRPr="00D55648">
        <w:rPr>
          <w:rFonts w:ascii="Arial" w:hAnsi="Arial" w:cs="Arial"/>
          <w:sz w:val="24"/>
          <w:szCs w:val="24"/>
        </w:rPr>
        <w:t xml:space="preserve"> Participaciones a Entidades Federativas y Municipios</w:t>
      </w:r>
    </w:p>
    <w:p w:rsidR="00CD0EBD" w:rsidRPr="00D55648" w:rsidRDefault="00CD0EBD" w:rsidP="00D55648">
      <w:pPr>
        <w:jc w:val="both"/>
        <w:rPr>
          <w:rFonts w:ascii="Arial" w:hAnsi="Arial" w:cs="Arial"/>
          <w:sz w:val="24"/>
          <w:szCs w:val="24"/>
        </w:rPr>
      </w:pPr>
      <w:r w:rsidRPr="00D55648">
        <w:rPr>
          <w:rFonts w:ascii="Arial" w:hAnsi="Arial" w:cs="Arial"/>
          <w:sz w:val="24"/>
          <w:szCs w:val="24"/>
        </w:rPr>
        <w:t>El Ramo General 28 Participaciones a Entidades Federativas y Municipios, se refiere a los recursos que se transfieren a las entidades federativas y a los municipios, correspondientes a las participaciones en ingresos federales e incentivos económicos, de acuerdo con la Ley de Coordinación Fiscal y los Convenios de Adhesión al Sistema Nacional de Coordinación Fiscal y sus anexos, así como de conformidad con los Convenios de Colaboración Administrativa en Materia Fiscal Federal y sus anexos. Los recursos del Ramo General 28 no están etiquetados, es decir, no tienen un destino específico en el gasto de los gobiernos locales. Su carácter principal es resarcitorio; por lo que, tiene como fin asignar los recursos de manera proporcional a la participación de las entidades en la actividad económica y la recaudación; y por lo tanto pretende generar incentivos para incrementar el crecimiento económico y el esfuerzo recaudatorio. Dichos incentivos se fortalecieron con la reforma a la Ley de Coordinación Fiscal aprobada en 2013, principalmente mediante la modificación de la fórmula de distribución del Fondo de Fomento Municipal y la sustitución del Fondo de Fiscalización por el Fondo de Fiscalización y Recaudación. En el primer caso, se incentiva la recaudación coordinada del Impuesto Predial con la finalidad de incrementar la eficacia en el cobro. En el segundo caso, se incorporaron las variables de "ingresos de libre disposición" y "recaudación de impuestos y derechos locales" para incentivar también la recaudación de los mismos y fortalecer con ello las haciendas públicas locales</w:t>
      </w:r>
    </w:p>
    <w:p w:rsidR="00CD0EBD" w:rsidRPr="00D55648" w:rsidRDefault="00CD0EBD" w:rsidP="00D55648">
      <w:pPr>
        <w:jc w:val="both"/>
        <w:rPr>
          <w:rFonts w:ascii="Arial" w:hAnsi="Arial" w:cs="Arial"/>
          <w:sz w:val="24"/>
          <w:szCs w:val="24"/>
        </w:rPr>
      </w:pPr>
    </w:p>
    <w:p w:rsidR="00CD0EBD" w:rsidRPr="00D55648" w:rsidRDefault="00CD0EBD" w:rsidP="00D55648">
      <w:pPr>
        <w:jc w:val="both"/>
        <w:rPr>
          <w:rFonts w:ascii="Arial" w:hAnsi="Arial" w:cs="Arial"/>
          <w:sz w:val="24"/>
          <w:szCs w:val="24"/>
        </w:rPr>
      </w:pPr>
      <w:r w:rsidRPr="00D55648">
        <w:rPr>
          <w:rFonts w:ascii="Arial" w:hAnsi="Arial" w:cs="Arial"/>
          <w:sz w:val="24"/>
          <w:szCs w:val="24"/>
        </w:rPr>
        <w:t>En congruencia con lo anterior, durante 2018 se propone continuar con la coordinación intergubernamental con las entidades federativas y municipios del país, en el marco del Sistema Nacional de Coordinación Fiscal, para avanzar en la consolidación del federalismo hacendario, a fin de que los tres órdenes de gobierno fortalezcan su capacidad financiera en un entorno de estabilidad en sus finanzas públicas, con recursos presupuestarios adecuados a sus necesidades, que permita financiar el desarrollo integral, incluyente, sustentable y sostenido de todas las regiones del país. En este contexto, para el ejercicio fiscal de 2018, se propone una previsión para el Ramo General 28 de 811,931.6 millones de pesos, cifra 4.3 por ciento superior en términos reales con respecto al presupuesto aprobado en 2017.</w:t>
      </w:r>
    </w:p>
    <w:p w:rsidR="00CD0EBD" w:rsidRPr="00D55648" w:rsidRDefault="00CD0EBD" w:rsidP="00D55648">
      <w:pPr>
        <w:jc w:val="both"/>
        <w:rPr>
          <w:rFonts w:ascii="Arial" w:hAnsi="Arial" w:cs="Arial"/>
          <w:sz w:val="24"/>
          <w:szCs w:val="24"/>
        </w:rPr>
      </w:pPr>
      <w:r w:rsidRPr="00D55648">
        <w:rPr>
          <w:rFonts w:ascii="Arial" w:hAnsi="Arial" w:cs="Arial"/>
          <w:sz w:val="24"/>
          <w:szCs w:val="24"/>
        </w:rPr>
        <w:lastRenderedPageBreak/>
        <w:t xml:space="preserve"> </w:t>
      </w:r>
    </w:p>
    <w:p w:rsidR="00D95D98" w:rsidRPr="00D55648" w:rsidRDefault="00CD0EBD" w:rsidP="00D55648">
      <w:pPr>
        <w:jc w:val="both"/>
        <w:rPr>
          <w:rFonts w:ascii="Arial" w:hAnsi="Arial" w:cs="Arial"/>
          <w:b/>
          <w:sz w:val="24"/>
          <w:szCs w:val="24"/>
        </w:rPr>
      </w:pPr>
      <w:r w:rsidRPr="00D55648">
        <w:rPr>
          <w:rFonts w:ascii="Arial" w:hAnsi="Arial" w:cs="Arial"/>
          <w:b/>
          <w:sz w:val="24"/>
          <w:szCs w:val="24"/>
        </w:rPr>
        <w:t>Ramos 33</w:t>
      </w:r>
      <w:r w:rsidRPr="00D55648">
        <w:rPr>
          <w:rFonts w:ascii="Arial" w:hAnsi="Arial" w:cs="Arial"/>
          <w:sz w:val="24"/>
          <w:szCs w:val="24"/>
        </w:rPr>
        <w:t xml:space="preserve">   Aportaciones Federales para Entidades Federativas y Municipios</w:t>
      </w:r>
      <w:r w:rsidR="00D95D98" w:rsidRPr="00D55648">
        <w:rPr>
          <w:rFonts w:ascii="Arial" w:hAnsi="Arial" w:cs="Arial"/>
          <w:b/>
          <w:sz w:val="24"/>
          <w:szCs w:val="24"/>
        </w:rPr>
        <w:tab/>
      </w:r>
    </w:p>
    <w:p w:rsidR="00CD0EBD" w:rsidRPr="00D55648" w:rsidRDefault="00CD0EBD" w:rsidP="00D55648">
      <w:pPr>
        <w:jc w:val="both"/>
        <w:rPr>
          <w:rFonts w:ascii="Arial" w:hAnsi="Arial" w:cs="Arial"/>
          <w:sz w:val="24"/>
          <w:szCs w:val="24"/>
        </w:rPr>
      </w:pPr>
      <w:r w:rsidRPr="00D55648">
        <w:rPr>
          <w:rFonts w:ascii="Arial" w:hAnsi="Arial" w:cs="Arial"/>
          <w:sz w:val="24"/>
          <w:szCs w:val="24"/>
        </w:rPr>
        <w:t>Las aportaciones federales del Ramo 33 para Entidades Federativas y Municipios son recursos que la Federación transfiere a las haciendas públicas de los Estados, Distrito Federal, y en su caso, de los Municipios cuyo gasto está condicionado a la consecución y cumplimiento de los objetivos que la Ley de Coordinación Fiscal dispone. El Fondo de Aportaciones para la Nómina Educativa y Gasto Operativo será administrado por la Secretaría de Hacienda y Crédito Público, y la transferencia de recursos se realizará en los términos del artículo 26-A de dicha Ley. Asimismo, se dará cumplimiento a lo establecido en el artículo 49, fracciones IV y V, de la Ley de Coordinación Fiscal. La operación del Ramo 33 está elevada a mandato legal en el capítulo V de la Ley de Coordinación Fiscal, en el que se establecen las aportaciones federales para la ejecución de las actividades relacionadas con áreas prioritarias para el desarrollo nacional, como la educación básica y normal, salud, combate a la pobreza, asistencia social, infraestructura educativa, fortalecimiento de las entidades federativas y para los municipios y demarcaciones territoriales del Distrito Federal, seguridad pública, educación tecnológica y de adultos, y con fines específicos en los siguientes fondos.</w:t>
      </w:r>
    </w:p>
    <w:p w:rsidR="00CD0EBD" w:rsidRPr="00D55648" w:rsidRDefault="00CD0EBD" w:rsidP="00D55648">
      <w:pPr>
        <w:jc w:val="both"/>
        <w:rPr>
          <w:rFonts w:ascii="Arial" w:hAnsi="Arial" w:cs="Arial"/>
          <w:b/>
          <w:sz w:val="24"/>
          <w:szCs w:val="24"/>
        </w:rPr>
      </w:pPr>
      <w:r w:rsidRPr="00D55648">
        <w:rPr>
          <w:rFonts w:ascii="Arial" w:hAnsi="Arial" w:cs="Arial"/>
          <w:sz w:val="24"/>
          <w:szCs w:val="24"/>
        </w:rPr>
        <w:t>Fondo de Aportaciones para el Fortalecimiento de las Entidades Federativas (FAFEF).- Conforme a lo dispuesto en el artículo 47 de la Ley de Coordinación Fiscal, los recursos del FAFEF se destinarán: a la inversión en infraestructura física; saneamiento financiero a través de la amortización de la deuda pública, apoyar el saneamiento de pensiones y reservas actuariales; modernización de los registros públicos de la propiedad y del comercio y de los sistemas de recaudación locales y para desarrollar mecanismos impositivos; fortalecimiento de los proyectos de investigación científica y desarrollo tecnológico; sistemas de protección civil en los estados y el Distrito Federal; así como a la educación pública y a fondos constituidos por los estados y el Distrito Federal para apoyar proyectos de infraestructura concesionada o aquéllos donde se combinen recursos públicos y privados.</w:t>
      </w:r>
    </w:p>
    <w:sectPr w:rsidR="00CD0EBD" w:rsidRPr="00D55648" w:rsidSect="00CB331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7A77"/>
    <w:rsid w:val="00927A77"/>
    <w:rsid w:val="0096090B"/>
    <w:rsid w:val="00BC2D7D"/>
    <w:rsid w:val="00CB3313"/>
    <w:rsid w:val="00CD0EBD"/>
    <w:rsid w:val="00D55648"/>
    <w:rsid w:val="00D95D98"/>
    <w:rsid w:val="00E85E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735</Words>
  <Characters>4046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sergio.martin</dc:creator>
  <cp:lastModifiedBy>elena.villalpando</cp:lastModifiedBy>
  <cp:revision>4</cp:revision>
  <dcterms:created xsi:type="dcterms:W3CDTF">2018-01-17T21:35:00Z</dcterms:created>
  <dcterms:modified xsi:type="dcterms:W3CDTF">2018-01-18T00:07:00Z</dcterms:modified>
</cp:coreProperties>
</file>