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9F" w:rsidRPr="00B9507F" w:rsidRDefault="00766D9F" w:rsidP="00766D9F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320.15pt;margin-top:233.1pt;width:266.3pt;height:40.2pt;z-index:25167872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766D9F" w:rsidRDefault="00766D9F" w:rsidP="00766D9F">
                  <w:pPr>
                    <w:jc w:val="center"/>
                  </w:pPr>
                  <w:r>
                    <w:t>ÁREAS  DE  ATENCIÓN Y  SEGUIMIENTO (OPERATIVA, ADMINISTRATIVA,  JURÍDICA)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442.45pt;margin-top:273.3pt;width:0;height:16.75pt;z-index:251679744" o:connectortype="straight" strokecolor="#0d0d0d [3069]" strokeweight="6pt">
            <v:shadow type="perspective" color="#7f7f7f [1601]" opacity=".5" offset="1pt" offset2="-1pt"/>
          </v:shape>
        </w:pict>
      </w:r>
      <w:r>
        <w:rPr>
          <w:rFonts w:ascii="Arial" w:hAnsi="Arial" w:cs="Arial"/>
          <w:noProof/>
          <w:sz w:val="28"/>
        </w:rPr>
        <w:pict>
          <v:shape id="_x0000_s1037" type="#_x0000_t32" style="position:absolute;left:0;text-align:left;margin-left:442.35pt;margin-top:82.4pt;width:.05pt;height:150.7pt;z-index:251671552" o:connectortype="straight" strokeweight="6pt"/>
        </w:pict>
      </w:r>
      <w:r>
        <w:rPr>
          <w:rFonts w:ascii="Arial" w:hAnsi="Arial" w:cs="Arial"/>
          <w:noProof/>
          <w:sz w:val="28"/>
        </w:rPr>
        <w:pict>
          <v:shape id="_x0000_s1043" type="#_x0000_t32" style="position:absolute;left:0;text-align:left;margin-left:442.35pt;margin-top:333.55pt;width:.05pt;height:13.4pt;z-index:251677696" o:connectortype="straight" strokeweight="6pt"/>
        </w:pict>
      </w:r>
      <w:r>
        <w:rPr>
          <w:rFonts w:ascii="Arial" w:hAnsi="Arial" w:cs="Arial"/>
          <w:noProof/>
          <w:sz w:val="28"/>
        </w:rPr>
        <w:pict>
          <v:shape id="_x0000_s1034" type="#_x0000_t202" style="position:absolute;left:0;text-align:left;margin-left:320.15pt;margin-top:290pt;width:266.3pt;height:43.55pt;z-index:251668480" fillcolor="#9bbb59 [3206]" strokecolor="#f2f2f2 [3041]" strokeweight="3pt">
            <v:shadow on="t" type="perspective" color="#4e6128 [1606]" opacity=".5" offset="1pt" offset2="-1pt"/>
            <v:textbox>
              <w:txbxContent>
                <w:p w:rsidR="00766D9F" w:rsidRDefault="00766D9F" w:rsidP="00766D9F">
                  <w:pPr>
                    <w:jc w:val="center"/>
                  </w:pPr>
                  <w:r>
                    <w:t xml:space="preserve">COMISIONES  TÉCNICAS  OPERATIVAS O  GRUPOS  DE TRABAJO  DE LOS PROGRAMAS  EN EJECUCIÓN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</w:rPr>
        <w:pict>
          <v:shape id="_x0000_s1042" type="#_x0000_t32" style="position:absolute;left:0;text-align:left;margin-left:828.3pt;margin-top:346.95pt;width:0;height:23.45pt;z-index:251676672" o:connectortype="straight" strokeweight="6pt"/>
        </w:pict>
      </w:r>
      <w:r>
        <w:rPr>
          <w:rFonts w:ascii="Arial" w:hAnsi="Arial" w:cs="Arial"/>
          <w:noProof/>
          <w:sz w:val="28"/>
        </w:rPr>
        <w:pict>
          <v:shape id="_x0000_s1026" type="#_x0000_t202" style="position:absolute;left:0;text-align:left;margin-left:305.9pt;margin-top:39.7pt;width:301.4pt;height:42.7pt;z-index:251660288" fillcolor="black [3200]" strokecolor="#f2f2f2 [3041]" strokeweight="3pt">
            <v:shadow on="t" type="perspective" color="#7f7f7f [1601]" opacity=".5" offset="1pt" offset2="-1pt"/>
            <v:textbox>
              <w:txbxContent>
                <w:p w:rsidR="00766D9F" w:rsidRPr="00B9507F" w:rsidRDefault="00766D9F" w:rsidP="00766D9F">
                  <w:pPr>
                    <w:jc w:val="center"/>
                    <w:rPr>
                      <w:b/>
                      <w:color w:val="FFFFFF" w:themeColor="background1"/>
                      <w:sz w:val="28"/>
                    </w:rPr>
                  </w:pPr>
                  <w:r w:rsidRPr="00B9507F">
                    <w:rPr>
                      <w:b/>
                      <w:color w:val="FFFFFF" w:themeColor="background1"/>
                      <w:sz w:val="28"/>
                    </w:rPr>
                    <w:t>COMITÉ</w:t>
                  </w:r>
                  <w:r>
                    <w:rPr>
                      <w:b/>
                      <w:color w:val="FFFFFF" w:themeColor="background1"/>
                      <w:sz w:val="28"/>
                    </w:rPr>
                    <w:t xml:space="preserve">  </w:t>
                  </w:r>
                  <w:r w:rsidRPr="00B9507F">
                    <w:rPr>
                      <w:b/>
                      <w:color w:val="FFFFFF" w:themeColor="background1"/>
                      <w:sz w:val="28"/>
                    </w:rPr>
                    <w:t xml:space="preserve">  TÉCNICO </w:t>
                  </w:r>
                  <w:r>
                    <w:rPr>
                      <w:b/>
                      <w:color w:val="FFFFFF" w:themeColor="background1"/>
                      <w:sz w:val="28"/>
                    </w:rPr>
                    <w:t xml:space="preserve">  </w:t>
                  </w:r>
                  <w:r w:rsidRPr="00B9507F">
                    <w:rPr>
                      <w:b/>
                      <w:color w:val="FFFFFF" w:themeColor="background1"/>
                      <w:sz w:val="28"/>
                    </w:rPr>
                    <w:t xml:space="preserve">ESTATAL   </w:t>
                  </w:r>
                  <w:r>
                    <w:rPr>
                      <w:b/>
                      <w:color w:val="FFFFFF" w:themeColor="background1"/>
                      <w:sz w:val="28"/>
                    </w:rPr>
                    <w:t xml:space="preserve">    </w:t>
                  </w:r>
                  <w:r w:rsidRPr="00B9507F">
                    <w:rPr>
                      <w:b/>
                      <w:color w:val="FFFFFF" w:themeColor="background1"/>
                      <w:sz w:val="28"/>
                    </w:rPr>
                    <w:t xml:space="preserve"> (CTE FACEJ) </w:t>
                  </w:r>
                </w:p>
                <w:p w:rsidR="00766D9F" w:rsidRDefault="00766D9F" w:rsidP="00766D9F">
                  <w:pPr>
                    <w:jc w:val="center"/>
                  </w:pPr>
                </w:p>
                <w:p w:rsidR="00766D9F" w:rsidRDefault="00766D9F" w:rsidP="00766D9F">
                  <w:pPr>
                    <w:jc w:val="center"/>
                  </w:pPr>
                  <w:r>
                    <w:t>SA</w:t>
                  </w:r>
                </w:p>
                <w:p w:rsidR="00766D9F" w:rsidRDefault="00766D9F" w:rsidP="00766D9F">
                  <w:pPr>
                    <w:jc w:val="center"/>
                  </w:pPr>
                  <w:r>
                    <w:t xml:space="preserve">SAGARPA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</w:rPr>
        <w:pict>
          <v:shape id="_x0000_s1027" type="#_x0000_t202" style="position:absolute;left:0;text-align:left;margin-left:534.95pt;margin-top:152.7pt;width:122.2pt;height:65.3pt;z-index:251661312" fillcolor="#f79646 [3209]" strokecolor="#f2f2f2 [3041]" strokeweight="3pt">
            <v:shadow on="t" type="perspective" color="#974706 [1609]" opacity=".5" offset="1pt" offset2="-1pt"/>
            <v:textbox>
              <w:txbxContent>
                <w:p w:rsidR="00766D9F" w:rsidRDefault="00766D9F" w:rsidP="00766D9F">
                  <w:pPr>
                    <w:jc w:val="center"/>
                  </w:pPr>
                  <w:r>
                    <w:t xml:space="preserve">SUBCOMITÉ TÉCNICO  ESTATAL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</w:rPr>
        <w:pict>
          <v:shape id="_x0000_s1028" type="#_x0000_t202" style="position:absolute;left:0;text-align:left;margin-left:242.85pt;margin-top:152.7pt;width:122.2pt;height:65.3pt;z-index:251662336" fillcolor="#f79646 [3209]" strokecolor="#f2f2f2 [3041]" strokeweight="3pt">
            <v:shadow on="t" type="perspective" color="#974706 [1609]" opacity=".5" offset="1pt" offset2="-1pt"/>
            <v:textbox>
              <w:txbxContent>
                <w:p w:rsidR="00766D9F" w:rsidRPr="00B9507F" w:rsidRDefault="00766D9F" w:rsidP="00766D9F">
                  <w:pPr>
                    <w:jc w:val="center"/>
                    <w:rPr>
                      <w:sz w:val="24"/>
                    </w:rPr>
                  </w:pPr>
                  <w:r w:rsidRPr="00B9507F">
                    <w:rPr>
                      <w:sz w:val="24"/>
                    </w:rPr>
                    <w:t>SUBCOMITÉ TÉCNICO  DE  SAGARPA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</w:rPr>
        <w:pict>
          <v:shape id="_x0000_s1041" type="#_x0000_t32" style="position:absolute;left:0;text-align:left;margin-left:74pt;margin-top:346.95pt;width:0;height:28.45pt;z-index:251675648" o:connectortype="straight" strokeweight="6pt"/>
        </w:pict>
      </w:r>
      <w:r>
        <w:rPr>
          <w:rFonts w:ascii="Arial" w:hAnsi="Arial" w:cs="Arial"/>
          <w:noProof/>
          <w:sz w:val="28"/>
        </w:rPr>
        <w:pict>
          <v:shape id="_x0000_s1040" type="#_x0000_t32" style="position:absolute;left:0;text-align:left;margin-left:74pt;margin-top:346.95pt;width:758.5pt;height:0;z-index:251674624" o:connectortype="straight" strokeweight="6pt"/>
        </w:pict>
      </w:r>
      <w:r>
        <w:rPr>
          <w:rFonts w:ascii="Arial" w:hAnsi="Arial" w:cs="Arial"/>
          <w:noProof/>
          <w:sz w:val="28"/>
        </w:rPr>
        <w:pict>
          <v:shape id="_x0000_s1029" type="#_x0000_t202" style="position:absolute;left:0;text-align:left;margin-left:629.95pt;margin-top:77.35pt;width:122.2pt;height:43.55pt;z-index:251663360" fillcolor="#4f81bd [3204]" strokecolor="#f2f2f2 [3041]" strokeweight="3pt">
            <v:shadow on="t" type="perspective" color="#243f60 [1604]" opacity=".5" offset="1pt" offset2="-1pt"/>
            <v:textbox>
              <w:txbxContent>
                <w:p w:rsidR="00766D9F" w:rsidRDefault="00766D9F" w:rsidP="00766D9F">
                  <w:pPr>
                    <w:jc w:val="center"/>
                  </w:pPr>
                  <w:r>
                    <w:t>SECRETARIA  TÉCNICA  FACEJ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</w:rPr>
        <w:pict>
          <v:shape id="_x0000_s1039" type="#_x0000_t32" style="position:absolute;left:0;text-align:left;margin-left:442.35pt;margin-top:100.8pt;width:187.6pt;height:.85pt;flip:y;z-index:251673600" o:connectortype="straight" strokeweight="6pt"/>
        </w:pict>
      </w:r>
      <w:r>
        <w:rPr>
          <w:rFonts w:ascii="Arial" w:hAnsi="Arial" w:cs="Arial"/>
          <w:noProof/>
          <w:sz w:val="28"/>
        </w:rPr>
        <w:pict>
          <v:shape id="_x0000_s1038" type="#_x0000_t32" style="position:absolute;left:0;text-align:left;margin-left:365.05pt;margin-top:183.7pt;width:169.9pt;height:0;z-index:251672576" o:connectortype="straight" strokeweight="6pt"/>
        </w:pict>
      </w:r>
      <w:r>
        <w:rPr>
          <w:rFonts w:ascii="Arial" w:hAnsi="Arial" w:cs="Arial"/>
          <w:noProof/>
          <w:sz w:val="28"/>
        </w:rPr>
        <w:pict>
          <v:shape id="_x0000_s1033" type="#_x0000_t202" style="position:absolute;left:0;text-align:left;margin-left:2.6pt;margin-top:375.4pt;width:135.85pt;height:72.85pt;z-index:251667456" fillcolor="#c0504d [3205]" strokecolor="#f2f2f2 [3041]" strokeweight="3pt">
            <v:shadow on="t" type="perspective" color="#622423 [1605]" opacity=".5" offset="1pt" offset2="-1pt"/>
            <v:textbox>
              <w:txbxContent>
                <w:p w:rsidR="00766D9F" w:rsidRDefault="00766D9F" w:rsidP="00766D9F">
                  <w:pPr>
                    <w:jc w:val="center"/>
                  </w:pPr>
                  <w:r>
                    <w:t>UNIDAD TÉCNICA ESTATAL (UTE)  PROGRAMAS EN CONCURRENCIA</w:t>
                  </w:r>
                </w:p>
              </w:txbxContent>
            </v:textbox>
          </v:shape>
        </w:pict>
      </w:r>
      <w:r w:rsidRPr="00B9507F">
        <w:rPr>
          <w:rFonts w:ascii="Arial" w:hAnsi="Arial" w:cs="Arial"/>
          <w:sz w:val="28"/>
        </w:rPr>
        <w:t>ORGANIGRAMA DEL  FIDEICOMISO  DE LA ALIANZA PARA EL CAMPO EN JALISCO (FACEJ)</w:t>
      </w:r>
      <w:r>
        <w:rPr>
          <w:rFonts w:ascii="Arial" w:hAnsi="Arial" w:cs="Arial"/>
          <w:sz w:val="28"/>
        </w:rPr>
        <w:t xml:space="preserve">    EJERCICIO  AÑO 2017</w:t>
      </w:r>
      <w:r w:rsidRPr="00B9507F">
        <w:rPr>
          <w:rFonts w:ascii="Arial" w:hAnsi="Arial" w:cs="Arial"/>
          <w:sz w:val="28"/>
        </w:rPr>
        <w:t xml:space="preserve"> </w:t>
      </w:r>
    </w:p>
    <w:p w:rsidR="00D50563" w:rsidRDefault="00766D9F">
      <w:r>
        <w:rPr>
          <w:rFonts w:ascii="Arial" w:hAnsi="Arial" w:cs="Arial"/>
          <w:noProof/>
          <w:sz w:val="28"/>
        </w:rPr>
        <w:pict>
          <v:shape id="_x0000_s1032" type="#_x0000_t202" style="position:absolute;margin-left:197.95pt;margin-top:346.9pt;width:122.2pt;height:68.65pt;z-index:251666432" fillcolor="#c0504d [3205]" strokecolor="#f2f2f2 [3041]" strokeweight="3pt">
            <v:shadow on="t" type="perspective" color="#622423 [1605]" opacity=".5" offset="1pt" offset2="-1pt"/>
            <v:textbox>
              <w:txbxContent>
                <w:p w:rsidR="00766D9F" w:rsidRDefault="00766D9F" w:rsidP="00766D9F">
                  <w:pPr>
                    <w:jc w:val="center"/>
                  </w:pPr>
                  <w:r>
                    <w:t>SNIDRUS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</w:rPr>
        <w:pict>
          <v:shape id="_x0000_s1031" type="#_x0000_t202" style="position:absolute;margin-left:357.75pt;margin-top:346.9pt;width:122.2pt;height:68.65pt;z-index:251665408" fillcolor="#c0504d [3205]" strokecolor="#f2f2f2 [3041]" strokeweight="3pt">
            <v:shadow on="t" type="perspective" color="#622423 [1605]" opacity=".5" offset="1pt" offset2="-1pt"/>
            <v:textbox>
              <w:txbxContent>
                <w:p w:rsidR="00766D9F" w:rsidRDefault="00766D9F" w:rsidP="00766D9F">
                  <w:pPr>
                    <w:jc w:val="center"/>
                  </w:pPr>
                  <w:r>
                    <w:t>EXTENSIONISMO E  INNOVACIÓN PRODUCTIVA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</w:rPr>
        <w:pict>
          <v:shape id="_x0000_s1030" type="#_x0000_t202" style="position:absolute;margin-left:524.7pt;margin-top:346.9pt;width:122.2pt;height:68.65pt;z-index:251664384" fillcolor="#c0504d [3205]" strokecolor="#f2f2f2 [3041]" strokeweight="3pt">
            <v:shadow on="t" type="perspective" color="#622423 [1605]" opacity=".5" offset="1pt" offset2="-1pt"/>
            <v:textbox>
              <w:txbxContent>
                <w:p w:rsidR="00766D9F" w:rsidRDefault="00766D9F" w:rsidP="00766D9F">
                  <w:pPr>
                    <w:jc w:val="center"/>
                  </w:pPr>
                  <w:r>
                    <w:t>PROGRAMA   ESTRATEGICO DE SEGURIDAD ALIMENTARIA (PESA)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</w:rPr>
        <w:pict>
          <v:shape id="_x0000_s1035" type="#_x0000_t202" style="position:absolute;margin-left:718.5pt;margin-top:351.1pt;width:122.2pt;height:68.65pt;z-index:251669504" fillcolor="#c0504d [3205]" strokecolor="#f2f2f2 [3041]" strokeweight="3pt">
            <v:shadow on="t" type="perspective" color="#622423 [1605]" opacity=".5" offset="1pt" offset2="-1pt"/>
            <v:textbox>
              <w:txbxContent>
                <w:p w:rsidR="00766D9F" w:rsidRDefault="00766D9F" w:rsidP="00766D9F">
                  <w:pPr>
                    <w:jc w:val="center"/>
                  </w:pPr>
                  <w:r>
                    <w:t>PROGRAMA      CONSERVACIÓN Y USO SUSTENTABLE  DE  SUELO Y AGUA COUSSA</w:t>
                  </w:r>
                </w:p>
              </w:txbxContent>
            </v:textbox>
          </v:shape>
        </w:pict>
      </w:r>
    </w:p>
    <w:sectPr w:rsidR="00D50563" w:rsidSect="00CF3515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66D9F"/>
    <w:rsid w:val="00766D9F"/>
    <w:rsid w:val="00D5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7"/>
        <o:r id="V:Rule2" type="connector" idref="#_x0000_s1043"/>
        <o:r id="V:Rule3" type="connector" idref="#_x0000_s1040"/>
        <o:r id="V:Rule4" type="connector" idref="#_x0000_s1039"/>
        <o:r id="V:Rule5" type="connector" idref="#_x0000_s1042"/>
        <o:r id="V:Rule6" type="connector" idref="#_x0000_s1045"/>
        <o:r id="V:Rule7" type="connector" idref="#_x0000_s1038"/>
        <o:r id="V:Rule8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Cesar.Morillon</dc:creator>
  <cp:keywords/>
  <dc:description/>
  <cp:lastModifiedBy>Cesar.Morillon</cp:lastModifiedBy>
  <cp:revision>2</cp:revision>
  <dcterms:created xsi:type="dcterms:W3CDTF">2017-10-10T19:09:00Z</dcterms:created>
  <dcterms:modified xsi:type="dcterms:W3CDTF">2017-10-10T19:11:00Z</dcterms:modified>
</cp:coreProperties>
</file>