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5AF8" w:rsidRDefault="00615AF8" w:rsidP="00615AF8">
      <w:pPr>
        <w:pStyle w:val="Texto"/>
        <w:spacing w:line="360" w:lineRule="auto"/>
        <w:ind w:firstLine="0"/>
        <w:jc w:val="center"/>
        <w:rPr>
          <w:b/>
          <w:sz w:val="28"/>
          <w:szCs w:val="28"/>
        </w:rPr>
      </w:pPr>
    </w:p>
    <w:p w:rsidR="004B510C" w:rsidRPr="00AC761A" w:rsidRDefault="00AC761A" w:rsidP="00615AF8">
      <w:pPr>
        <w:pStyle w:val="Texto"/>
        <w:spacing w:line="360" w:lineRule="auto"/>
        <w:ind w:firstLine="0"/>
        <w:jc w:val="center"/>
        <w:rPr>
          <w:b/>
          <w:sz w:val="28"/>
          <w:szCs w:val="28"/>
        </w:rPr>
      </w:pPr>
      <w:r w:rsidRPr="00AC761A">
        <w:rPr>
          <w:b/>
          <w:sz w:val="28"/>
          <w:szCs w:val="28"/>
        </w:rPr>
        <w:t>MANUAL DE CONTABILIDAD GUBERNAMENTAL</w:t>
      </w:r>
    </w:p>
    <w:p w:rsidR="004B510C" w:rsidRPr="00AC761A" w:rsidRDefault="004B510C" w:rsidP="00615AF8">
      <w:pPr>
        <w:pStyle w:val="Texto"/>
        <w:spacing w:line="360" w:lineRule="auto"/>
        <w:ind w:firstLine="0"/>
        <w:jc w:val="center"/>
        <w:rPr>
          <w:b/>
          <w:sz w:val="28"/>
          <w:szCs w:val="28"/>
        </w:rPr>
      </w:pPr>
    </w:p>
    <w:p w:rsidR="00E7579C" w:rsidRPr="00AC761A" w:rsidRDefault="00AC761A" w:rsidP="00615AF8">
      <w:pPr>
        <w:pStyle w:val="Texto"/>
        <w:spacing w:line="360" w:lineRule="auto"/>
        <w:ind w:firstLine="0"/>
        <w:jc w:val="center"/>
        <w:rPr>
          <w:b/>
          <w:sz w:val="24"/>
          <w:szCs w:val="24"/>
        </w:rPr>
      </w:pPr>
      <w:r w:rsidRPr="00AC761A">
        <w:rPr>
          <w:b/>
          <w:sz w:val="24"/>
          <w:szCs w:val="24"/>
        </w:rPr>
        <w:t>ANTECEDENTES</w:t>
      </w:r>
    </w:p>
    <w:p w:rsidR="00E7579C" w:rsidRPr="000C2028" w:rsidRDefault="00E7579C" w:rsidP="001D08FB">
      <w:pPr>
        <w:pStyle w:val="Texto"/>
        <w:spacing w:line="360" w:lineRule="auto"/>
        <w:ind w:firstLine="0"/>
        <w:jc w:val="center"/>
        <w:rPr>
          <w:b/>
          <w:smallCaps/>
          <w:color w:val="0070C0"/>
          <w:sz w:val="24"/>
          <w:szCs w:val="24"/>
        </w:rPr>
      </w:pPr>
    </w:p>
    <w:p w:rsidR="00E7579C" w:rsidRPr="000C2028" w:rsidRDefault="00E7579C" w:rsidP="001D08FB">
      <w:pPr>
        <w:pStyle w:val="Texto"/>
        <w:spacing w:line="360" w:lineRule="auto"/>
        <w:ind w:firstLine="0"/>
        <w:rPr>
          <w:sz w:val="24"/>
          <w:szCs w:val="24"/>
        </w:rPr>
      </w:pPr>
      <w:r w:rsidRPr="000C2028">
        <w:rPr>
          <w:sz w:val="24"/>
          <w:szCs w:val="24"/>
          <w:lang w:val="es-AR"/>
        </w:rPr>
        <w:t xml:space="preserve">El 7 de mayo de 2008 </w:t>
      </w:r>
      <w:r w:rsidR="005F7E82" w:rsidRPr="000C2028">
        <w:rPr>
          <w:sz w:val="24"/>
          <w:szCs w:val="24"/>
          <w:lang w:val="es-AR"/>
        </w:rPr>
        <w:t xml:space="preserve">el Ejecutivo Federal publicó en el Diario Oficial de la Federación </w:t>
      </w:r>
      <w:r w:rsidRPr="000C2028">
        <w:rPr>
          <w:sz w:val="24"/>
          <w:szCs w:val="24"/>
          <w:lang w:val="es-AR"/>
        </w:rPr>
        <w:t xml:space="preserve">un Decreto del Congreso de la Unión </w:t>
      </w:r>
      <w:r w:rsidR="00F72045" w:rsidRPr="000C2028">
        <w:rPr>
          <w:sz w:val="24"/>
          <w:szCs w:val="24"/>
          <w:lang w:val="es-AR"/>
        </w:rPr>
        <w:t>que reformó</w:t>
      </w:r>
      <w:r w:rsidR="006535B0" w:rsidRPr="000C2028">
        <w:rPr>
          <w:sz w:val="24"/>
          <w:szCs w:val="24"/>
          <w:lang w:val="es-AR"/>
        </w:rPr>
        <w:t xml:space="preserve"> y adicionó </w:t>
      </w:r>
      <w:r w:rsidR="00F72045" w:rsidRPr="000C2028">
        <w:rPr>
          <w:sz w:val="24"/>
          <w:szCs w:val="24"/>
          <w:lang w:val="es-AR"/>
        </w:rPr>
        <w:t>var</w:t>
      </w:r>
      <w:r w:rsidRPr="000C2028">
        <w:rPr>
          <w:sz w:val="24"/>
          <w:szCs w:val="24"/>
          <w:lang w:val="es-AR"/>
        </w:rPr>
        <w:t xml:space="preserve">ios </w:t>
      </w:r>
      <w:r w:rsidR="00F72045" w:rsidRPr="000C2028">
        <w:rPr>
          <w:sz w:val="24"/>
          <w:szCs w:val="24"/>
          <w:lang w:val="es-AR"/>
        </w:rPr>
        <w:t>artículos de la Constit</w:t>
      </w:r>
      <w:r w:rsidRPr="000C2028">
        <w:rPr>
          <w:sz w:val="24"/>
          <w:szCs w:val="24"/>
          <w:lang w:val="es-AR"/>
        </w:rPr>
        <w:t>ución Política de los Estados Unidos Mexicano</w:t>
      </w:r>
      <w:r w:rsidR="00F72045" w:rsidRPr="000C2028">
        <w:rPr>
          <w:sz w:val="24"/>
          <w:szCs w:val="24"/>
          <w:lang w:val="es-AR"/>
        </w:rPr>
        <w:t>s</w:t>
      </w:r>
      <w:r w:rsidRPr="000C2028">
        <w:rPr>
          <w:sz w:val="24"/>
          <w:szCs w:val="24"/>
          <w:lang w:val="es-AR"/>
        </w:rPr>
        <w:t>, entre los que se</w:t>
      </w:r>
      <w:r w:rsidR="00F72045" w:rsidRPr="000C2028">
        <w:rPr>
          <w:sz w:val="24"/>
          <w:szCs w:val="24"/>
          <w:lang w:val="es-AR"/>
        </w:rPr>
        <w:t xml:space="preserve"> </w:t>
      </w:r>
      <w:r w:rsidRPr="000C2028">
        <w:rPr>
          <w:sz w:val="24"/>
          <w:szCs w:val="24"/>
          <w:lang w:val="es-AR"/>
        </w:rPr>
        <w:t xml:space="preserve">encuentra </w:t>
      </w:r>
      <w:r w:rsidR="00F72045" w:rsidRPr="000C2028">
        <w:rPr>
          <w:sz w:val="24"/>
          <w:szCs w:val="24"/>
          <w:lang w:val="es-AR"/>
        </w:rPr>
        <w:t xml:space="preserve">el </w:t>
      </w:r>
      <w:r w:rsidR="00F72045" w:rsidRPr="002A283A">
        <w:rPr>
          <w:bCs/>
          <w:sz w:val="24"/>
          <w:szCs w:val="24"/>
        </w:rPr>
        <w:t>Artículo 73 en su Fracción XXVIII,</w:t>
      </w:r>
      <w:r w:rsidR="00F72045" w:rsidRPr="000C2028">
        <w:rPr>
          <w:bCs/>
          <w:sz w:val="24"/>
          <w:szCs w:val="24"/>
        </w:rPr>
        <w:t xml:space="preserve"> en la cual se otorgan </w:t>
      </w:r>
      <w:r w:rsidR="005F7E82" w:rsidRPr="000C2028">
        <w:rPr>
          <w:bCs/>
          <w:sz w:val="24"/>
          <w:szCs w:val="24"/>
        </w:rPr>
        <w:t>al Congreso</w:t>
      </w:r>
      <w:r w:rsidR="00F72045" w:rsidRPr="000C2028">
        <w:rPr>
          <w:bCs/>
          <w:sz w:val="24"/>
          <w:szCs w:val="24"/>
        </w:rPr>
        <w:t xml:space="preserve"> </w:t>
      </w:r>
      <w:r w:rsidR="006535B0" w:rsidRPr="000C2028">
        <w:rPr>
          <w:bCs/>
          <w:sz w:val="24"/>
          <w:szCs w:val="24"/>
        </w:rPr>
        <w:t xml:space="preserve">de la Unión </w:t>
      </w:r>
      <w:r w:rsidR="00F72045" w:rsidRPr="000C2028">
        <w:rPr>
          <w:bCs/>
          <w:sz w:val="24"/>
          <w:szCs w:val="24"/>
        </w:rPr>
        <w:t>facultad</w:t>
      </w:r>
      <w:r w:rsidR="005F7E82" w:rsidRPr="000C2028">
        <w:rPr>
          <w:bCs/>
          <w:sz w:val="24"/>
          <w:szCs w:val="24"/>
        </w:rPr>
        <w:t>es p</w:t>
      </w:r>
      <w:r w:rsidRPr="000C2028">
        <w:rPr>
          <w:sz w:val="24"/>
          <w:szCs w:val="24"/>
        </w:rPr>
        <w:t>ara expedir leyes en materia de contabilidad gubernamental que regirán la contabilidad pública y la presentación homogénea de información financiera, de ingresos y egresos, así como patrimonial, para la Federación, los estados, los municipios, el Distrito Federal y los órganos político-administrativos de sus demarcaciones territoriales, a fin de garantizar s</w:t>
      </w:r>
      <w:r w:rsidR="00F72045" w:rsidRPr="000C2028">
        <w:rPr>
          <w:sz w:val="24"/>
          <w:szCs w:val="24"/>
        </w:rPr>
        <w:t>u armonización a nivel nacional.</w:t>
      </w:r>
    </w:p>
    <w:p w:rsidR="00F72045" w:rsidRPr="000C2028" w:rsidRDefault="00F72045" w:rsidP="001D08FB">
      <w:pPr>
        <w:pStyle w:val="Texto"/>
        <w:spacing w:line="360" w:lineRule="auto"/>
        <w:ind w:firstLine="0"/>
        <w:rPr>
          <w:sz w:val="24"/>
          <w:szCs w:val="24"/>
          <w:lang w:val="es-AR"/>
        </w:rPr>
      </w:pPr>
    </w:p>
    <w:p w:rsidR="00332DF1" w:rsidRPr="000C2028" w:rsidRDefault="00F72045" w:rsidP="001D08FB">
      <w:pPr>
        <w:pStyle w:val="Texto"/>
        <w:spacing w:line="360" w:lineRule="auto"/>
        <w:ind w:firstLine="0"/>
        <w:rPr>
          <w:sz w:val="24"/>
          <w:szCs w:val="24"/>
          <w:lang w:val="es-AR"/>
        </w:rPr>
      </w:pPr>
      <w:r w:rsidRPr="000C2028">
        <w:rPr>
          <w:sz w:val="24"/>
          <w:szCs w:val="24"/>
          <w:lang w:val="es-AR"/>
        </w:rPr>
        <w:t xml:space="preserve">En cumplimiento del mandato constitucional de legislar en materia contable, el </w:t>
      </w:r>
      <w:r w:rsidR="00E7579C" w:rsidRPr="000C2028">
        <w:rPr>
          <w:sz w:val="24"/>
          <w:szCs w:val="24"/>
          <w:lang w:val="es-AR"/>
        </w:rPr>
        <w:t>31 de diciembre de 2008</w:t>
      </w:r>
      <w:r w:rsidRPr="000C2028">
        <w:rPr>
          <w:sz w:val="24"/>
          <w:szCs w:val="24"/>
          <w:lang w:val="es-AR"/>
        </w:rPr>
        <w:t xml:space="preserve"> se</w:t>
      </w:r>
      <w:r w:rsidR="00E7579C" w:rsidRPr="000C2028">
        <w:rPr>
          <w:sz w:val="24"/>
          <w:szCs w:val="24"/>
          <w:lang w:val="es-AR"/>
        </w:rPr>
        <w:t xml:space="preserve"> public</w:t>
      </w:r>
      <w:r w:rsidRPr="000C2028">
        <w:rPr>
          <w:sz w:val="24"/>
          <w:szCs w:val="24"/>
          <w:lang w:val="es-AR"/>
        </w:rPr>
        <w:t>ó</w:t>
      </w:r>
      <w:r w:rsidR="00E7579C" w:rsidRPr="000C2028">
        <w:rPr>
          <w:sz w:val="24"/>
          <w:szCs w:val="24"/>
          <w:lang w:val="es-AR"/>
        </w:rPr>
        <w:t xml:space="preserve"> en el Diario Oficial de la Federación la Ley General de Contabilidad Gubernamental</w:t>
      </w:r>
      <w:r w:rsidR="00D061A1" w:rsidRPr="000C2028">
        <w:rPr>
          <w:sz w:val="24"/>
          <w:szCs w:val="24"/>
          <w:lang w:val="es-AR"/>
        </w:rPr>
        <w:t xml:space="preserve"> (LGCG)</w:t>
      </w:r>
      <w:r w:rsidRPr="000C2028">
        <w:rPr>
          <w:sz w:val="24"/>
          <w:szCs w:val="24"/>
          <w:lang w:val="es-AR"/>
        </w:rPr>
        <w:t xml:space="preserve">, misma que entró en vigor el 1 de </w:t>
      </w:r>
      <w:r w:rsidR="00332DF1" w:rsidRPr="000C2028">
        <w:rPr>
          <w:sz w:val="24"/>
          <w:szCs w:val="24"/>
          <w:lang w:val="es-AR"/>
        </w:rPr>
        <w:t>enero de 2009 y en la cual se establecen los órganos rectores de la armonización contable en los tres órdenes de gobierno; siendo el más importante el Consejo Nacional de Armonización Contable (CONAC), en quien recae la obligación de emitir las normas contables y lineamientos para la generación de información financiera que aplicarán los entes públicos, previamente formuladas y propuestas por el Secretario Técnico y avaladas por el Comité Consultivo.</w:t>
      </w:r>
    </w:p>
    <w:p w:rsidR="00AC761A" w:rsidRDefault="00AC761A" w:rsidP="001D08FB">
      <w:pPr>
        <w:pStyle w:val="Texto"/>
        <w:spacing w:line="360" w:lineRule="auto"/>
        <w:ind w:firstLine="0"/>
        <w:rPr>
          <w:sz w:val="24"/>
          <w:szCs w:val="24"/>
          <w:lang w:val="es-AR"/>
        </w:rPr>
      </w:pPr>
    </w:p>
    <w:p w:rsidR="005208B8" w:rsidRDefault="00332DF1" w:rsidP="001D08FB">
      <w:pPr>
        <w:pStyle w:val="Texto"/>
        <w:spacing w:line="360" w:lineRule="auto"/>
        <w:ind w:firstLine="0"/>
        <w:rPr>
          <w:sz w:val="24"/>
          <w:szCs w:val="24"/>
          <w:lang w:val="es-AR"/>
        </w:rPr>
      </w:pPr>
      <w:r w:rsidRPr="000C2028">
        <w:rPr>
          <w:sz w:val="24"/>
          <w:szCs w:val="24"/>
          <w:lang w:val="es-AR"/>
        </w:rPr>
        <w:lastRenderedPageBreak/>
        <w:t xml:space="preserve">Desde la constitución del CONAC se estableció una ruta para la armonización contable integrada por tres etapas: </w:t>
      </w:r>
    </w:p>
    <w:p w:rsidR="005208B8" w:rsidRDefault="00AF2C4E" w:rsidP="001D08FB">
      <w:pPr>
        <w:pStyle w:val="Texto"/>
        <w:numPr>
          <w:ilvl w:val="0"/>
          <w:numId w:val="3"/>
        </w:numPr>
        <w:spacing w:line="360" w:lineRule="auto"/>
        <w:ind w:left="567" w:right="333" w:hanging="283"/>
        <w:rPr>
          <w:sz w:val="24"/>
          <w:szCs w:val="24"/>
          <w:lang w:val="es-AR"/>
        </w:rPr>
      </w:pPr>
      <w:r w:rsidRPr="000C2028">
        <w:rPr>
          <w:sz w:val="24"/>
          <w:szCs w:val="24"/>
          <w:lang w:val="es-AR"/>
        </w:rPr>
        <w:t>L</w:t>
      </w:r>
      <w:r w:rsidR="00332DF1" w:rsidRPr="000C2028">
        <w:rPr>
          <w:sz w:val="24"/>
          <w:szCs w:val="24"/>
          <w:lang w:val="es-AR"/>
        </w:rPr>
        <w:t>a primera</w:t>
      </w:r>
      <w:r w:rsidRPr="000C2028">
        <w:rPr>
          <w:sz w:val="24"/>
          <w:szCs w:val="24"/>
          <w:lang w:val="es-AR"/>
        </w:rPr>
        <w:t>,</w:t>
      </w:r>
      <w:r w:rsidR="00332DF1" w:rsidRPr="000C2028">
        <w:rPr>
          <w:sz w:val="24"/>
          <w:szCs w:val="24"/>
          <w:lang w:val="es-AR"/>
        </w:rPr>
        <w:t xml:space="preserve"> consistente en la emisión de normas aprobadas por el CONAC en 2009 y 2010; </w:t>
      </w:r>
    </w:p>
    <w:p w:rsidR="005208B8" w:rsidRDefault="00332DF1" w:rsidP="001D08FB">
      <w:pPr>
        <w:pStyle w:val="Texto"/>
        <w:numPr>
          <w:ilvl w:val="0"/>
          <w:numId w:val="3"/>
        </w:numPr>
        <w:spacing w:line="360" w:lineRule="auto"/>
        <w:ind w:left="567" w:right="333" w:hanging="283"/>
        <w:rPr>
          <w:sz w:val="24"/>
          <w:szCs w:val="24"/>
          <w:lang w:val="es-AR"/>
        </w:rPr>
      </w:pPr>
      <w:r w:rsidRPr="000C2028">
        <w:rPr>
          <w:sz w:val="24"/>
          <w:szCs w:val="24"/>
          <w:lang w:val="es-AR"/>
        </w:rPr>
        <w:t>La segunda</w:t>
      </w:r>
      <w:r w:rsidR="00AF2C4E" w:rsidRPr="000C2028">
        <w:rPr>
          <w:sz w:val="24"/>
          <w:szCs w:val="24"/>
          <w:lang w:val="es-AR"/>
        </w:rPr>
        <w:t>,</w:t>
      </w:r>
      <w:r w:rsidRPr="000C2028">
        <w:rPr>
          <w:sz w:val="24"/>
          <w:szCs w:val="24"/>
          <w:lang w:val="es-AR"/>
        </w:rPr>
        <w:t xml:space="preserve"> </w:t>
      </w:r>
      <w:r w:rsidR="00AF2C4E" w:rsidRPr="000C2028">
        <w:rPr>
          <w:sz w:val="24"/>
          <w:szCs w:val="24"/>
          <w:lang w:val="es-AR"/>
        </w:rPr>
        <w:t>referente al</w:t>
      </w:r>
      <w:r w:rsidRPr="000C2028">
        <w:rPr>
          <w:sz w:val="24"/>
          <w:szCs w:val="24"/>
          <w:lang w:val="es-AR"/>
        </w:rPr>
        <w:t xml:space="preserve"> proceso de implementación de las normas, que incluye los desarrollos informáticos y la debida implantación de los mismos, a partir de los contenidos conceptuales y funcionales </w:t>
      </w:r>
      <w:r w:rsidR="005208B8" w:rsidRPr="000C2028">
        <w:rPr>
          <w:sz w:val="24"/>
          <w:szCs w:val="24"/>
          <w:lang w:val="es-AR"/>
        </w:rPr>
        <w:t>establecidos en el Manual de Contabilidad Gubernamental</w:t>
      </w:r>
      <w:r w:rsidR="00AF2C4E" w:rsidRPr="000C2028">
        <w:rPr>
          <w:sz w:val="24"/>
          <w:szCs w:val="24"/>
          <w:lang w:val="es-AR"/>
        </w:rPr>
        <w:t>,</w:t>
      </w:r>
      <w:r w:rsidR="005208B8" w:rsidRPr="000C2028">
        <w:rPr>
          <w:sz w:val="24"/>
          <w:szCs w:val="24"/>
          <w:lang w:val="es-AR"/>
        </w:rPr>
        <w:t xml:space="preserve"> también emitido por el CONAC</w:t>
      </w:r>
      <w:r w:rsidR="00AF2C4E" w:rsidRPr="000C2028">
        <w:rPr>
          <w:sz w:val="24"/>
          <w:szCs w:val="24"/>
          <w:lang w:val="es-AR"/>
        </w:rPr>
        <w:t xml:space="preserve"> de conformidad con lo dispuesto en el artículo tercero transitorio, fracción IV de la Ley de Contabilidad, </w:t>
      </w:r>
      <w:r w:rsidR="005208B8" w:rsidRPr="000C2028">
        <w:rPr>
          <w:sz w:val="24"/>
          <w:szCs w:val="24"/>
          <w:lang w:val="es-AR"/>
        </w:rPr>
        <w:t>y complementado por las Normas y Manuales que a su vez apruebe y emita con carácter adicional la autoridad competente en materia de contabilidad gubernamental en cada orden de gobierno</w:t>
      </w:r>
      <w:r w:rsidR="004C1F02">
        <w:rPr>
          <w:sz w:val="24"/>
          <w:szCs w:val="24"/>
          <w:lang w:val="es-AR"/>
        </w:rPr>
        <w:t>; y</w:t>
      </w:r>
    </w:p>
    <w:p w:rsidR="00332DF1" w:rsidRPr="000C2028" w:rsidRDefault="00AF2C4E" w:rsidP="001D08FB">
      <w:pPr>
        <w:pStyle w:val="Texto"/>
        <w:numPr>
          <w:ilvl w:val="0"/>
          <w:numId w:val="2"/>
        </w:numPr>
        <w:spacing w:line="360" w:lineRule="auto"/>
        <w:ind w:left="567" w:right="333" w:hanging="283"/>
        <w:rPr>
          <w:sz w:val="24"/>
          <w:szCs w:val="24"/>
          <w:lang w:val="es-AR"/>
        </w:rPr>
      </w:pPr>
      <w:r w:rsidRPr="000C2028">
        <w:rPr>
          <w:sz w:val="24"/>
          <w:szCs w:val="24"/>
          <w:lang w:val="es-AR"/>
        </w:rPr>
        <w:t>U</w:t>
      </w:r>
      <w:r w:rsidR="00332DF1" w:rsidRPr="000C2028">
        <w:rPr>
          <w:sz w:val="24"/>
          <w:szCs w:val="24"/>
          <w:lang w:val="es-AR"/>
        </w:rPr>
        <w:t xml:space="preserve">na tercera etapa, </w:t>
      </w:r>
      <w:r w:rsidRPr="000C2028">
        <w:rPr>
          <w:sz w:val="24"/>
          <w:szCs w:val="24"/>
          <w:lang w:val="es-AR"/>
        </w:rPr>
        <w:t>relativa al</w:t>
      </w:r>
      <w:r w:rsidR="00332DF1" w:rsidRPr="000C2028">
        <w:rPr>
          <w:sz w:val="24"/>
          <w:szCs w:val="24"/>
          <w:lang w:val="es-AR"/>
        </w:rPr>
        <w:t xml:space="preserve"> proceso de convergencia con las Normas Internacionales de Contabilidad para el Sector Público.</w:t>
      </w:r>
    </w:p>
    <w:p w:rsidR="004C1F02" w:rsidRPr="000C2028" w:rsidRDefault="004C1F02" w:rsidP="001D08FB">
      <w:pPr>
        <w:spacing w:line="360" w:lineRule="auto"/>
        <w:rPr>
          <w:rFonts w:ascii="Arial" w:hAnsi="Arial" w:cs="Arial"/>
          <w:sz w:val="24"/>
          <w:szCs w:val="24"/>
          <w:lang w:val="es-AR"/>
        </w:rPr>
      </w:pPr>
    </w:p>
    <w:p w:rsidR="00BE2B98" w:rsidRPr="00615AF8" w:rsidRDefault="00AC761A" w:rsidP="001D08FB">
      <w:pPr>
        <w:pStyle w:val="Texto"/>
        <w:spacing w:line="360" w:lineRule="auto"/>
        <w:ind w:firstLine="0"/>
        <w:jc w:val="center"/>
        <w:rPr>
          <w:b/>
          <w:sz w:val="24"/>
          <w:szCs w:val="24"/>
        </w:rPr>
      </w:pPr>
      <w:r w:rsidRPr="00615AF8">
        <w:rPr>
          <w:b/>
          <w:sz w:val="24"/>
          <w:szCs w:val="24"/>
        </w:rPr>
        <w:t>INTRODUCCIÓN</w:t>
      </w:r>
    </w:p>
    <w:p w:rsidR="001D08FB" w:rsidRPr="000C2028" w:rsidRDefault="001D08FB" w:rsidP="001D08FB">
      <w:pPr>
        <w:pStyle w:val="Texto"/>
        <w:spacing w:line="360" w:lineRule="auto"/>
        <w:ind w:firstLine="0"/>
        <w:jc w:val="center"/>
        <w:rPr>
          <w:b/>
          <w:smallCaps/>
          <w:color w:val="0070C0"/>
          <w:sz w:val="24"/>
          <w:szCs w:val="24"/>
        </w:rPr>
      </w:pPr>
    </w:p>
    <w:p w:rsidR="00BE2B98" w:rsidRDefault="00BE2B98" w:rsidP="001D08FB">
      <w:pPr>
        <w:pStyle w:val="Texto"/>
        <w:spacing w:after="92" w:line="360" w:lineRule="auto"/>
        <w:ind w:firstLine="0"/>
        <w:rPr>
          <w:sz w:val="24"/>
          <w:szCs w:val="24"/>
          <w:lang w:val="es-MX"/>
        </w:rPr>
      </w:pPr>
      <w:r w:rsidRPr="000C2028">
        <w:rPr>
          <w:sz w:val="24"/>
          <w:szCs w:val="24"/>
          <w:lang w:val="es-MX"/>
        </w:rPr>
        <w:t>La Ley General de Contabilidad Gubernamental</w:t>
      </w:r>
      <w:r w:rsidR="00D061A1" w:rsidRPr="000C2028">
        <w:rPr>
          <w:sz w:val="24"/>
          <w:szCs w:val="24"/>
          <w:lang w:val="es-MX"/>
        </w:rPr>
        <w:t xml:space="preserve"> </w:t>
      </w:r>
      <w:r w:rsidRPr="000C2028">
        <w:rPr>
          <w:sz w:val="24"/>
          <w:szCs w:val="24"/>
          <w:lang w:val="es-MX"/>
        </w:rPr>
        <w:t xml:space="preserve">dispone que el Consejo Nacional de Armonización Contable, en su calidad de órgano coordinador para la armonización de la contabilidad gubernamental, </w:t>
      </w:r>
      <w:proofErr w:type="gramStart"/>
      <w:r w:rsidRPr="000C2028">
        <w:rPr>
          <w:sz w:val="24"/>
          <w:szCs w:val="24"/>
          <w:lang w:val="es-MX"/>
        </w:rPr>
        <w:t>es</w:t>
      </w:r>
      <w:proofErr w:type="gramEnd"/>
      <w:r w:rsidRPr="000C2028">
        <w:rPr>
          <w:sz w:val="24"/>
          <w:szCs w:val="24"/>
          <w:lang w:val="es-MX"/>
        </w:rPr>
        <w:t xml:space="preserve"> responsable de emitir las normas contables y lineamientos que aplicarán los entes públicos para la generación de información financiera. Dentro de tales funciones, un elemento fundamental lo representa la emisión del Manual de Contabilidad Gubernamental, el cual será el </w:t>
      </w:r>
      <w:r w:rsidRPr="00AC761A">
        <w:rPr>
          <w:sz w:val="24"/>
          <w:szCs w:val="24"/>
          <w:lang w:val="es-MX"/>
        </w:rPr>
        <w:t xml:space="preserve">referente para que cada ente público elabore su manual correspondiente. </w:t>
      </w:r>
    </w:p>
    <w:p w:rsidR="001D08FB" w:rsidRPr="00AC761A" w:rsidRDefault="001D08FB" w:rsidP="001D08FB">
      <w:pPr>
        <w:pStyle w:val="Texto"/>
        <w:spacing w:after="92" w:line="360" w:lineRule="auto"/>
        <w:ind w:firstLine="0"/>
        <w:rPr>
          <w:sz w:val="24"/>
          <w:szCs w:val="24"/>
          <w:lang w:val="es-MX"/>
        </w:rPr>
      </w:pPr>
    </w:p>
    <w:p w:rsidR="000A25F3" w:rsidRDefault="00BE2B98" w:rsidP="001D08FB">
      <w:pPr>
        <w:pStyle w:val="Texto"/>
        <w:spacing w:after="92" w:line="360" w:lineRule="auto"/>
        <w:ind w:firstLine="0"/>
        <w:rPr>
          <w:sz w:val="24"/>
          <w:szCs w:val="24"/>
          <w:lang w:val="es-MX"/>
        </w:rPr>
      </w:pPr>
      <w:r w:rsidRPr="000C2028">
        <w:rPr>
          <w:sz w:val="24"/>
          <w:szCs w:val="24"/>
          <w:lang w:val="es-MX"/>
        </w:rPr>
        <w:lastRenderedPageBreak/>
        <w:t xml:space="preserve">Bajo este marco, el presente Manual tiene como propósito mostrar en un solo documento todos los elementos del sistema contable que señala la Ley </w:t>
      </w:r>
      <w:r w:rsidR="006535B0" w:rsidRPr="000C2028">
        <w:rPr>
          <w:sz w:val="24"/>
          <w:szCs w:val="24"/>
          <w:lang w:val="es-MX"/>
        </w:rPr>
        <w:t xml:space="preserve">General </w:t>
      </w:r>
      <w:r w:rsidRPr="000C2028">
        <w:rPr>
          <w:sz w:val="24"/>
          <w:szCs w:val="24"/>
          <w:lang w:val="es-MX"/>
        </w:rPr>
        <w:t xml:space="preserve">de </w:t>
      </w:r>
      <w:r w:rsidR="006535B0" w:rsidRPr="000C2028">
        <w:rPr>
          <w:sz w:val="24"/>
          <w:szCs w:val="24"/>
          <w:lang w:val="es-MX"/>
        </w:rPr>
        <w:t>C</w:t>
      </w:r>
      <w:r w:rsidRPr="000C2028">
        <w:rPr>
          <w:sz w:val="24"/>
          <w:szCs w:val="24"/>
          <w:lang w:val="es-MX"/>
        </w:rPr>
        <w:t>ontabilidad</w:t>
      </w:r>
      <w:r w:rsidR="006535B0" w:rsidRPr="000C2028">
        <w:rPr>
          <w:sz w:val="24"/>
          <w:szCs w:val="24"/>
          <w:lang w:val="es-MX"/>
        </w:rPr>
        <w:t xml:space="preserve"> Gubernamental</w:t>
      </w:r>
      <w:r w:rsidRPr="000C2028">
        <w:rPr>
          <w:sz w:val="24"/>
          <w:szCs w:val="24"/>
          <w:lang w:val="es-MX"/>
        </w:rPr>
        <w:t>, así como las herramientas y métodos necesarios para registrar correctamente las operaciones financieras y producir la información y los estados contables, presupuestarios, programáticos y económicos que se requieran</w:t>
      </w:r>
      <w:r w:rsidR="000A25F3" w:rsidRPr="000C2028">
        <w:rPr>
          <w:sz w:val="24"/>
          <w:szCs w:val="24"/>
          <w:lang w:val="es-MX"/>
        </w:rPr>
        <w:t>.</w:t>
      </w:r>
    </w:p>
    <w:p w:rsidR="000C2028" w:rsidRPr="000C2028" w:rsidRDefault="000C2028" w:rsidP="001D08FB">
      <w:pPr>
        <w:pStyle w:val="Texto"/>
        <w:spacing w:after="92" w:line="360" w:lineRule="auto"/>
        <w:rPr>
          <w:sz w:val="24"/>
          <w:szCs w:val="24"/>
          <w:lang w:val="es-MX"/>
        </w:rPr>
      </w:pPr>
    </w:p>
    <w:p w:rsidR="00BE2B98" w:rsidRDefault="00BE2B98" w:rsidP="001D08FB">
      <w:pPr>
        <w:pStyle w:val="Texto"/>
        <w:spacing w:after="92" w:line="360" w:lineRule="auto"/>
        <w:ind w:firstLine="0"/>
        <w:rPr>
          <w:sz w:val="24"/>
          <w:szCs w:val="24"/>
          <w:lang w:val="es-MX"/>
        </w:rPr>
      </w:pPr>
      <w:r w:rsidRPr="000C2028">
        <w:rPr>
          <w:sz w:val="24"/>
          <w:szCs w:val="24"/>
          <w:lang w:val="es-MX"/>
        </w:rPr>
        <w:t>La metodología de registro contable desarrollada en</w:t>
      </w:r>
      <w:r w:rsidR="00D14B73" w:rsidRPr="000C2028">
        <w:rPr>
          <w:sz w:val="24"/>
          <w:szCs w:val="24"/>
          <w:lang w:val="es-MX"/>
        </w:rPr>
        <w:t xml:space="preserve"> este</w:t>
      </w:r>
      <w:r w:rsidRPr="000C2028">
        <w:rPr>
          <w:sz w:val="24"/>
          <w:szCs w:val="24"/>
          <w:lang w:val="es-MX"/>
        </w:rPr>
        <w:t xml:space="preserve"> Manual cubre la totalidad de las transacciones de tipo financiero</w:t>
      </w:r>
      <w:r w:rsidR="00D14B73" w:rsidRPr="000C2028">
        <w:rPr>
          <w:sz w:val="24"/>
          <w:szCs w:val="24"/>
          <w:lang w:val="es-MX"/>
        </w:rPr>
        <w:t xml:space="preserve"> que</w:t>
      </w:r>
      <w:r w:rsidR="006535B0" w:rsidRPr="000C2028">
        <w:rPr>
          <w:sz w:val="24"/>
          <w:szCs w:val="24"/>
          <w:lang w:val="es-MX"/>
        </w:rPr>
        <w:t xml:space="preserve"> actualmente </w:t>
      </w:r>
      <w:r w:rsidR="00D14B73" w:rsidRPr="000C2028">
        <w:rPr>
          <w:sz w:val="24"/>
          <w:szCs w:val="24"/>
          <w:lang w:val="es-MX"/>
        </w:rPr>
        <w:t xml:space="preserve">realiza </w:t>
      </w:r>
      <w:r w:rsidR="006535B0" w:rsidRPr="000C2028">
        <w:rPr>
          <w:sz w:val="24"/>
          <w:szCs w:val="24"/>
          <w:lang w:val="es-MX"/>
        </w:rPr>
        <w:t xml:space="preserve">e incluso algunas otras que es posible </w:t>
      </w:r>
      <w:r w:rsidR="00D14B73" w:rsidRPr="000C2028">
        <w:rPr>
          <w:sz w:val="24"/>
          <w:szCs w:val="24"/>
          <w:lang w:val="es-MX"/>
        </w:rPr>
        <w:t>pued</w:t>
      </w:r>
      <w:r w:rsidR="006535B0" w:rsidRPr="000C2028">
        <w:rPr>
          <w:sz w:val="24"/>
          <w:szCs w:val="24"/>
          <w:lang w:val="es-MX"/>
        </w:rPr>
        <w:t>a</w:t>
      </w:r>
      <w:r w:rsidR="00D14B73" w:rsidRPr="000C2028">
        <w:rPr>
          <w:sz w:val="24"/>
          <w:szCs w:val="24"/>
          <w:lang w:val="es-MX"/>
        </w:rPr>
        <w:t xml:space="preserve"> realizar la </w:t>
      </w:r>
      <w:r w:rsidR="00611625" w:rsidRPr="00611625">
        <w:rPr>
          <w:sz w:val="24"/>
          <w:szCs w:val="24"/>
          <w:lang w:val="es-MX"/>
        </w:rPr>
        <w:t>Procuraduría</w:t>
      </w:r>
      <w:r w:rsidR="00611625">
        <w:rPr>
          <w:sz w:val="24"/>
          <w:szCs w:val="24"/>
          <w:lang w:val="es-MX"/>
        </w:rPr>
        <w:t xml:space="preserve"> d</w:t>
      </w:r>
      <w:r w:rsidR="00611625" w:rsidRPr="00611625">
        <w:rPr>
          <w:sz w:val="24"/>
          <w:szCs w:val="24"/>
          <w:lang w:val="es-MX"/>
        </w:rPr>
        <w:t>e Desarrollo Urbano</w:t>
      </w:r>
      <w:r w:rsidR="00D14B73" w:rsidRPr="000C2028">
        <w:rPr>
          <w:sz w:val="24"/>
          <w:szCs w:val="24"/>
          <w:lang w:val="es-MX"/>
        </w:rPr>
        <w:t xml:space="preserve"> </w:t>
      </w:r>
      <w:r w:rsidR="00611625">
        <w:rPr>
          <w:sz w:val="24"/>
          <w:szCs w:val="24"/>
          <w:lang w:val="es-MX"/>
        </w:rPr>
        <w:t>del Estado de Jalisco (PRODEUR)</w:t>
      </w:r>
      <w:r w:rsidR="006535B0" w:rsidRPr="000C2028">
        <w:rPr>
          <w:sz w:val="24"/>
          <w:szCs w:val="24"/>
          <w:lang w:val="es-MX"/>
        </w:rPr>
        <w:t>.</w:t>
      </w:r>
      <w:r w:rsidR="00D14B73" w:rsidRPr="000C2028">
        <w:rPr>
          <w:sz w:val="24"/>
          <w:szCs w:val="24"/>
          <w:lang w:val="es-MX"/>
        </w:rPr>
        <w:t xml:space="preserve"> </w:t>
      </w:r>
      <w:r w:rsidR="006535B0" w:rsidRPr="000C2028">
        <w:rPr>
          <w:sz w:val="24"/>
          <w:szCs w:val="24"/>
          <w:lang w:val="es-MX"/>
        </w:rPr>
        <w:t xml:space="preserve">Sin embargo, dado el dinamismo que puedan presentar nuevas transacciones este documento deberá actualizarse </w:t>
      </w:r>
      <w:r w:rsidR="004A2EB3" w:rsidRPr="000C2028">
        <w:rPr>
          <w:sz w:val="24"/>
          <w:szCs w:val="24"/>
          <w:lang w:val="es-MX"/>
        </w:rPr>
        <w:t xml:space="preserve">de </w:t>
      </w:r>
      <w:r w:rsidR="004505F9" w:rsidRPr="000C2028">
        <w:rPr>
          <w:sz w:val="24"/>
          <w:szCs w:val="24"/>
          <w:lang w:val="es-MX"/>
        </w:rPr>
        <w:t>a</w:t>
      </w:r>
      <w:r w:rsidR="004A2EB3" w:rsidRPr="000C2028">
        <w:rPr>
          <w:sz w:val="24"/>
          <w:szCs w:val="24"/>
          <w:lang w:val="es-MX"/>
        </w:rPr>
        <w:t xml:space="preserve">cuerdo a </w:t>
      </w:r>
      <w:r w:rsidR="00D45B89" w:rsidRPr="000C2028">
        <w:rPr>
          <w:sz w:val="24"/>
          <w:szCs w:val="24"/>
          <w:lang w:val="es-MX"/>
        </w:rPr>
        <w:t xml:space="preserve">las </w:t>
      </w:r>
      <w:r w:rsidR="004A2EB3" w:rsidRPr="000C2028">
        <w:rPr>
          <w:sz w:val="24"/>
          <w:szCs w:val="24"/>
          <w:lang w:val="es-MX"/>
        </w:rPr>
        <w:t xml:space="preserve">necesidades </w:t>
      </w:r>
      <w:r w:rsidR="00D45B89" w:rsidRPr="000C2028">
        <w:rPr>
          <w:sz w:val="24"/>
          <w:szCs w:val="24"/>
          <w:lang w:val="es-MX"/>
        </w:rPr>
        <w:t xml:space="preserve">de este </w:t>
      </w:r>
      <w:r w:rsidR="00D14B73" w:rsidRPr="000C2028">
        <w:rPr>
          <w:sz w:val="24"/>
          <w:szCs w:val="24"/>
          <w:lang w:val="es-MX"/>
        </w:rPr>
        <w:t xml:space="preserve">Organismo Descentralizado de la Administración Pública del Gobierno del Estado de </w:t>
      </w:r>
      <w:r w:rsidR="00611625">
        <w:rPr>
          <w:sz w:val="24"/>
          <w:szCs w:val="24"/>
          <w:lang w:val="es-MX"/>
        </w:rPr>
        <w:t>Jalisco</w:t>
      </w:r>
      <w:r w:rsidR="004A2EB3" w:rsidRPr="000C2028">
        <w:rPr>
          <w:sz w:val="24"/>
          <w:szCs w:val="24"/>
          <w:lang w:val="es-MX"/>
        </w:rPr>
        <w:t>;</w:t>
      </w:r>
      <w:r w:rsidRPr="000C2028">
        <w:rPr>
          <w:sz w:val="24"/>
          <w:szCs w:val="24"/>
          <w:lang w:val="es-MX"/>
        </w:rPr>
        <w:t xml:space="preserve"> ya sea que provengan de operaciones presupuestarias o de cualquier otra fuente</w:t>
      </w:r>
      <w:r w:rsidR="00D14B73" w:rsidRPr="000C2028">
        <w:rPr>
          <w:sz w:val="24"/>
          <w:szCs w:val="24"/>
          <w:lang w:val="es-MX"/>
        </w:rPr>
        <w:t xml:space="preserve">. </w:t>
      </w:r>
      <w:r w:rsidRPr="000C2028">
        <w:rPr>
          <w:sz w:val="24"/>
          <w:szCs w:val="24"/>
          <w:lang w:val="es-MX"/>
        </w:rPr>
        <w:t>Cabe destacar que, tanto en el Modelo de Asientos como en las Guías Contabilizadoras, se incluyen los principales procesos que motivan los registros contables.</w:t>
      </w:r>
      <w:r w:rsidR="004A2EB3" w:rsidRPr="000C2028">
        <w:rPr>
          <w:sz w:val="24"/>
          <w:szCs w:val="24"/>
          <w:lang w:val="es-MX"/>
        </w:rPr>
        <w:t xml:space="preserve"> </w:t>
      </w:r>
      <w:r w:rsidR="00EE5428" w:rsidRPr="000C2028">
        <w:rPr>
          <w:sz w:val="24"/>
          <w:szCs w:val="24"/>
          <w:lang w:val="es-MX"/>
        </w:rPr>
        <w:t>Asimismo, para la operación de este Manual se aplicarán la</w:t>
      </w:r>
      <w:r w:rsidRPr="000C2028">
        <w:rPr>
          <w:sz w:val="24"/>
          <w:szCs w:val="24"/>
          <w:lang w:val="es-MX"/>
        </w:rPr>
        <w:t xml:space="preserve">s principales reglas </w:t>
      </w:r>
      <w:r w:rsidR="00EE5428" w:rsidRPr="000C2028">
        <w:rPr>
          <w:sz w:val="24"/>
          <w:szCs w:val="24"/>
          <w:lang w:val="es-MX"/>
        </w:rPr>
        <w:t xml:space="preserve">para el </w:t>
      </w:r>
      <w:r w:rsidRPr="000C2028">
        <w:rPr>
          <w:sz w:val="24"/>
          <w:szCs w:val="24"/>
          <w:lang w:val="es-MX"/>
        </w:rPr>
        <w:t>registro y valoración de patrimonio</w:t>
      </w:r>
      <w:r w:rsidR="004A2EB3" w:rsidRPr="000C2028">
        <w:rPr>
          <w:sz w:val="24"/>
          <w:szCs w:val="24"/>
          <w:lang w:val="es-MX"/>
        </w:rPr>
        <w:t xml:space="preserve"> del CONAC, constituyendo</w:t>
      </w:r>
      <w:r w:rsidRPr="000C2028">
        <w:rPr>
          <w:sz w:val="24"/>
          <w:szCs w:val="24"/>
          <w:lang w:val="es-MX"/>
        </w:rPr>
        <w:t xml:space="preserve"> ambos instrumentos las bases técnicas estructurales y funcionales de la contabilidad gubernamental.</w:t>
      </w:r>
    </w:p>
    <w:p w:rsidR="000C2028" w:rsidRPr="000C2028" w:rsidRDefault="000C2028" w:rsidP="001D08FB">
      <w:pPr>
        <w:pStyle w:val="Texto"/>
        <w:spacing w:after="92" w:line="360" w:lineRule="auto"/>
        <w:rPr>
          <w:sz w:val="24"/>
          <w:szCs w:val="24"/>
          <w:lang w:val="es-MX"/>
        </w:rPr>
      </w:pPr>
    </w:p>
    <w:p w:rsidR="00EE5428" w:rsidRDefault="00EE5428" w:rsidP="001D08FB">
      <w:pPr>
        <w:pStyle w:val="Texto"/>
        <w:spacing w:after="92" w:line="360" w:lineRule="auto"/>
        <w:ind w:firstLine="0"/>
        <w:rPr>
          <w:sz w:val="24"/>
          <w:szCs w:val="24"/>
          <w:lang w:val="es-MX"/>
        </w:rPr>
      </w:pPr>
      <w:r w:rsidRPr="000C2028">
        <w:rPr>
          <w:sz w:val="24"/>
          <w:szCs w:val="24"/>
          <w:lang w:val="es-MX"/>
        </w:rPr>
        <w:t xml:space="preserve">En complemento al Manual, y conforme a lo señalado por el artículo Cuarto Transitorio de la LGCG, también forman parte del </w:t>
      </w:r>
      <w:r w:rsidR="00D45B89" w:rsidRPr="000C2028">
        <w:rPr>
          <w:sz w:val="24"/>
          <w:szCs w:val="24"/>
          <w:lang w:val="es-MX"/>
        </w:rPr>
        <w:t>mismo</w:t>
      </w:r>
      <w:r w:rsidRPr="000C2028">
        <w:rPr>
          <w:sz w:val="24"/>
          <w:szCs w:val="24"/>
          <w:lang w:val="es-MX"/>
        </w:rPr>
        <w:t xml:space="preserve"> las matrices de conversión con características técnicas tales que, a partir de clasificadores presupuestarios, listas de cuentas y catálogos de bienes o instrumentos similares que permitan su interrelación modular, generen el registro automático y por única vez de las transacciones financieras en los momentos contables correspondientes.</w:t>
      </w:r>
    </w:p>
    <w:p w:rsidR="000C2028" w:rsidRPr="000C2028" w:rsidRDefault="000C2028" w:rsidP="001D08FB">
      <w:pPr>
        <w:pStyle w:val="Texto"/>
        <w:spacing w:after="92" w:line="360" w:lineRule="auto"/>
        <w:rPr>
          <w:sz w:val="24"/>
          <w:szCs w:val="24"/>
          <w:lang w:val="es-MX"/>
        </w:rPr>
      </w:pPr>
    </w:p>
    <w:p w:rsidR="00BE2B98" w:rsidRDefault="004A2EB3" w:rsidP="001D08FB">
      <w:pPr>
        <w:pStyle w:val="Texto"/>
        <w:spacing w:line="360" w:lineRule="auto"/>
        <w:ind w:firstLine="0"/>
        <w:rPr>
          <w:sz w:val="24"/>
          <w:szCs w:val="24"/>
          <w:lang w:val="es-MX"/>
        </w:rPr>
      </w:pPr>
      <w:r w:rsidRPr="000C2028">
        <w:rPr>
          <w:sz w:val="24"/>
          <w:szCs w:val="24"/>
          <w:lang w:val="es-MX"/>
        </w:rPr>
        <w:lastRenderedPageBreak/>
        <w:t xml:space="preserve">El presente documento </w:t>
      </w:r>
      <w:r w:rsidR="00007803" w:rsidRPr="000C2028">
        <w:rPr>
          <w:sz w:val="24"/>
          <w:szCs w:val="24"/>
          <w:lang w:val="es-MX"/>
        </w:rPr>
        <w:t xml:space="preserve">fue elaborado con base en el Manual de Contabilidad Gubernamental </w:t>
      </w:r>
      <w:r w:rsidR="00D45B89" w:rsidRPr="000C2028">
        <w:rPr>
          <w:sz w:val="24"/>
          <w:szCs w:val="24"/>
          <w:lang w:val="es-MX"/>
        </w:rPr>
        <w:t xml:space="preserve">emitido por </w:t>
      </w:r>
      <w:r w:rsidR="00007803" w:rsidRPr="000C2028">
        <w:rPr>
          <w:sz w:val="24"/>
          <w:szCs w:val="24"/>
          <w:lang w:val="es-MX"/>
        </w:rPr>
        <w:t xml:space="preserve">el CONAC, </w:t>
      </w:r>
      <w:r w:rsidR="00D45B89" w:rsidRPr="000C2028">
        <w:rPr>
          <w:sz w:val="24"/>
          <w:szCs w:val="24"/>
          <w:lang w:val="es-MX"/>
        </w:rPr>
        <w:t xml:space="preserve">por </w:t>
      </w:r>
      <w:r w:rsidR="00611625">
        <w:rPr>
          <w:sz w:val="24"/>
          <w:szCs w:val="24"/>
          <w:lang w:val="es-MX"/>
        </w:rPr>
        <w:t xml:space="preserve">el </w:t>
      </w:r>
      <w:r w:rsidR="00611625" w:rsidRPr="00611625">
        <w:rPr>
          <w:sz w:val="24"/>
          <w:szCs w:val="24"/>
          <w:lang w:val="es-MX"/>
        </w:rPr>
        <w:t>Mtro. Jose Trinidad Padilla Lopez</w:t>
      </w:r>
      <w:r w:rsidR="00611625">
        <w:rPr>
          <w:sz w:val="24"/>
          <w:szCs w:val="24"/>
          <w:lang w:val="es-MX"/>
        </w:rPr>
        <w:t xml:space="preserve">, </w:t>
      </w:r>
      <w:r w:rsidR="00611625" w:rsidRPr="00611625">
        <w:rPr>
          <w:sz w:val="24"/>
          <w:szCs w:val="24"/>
          <w:lang w:val="es-MX"/>
        </w:rPr>
        <w:t xml:space="preserve">Procurador de Desarrollo Urbano del Estado de Jalisco </w:t>
      </w:r>
      <w:r w:rsidR="00611625">
        <w:rPr>
          <w:sz w:val="24"/>
          <w:szCs w:val="24"/>
          <w:lang w:val="es-MX"/>
        </w:rPr>
        <w:t xml:space="preserve">en coordinación con </w:t>
      </w:r>
      <w:r w:rsidR="00D45B89" w:rsidRPr="000C2028">
        <w:rPr>
          <w:sz w:val="24"/>
          <w:szCs w:val="24"/>
          <w:lang w:val="es-MX"/>
        </w:rPr>
        <w:t xml:space="preserve">la </w:t>
      </w:r>
      <w:r w:rsidR="00611625">
        <w:rPr>
          <w:sz w:val="24"/>
          <w:szCs w:val="24"/>
          <w:lang w:val="es-MX"/>
        </w:rPr>
        <w:t>Dirección de Administración y Coordinación de la PRODEUR</w:t>
      </w:r>
      <w:r w:rsidR="00007803" w:rsidRPr="000C2028">
        <w:rPr>
          <w:sz w:val="24"/>
          <w:szCs w:val="24"/>
          <w:lang w:val="es-MX"/>
        </w:rPr>
        <w:t xml:space="preserve">, mismo que </w:t>
      </w:r>
      <w:r w:rsidRPr="000C2028">
        <w:rPr>
          <w:sz w:val="24"/>
          <w:szCs w:val="24"/>
          <w:lang w:val="es-MX"/>
        </w:rPr>
        <w:t xml:space="preserve">se </w:t>
      </w:r>
      <w:r w:rsidRPr="00407961">
        <w:rPr>
          <w:sz w:val="24"/>
          <w:szCs w:val="24"/>
          <w:lang w:val="es-MX"/>
        </w:rPr>
        <w:t xml:space="preserve">integra de </w:t>
      </w:r>
      <w:r w:rsidR="00D45B89" w:rsidRPr="00407961">
        <w:rPr>
          <w:sz w:val="24"/>
          <w:szCs w:val="24"/>
          <w:lang w:val="es-MX"/>
        </w:rPr>
        <w:t>6</w:t>
      </w:r>
      <w:r w:rsidRPr="00407961">
        <w:rPr>
          <w:sz w:val="24"/>
          <w:szCs w:val="24"/>
          <w:lang w:val="es-MX"/>
        </w:rPr>
        <w:t xml:space="preserve"> Capítulos y un Anexo, los cuales</w:t>
      </w:r>
      <w:r w:rsidR="00BE2B98" w:rsidRPr="00407961">
        <w:rPr>
          <w:sz w:val="24"/>
          <w:szCs w:val="24"/>
          <w:lang w:val="es-MX"/>
        </w:rPr>
        <w:t xml:space="preserve"> se</w:t>
      </w:r>
      <w:r w:rsidR="00213F02" w:rsidRPr="00407961">
        <w:rPr>
          <w:sz w:val="24"/>
          <w:szCs w:val="24"/>
          <w:lang w:val="es-MX"/>
        </w:rPr>
        <w:t xml:space="preserve"> relacionan</w:t>
      </w:r>
      <w:r w:rsidR="00BE2B98" w:rsidRPr="00407961">
        <w:rPr>
          <w:sz w:val="24"/>
          <w:szCs w:val="24"/>
          <w:lang w:val="es-MX"/>
        </w:rPr>
        <w:t xml:space="preserve"> </w:t>
      </w:r>
      <w:r w:rsidRPr="00407961">
        <w:rPr>
          <w:sz w:val="24"/>
          <w:szCs w:val="24"/>
          <w:lang w:val="es-MX"/>
        </w:rPr>
        <w:t>a continuación</w:t>
      </w:r>
      <w:r w:rsidR="00213F02" w:rsidRPr="00407961">
        <w:rPr>
          <w:sz w:val="24"/>
          <w:szCs w:val="24"/>
          <w:lang w:val="es-MX"/>
        </w:rPr>
        <w:t xml:space="preserve"> y luego</w:t>
      </w:r>
      <w:r w:rsidR="00213F02" w:rsidRPr="000C2028">
        <w:rPr>
          <w:sz w:val="24"/>
          <w:szCs w:val="24"/>
          <w:lang w:val="es-MX"/>
        </w:rPr>
        <w:t xml:space="preserve"> se hace una </w:t>
      </w:r>
      <w:r w:rsidR="002E1E5D" w:rsidRPr="000C2028">
        <w:rPr>
          <w:sz w:val="24"/>
          <w:szCs w:val="24"/>
          <w:lang w:val="es-MX"/>
        </w:rPr>
        <w:t>breve descripción</w:t>
      </w:r>
      <w:r w:rsidR="00213F02" w:rsidRPr="000C2028">
        <w:rPr>
          <w:sz w:val="24"/>
          <w:szCs w:val="24"/>
          <w:lang w:val="es-MX"/>
        </w:rPr>
        <w:t xml:space="preserve"> de cada uno de ellos.</w:t>
      </w:r>
    </w:p>
    <w:p w:rsidR="001D08FB" w:rsidRPr="000C2028" w:rsidRDefault="001D08FB" w:rsidP="001D08FB">
      <w:pPr>
        <w:pStyle w:val="Texto"/>
        <w:spacing w:line="360" w:lineRule="auto"/>
        <w:rPr>
          <w:sz w:val="24"/>
          <w:szCs w:val="24"/>
          <w:lang w:val="es-MX"/>
        </w:rPr>
      </w:pPr>
    </w:p>
    <w:p w:rsidR="002E1E5D" w:rsidRPr="000C2028" w:rsidRDefault="00605EF9" w:rsidP="001D08FB">
      <w:pPr>
        <w:pStyle w:val="Texto"/>
        <w:numPr>
          <w:ilvl w:val="0"/>
          <w:numId w:val="4"/>
        </w:numPr>
        <w:spacing w:after="92" w:line="360" w:lineRule="auto"/>
        <w:rPr>
          <w:sz w:val="24"/>
          <w:szCs w:val="24"/>
          <w:lang w:val="es-MX"/>
        </w:rPr>
      </w:pPr>
      <w:r>
        <w:rPr>
          <w:sz w:val="24"/>
          <w:szCs w:val="24"/>
          <w:lang w:val="es-MX"/>
        </w:rPr>
        <w:t xml:space="preserve">Plan de </w:t>
      </w:r>
      <w:r w:rsidR="002E1E5D" w:rsidRPr="000C2028">
        <w:rPr>
          <w:sz w:val="24"/>
          <w:szCs w:val="24"/>
          <w:lang w:val="es-MX"/>
        </w:rPr>
        <w:t>Cuentas</w:t>
      </w:r>
      <w:r w:rsidR="00D45B89" w:rsidRPr="000C2028">
        <w:rPr>
          <w:sz w:val="24"/>
          <w:szCs w:val="24"/>
          <w:lang w:val="es-MX"/>
        </w:rPr>
        <w:t>.</w:t>
      </w:r>
    </w:p>
    <w:p w:rsidR="002E1E5D" w:rsidRPr="000C2028" w:rsidRDefault="00EE5428" w:rsidP="001D08FB">
      <w:pPr>
        <w:pStyle w:val="Texto"/>
        <w:numPr>
          <w:ilvl w:val="0"/>
          <w:numId w:val="4"/>
        </w:numPr>
        <w:spacing w:after="92" w:line="360" w:lineRule="auto"/>
        <w:rPr>
          <w:sz w:val="24"/>
          <w:szCs w:val="24"/>
          <w:lang w:val="es-MX"/>
        </w:rPr>
      </w:pPr>
      <w:r w:rsidRPr="000C2028">
        <w:rPr>
          <w:sz w:val="24"/>
          <w:szCs w:val="24"/>
          <w:lang w:val="es-MX"/>
        </w:rPr>
        <w:t>Instructivo</w:t>
      </w:r>
      <w:r w:rsidR="002E1E5D" w:rsidRPr="000C2028">
        <w:rPr>
          <w:sz w:val="24"/>
          <w:szCs w:val="24"/>
          <w:lang w:val="es-MX"/>
        </w:rPr>
        <w:t xml:space="preserve"> de Manejo de Cuentas</w:t>
      </w:r>
      <w:r w:rsidR="00D45B89" w:rsidRPr="000C2028">
        <w:rPr>
          <w:sz w:val="24"/>
          <w:szCs w:val="24"/>
          <w:lang w:val="es-MX"/>
        </w:rPr>
        <w:t>.</w:t>
      </w:r>
    </w:p>
    <w:p w:rsidR="002E1E5D" w:rsidRPr="000C2028" w:rsidRDefault="00EE5428" w:rsidP="001D08FB">
      <w:pPr>
        <w:pStyle w:val="Texto"/>
        <w:numPr>
          <w:ilvl w:val="0"/>
          <w:numId w:val="4"/>
        </w:numPr>
        <w:spacing w:after="92" w:line="360" w:lineRule="auto"/>
        <w:rPr>
          <w:sz w:val="24"/>
          <w:szCs w:val="24"/>
          <w:lang w:val="es-MX"/>
        </w:rPr>
      </w:pPr>
      <w:r w:rsidRPr="000C2028">
        <w:rPr>
          <w:sz w:val="24"/>
          <w:szCs w:val="24"/>
          <w:lang w:val="es-MX"/>
        </w:rPr>
        <w:t xml:space="preserve">Modelos </w:t>
      </w:r>
      <w:r w:rsidR="002E1E5D" w:rsidRPr="000C2028">
        <w:rPr>
          <w:sz w:val="24"/>
          <w:szCs w:val="24"/>
          <w:lang w:val="es-MX"/>
        </w:rPr>
        <w:t>de Asientos para el Registro Contable</w:t>
      </w:r>
    </w:p>
    <w:p w:rsidR="002E1E5D" w:rsidRPr="000C2028" w:rsidRDefault="002E1E5D" w:rsidP="001D08FB">
      <w:pPr>
        <w:pStyle w:val="Texto"/>
        <w:numPr>
          <w:ilvl w:val="0"/>
          <w:numId w:val="4"/>
        </w:numPr>
        <w:spacing w:after="92" w:line="360" w:lineRule="auto"/>
        <w:rPr>
          <w:sz w:val="24"/>
          <w:szCs w:val="24"/>
          <w:lang w:val="es-MX"/>
        </w:rPr>
      </w:pPr>
      <w:r w:rsidRPr="000C2028">
        <w:rPr>
          <w:sz w:val="24"/>
          <w:szCs w:val="24"/>
          <w:lang w:val="es-MX"/>
        </w:rPr>
        <w:t>Guías Contabilizadoras</w:t>
      </w:r>
    </w:p>
    <w:p w:rsidR="00EE5428" w:rsidRPr="0091723E" w:rsidRDefault="000621E4" w:rsidP="001D08FB">
      <w:pPr>
        <w:pStyle w:val="Texto"/>
        <w:numPr>
          <w:ilvl w:val="0"/>
          <w:numId w:val="4"/>
        </w:numPr>
        <w:spacing w:line="360" w:lineRule="auto"/>
        <w:rPr>
          <w:sz w:val="24"/>
          <w:szCs w:val="24"/>
          <w:lang w:val="es-MX"/>
        </w:rPr>
      </w:pPr>
      <w:r w:rsidRPr="0091723E">
        <w:rPr>
          <w:sz w:val="24"/>
          <w:szCs w:val="24"/>
          <w:lang w:val="es-MX"/>
        </w:rPr>
        <w:t>De Los Estados e Informes Contables, Presupuestarios, Programáticos y de los Indicadores de Postura Fiscal</w:t>
      </w:r>
    </w:p>
    <w:p w:rsidR="00EE5428" w:rsidRPr="000C2028" w:rsidRDefault="00EE5428" w:rsidP="001D08FB">
      <w:pPr>
        <w:pStyle w:val="Texto"/>
        <w:numPr>
          <w:ilvl w:val="0"/>
          <w:numId w:val="4"/>
        </w:numPr>
        <w:spacing w:line="360" w:lineRule="auto"/>
        <w:rPr>
          <w:sz w:val="24"/>
          <w:szCs w:val="24"/>
          <w:lang w:val="es-MX"/>
        </w:rPr>
      </w:pPr>
      <w:r w:rsidRPr="000C2028">
        <w:rPr>
          <w:sz w:val="24"/>
          <w:szCs w:val="24"/>
          <w:lang w:val="es-MX"/>
        </w:rPr>
        <w:t>Matrices de Conversión</w:t>
      </w:r>
    </w:p>
    <w:p w:rsidR="00EE5428" w:rsidRPr="000C2028" w:rsidRDefault="00F56503" w:rsidP="001D08FB">
      <w:pPr>
        <w:pStyle w:val="Texto"/>
        <w:spacing w:line="360" w:lineRule="auto"/>
        <w:ind w:left="720" w:firstLine="0"/>
        <w:rPr>
          <w:sz w:val="24"/>
          <w:szCs w:val="24"/>
          <w:lang w:val="es-MX"/>
        </w:rPr>
      </w:pPr>
      <w:r w:rsidRPr="000C2028">
        <w:rPr>
          <w:sz w:val="24"/>
          <w:szCs w:val="24"/>
          <w:lang w:val="es-MX"/>
        </w:rPr>
        <w:t>Anexo</w:t>
      </w:r>
      <w:r w:rsidR="00B42CDA" w:rsidRPr="000C2028">
        <w:rPr>
          <w:sz w:val="24"/>
          <w:szCs w:val="24"/>
          <w:lang w:val="es-MX"/>
        </w:rPr>
        <w:t xml:space="preserve"> I</w:t>
      </w:r>
      <w:r w:rsidRPr="000C2028">
        <w:rPr>
          <w:sz w:val="24"/>
          <w:szCs w:val="24"/>
          <w:lang w:val="es-MX"/>
        </w:rPr>
        <w:t xml:space="preserve">: </w:t>
      </w:r>
      <w:r w:rsidR="00EE5428" w:rsidRPr="000C2028">
        <w:rPr>
          <w:sz w:val="24"/>
          <w:szCs w:val="24"/>
          <w:lang w:val="es-MX"/>
        </w:rPr>
        <w:t>Catálogos</w:t>
      </w:r>
    </w:p>
    <w:p w:rsidR="007A5C45" w:rsidRPr="000C2028" w:rsidRDefault="007A5C45" w:rsidP="001D08FB">
      <w:pPr>
        <w:pStyle w:val="Texto"/>
        <w:spacing w:line="360" w:lineRule="auto"/>
        <w:rPr>
          <w:sz w:val="24"/>
          <w:szCs w:val="24"/>
          <w:lang w:val="es-MX"/>
        </w:rPr>
      </w:pPr>
      <w:bookmarkStart w:id="0" w:name="_GoBack"/>
      <w:bookmarkEnd w:id="0"/>
    </w:p>
    <w:p w:rsidR="00DA38B0" w:rsidRDefault="00BE2B98" w:rsidP="001D08FB">
      <w:pPr>
        <w:pStyle w:val="Texto"/>
        <w:spacing w:line="360" w:lineRule="auto"/>
        <w:ind w:firstLine="0"/>
        <w:rPr>
          <w:color w:val="FF0000"/>
          <w:sz w:val="24"/>
          <w:szCs w:val="24"/>
          <w:lang w:val="es-MX"/>
        </w:rPr>
      </w:pPr>
      <w:r w:rsidRPr="000C2028">
        <w:rPr>
          <w:b/>
          <w:sz w:val="24"/>
          <w:szCs w:val="24"/>
          <w:lang w:val="es-MX"/>
        </w:rPr>
        <w:t>I</w:t>
      </w:r>
      <w:r w:rsidRPr="000C2028">
        <w:rPr>
          <w:sz w:val="24"/>
          <w:szCs w:val="24"/>
          <w:lang w:val="es-MX"/>
        </w:rPr>
        <w:t xml:space="preserve"> </w:t>
      </w:r>
      <w:r w:rsidR="00605EF9">
        <w:rPr>
          <w:b/>
          <w:sz w:val="24"/>
          <w:szCs w:val="24"/>
          <w:lang w:val="es-MX"/>
        </w:rPr>
        <w:t>Plan</w:t>
      </w:r>
      <w:r w:rsidR="007908F5">
        <w:rPr>
          <w:b/>
          <w:sz w:val="24"/>
          <w:szCs w:val="24"/>
          <w:lang w:val="es-MX"/>
        </w:rPr>
        <w:t xml:space="preserve"> de Cuentas</w:t>
      </w:r>
      <w:r w:rsidRPr="000C2028">
        <w:rPr>
          <w:b/>
          <w:sz w:val="24"/>
          <w:szCs w:val="24"/>
          <w:lang w:val="es-MX"/>
        </w:rPr>
        <w:t>:</w:t>
      </w:r>
      <w:r w:rsidRPr="000C2028">
        <w:rPr>
          <w:sz w:val="24"/>
          <w:szCs w:val="24"/>
          <w:lang w:val="es-MX"/>
        </w:rPr>
        <w:t xml:space="preserve"> </w:t>
      </w:r>
      <w:r w:rsidR="004A7203" w:rsidRPr="000C2028">
        <w:rPr>
          <w:sz w:val="24"/>
          <w:szCs w:val="24"/>
          <w:lang w:val="es-MX"/>
        </w:rPr>
        <w:t xml:space="preserve">constituye la Lista de Cuentas </w:t>
      </w:r>
      <w:r w:rsidR="00F17285" w:rsidRPr="000C2028">
        <w:rPr>
          <w:sz w:val="24"/>
          <w:szCs w:val="24"/>
          <w:lang w:val="es-MX"/>
        </w:rPr>
        <w:t xml:space="preserve">de la </w:t>
      </w:r>
      <w:r w:rsidR="007908F5">
        <w:rPr>
          <w:sz w:val="24"/>
          <w:szCs w:val="24"/>
          <w:lang w:val="es-MX"/>
        </w:rPr>
        <w:t>PRODEUR</w:t>
      </w:r>
      <w:r w:rsidR="00F17285" w:rsidRPr="000C2028">
        <w:rPr>
          <w:sz w:val="24"/>
          <w:szCs w:val="24"/>
          <w:lang w:val="es-MX"/>
        </w:rPr>
        <w:t xml:space="preserve"> debidamente alineada al Plan de Cuentas</w:t>
      </w:r>
      <w:r w:rsidR="007908F5">
        <w:rPr>
          <w:sz w:val="24"/>
          <w:szCs w:val="24"/>
          <w:lang w:val="es-MX"/>
        </w:rPr>
        <w:t xml:space="preserve"> emitido por el CONAC</w:t>
      </w:r>
      <w:r w:rsidR="00F17285" w:rsidRPr="000C2028">
        <w:rPr>
          <w:sz w:val="24"/>
          <w:szCs w:val="24"/>
          <w:lang w:val="es-MX"/>
        </w:rPr>
        <w:t xml:space="preserve">. </w:t>
      </w:r>
      <w:r w:rsidR="00D00F3C">
        <w:rPr>
          <w:sz w:val="24"/>
          <w:szCs w:val="24"/>
          <w:lang w:val="es-MX"/>
        </w:rPr>
        <w:t>Se p</w:t>
      </w:r>
      <w:r w:rsidRPr="000C2028">
        <w:rPr>
          <w:sz w:val="24"/>
          <w:szCs w:val="24"/>
          <w:lang w:val="es-MX"/>
        </w:rPr>
        <w:t xml:space="preserve">resenta a partir de la estructura y </w:t>
      </w:r>
      <w:r w:rsidR="007A5C45" w:rsidRPr="000C2028">
        <w:rPr>
          <w:sz w:val="24"/>
          <w:szCs w:val="24"/>
          <w:lang w:val="es-MX"/>
        </w:rPr>
        <w:t>contenido aprobado por el CONAC u</w:t>
      </w:r>
      <w:r w:rsidRPr="000C2028">
        <w:rPr>
          <w:sz w:val="24"/>
          <w:szCs w:val="24"/>
          <w:lang w:val="es-MX"/>
        </w:rPr>
        <w:t>na versión actualizada, adicionando sus correspondientes descripciones hasta el cuarto nivel de apertura</w:t>
      </w:r>
      <w:r w:rsidR="00C21537" w:rsidRPr="000C2028">
        <w:rPr>
          <w:sz w:val="24"/>
          <w:szCs w:val="24"/>
          <w:lang w:val="es-MX"/>
        </w:rPr>
        <w:t>, no obstante, también se incluyen las cuentas que debido a la necesidad de inter</w:t>
      </w:r>
      <w:r w:rsidR="000621E4">
        <w:rPr>
          <w:sz w:val="24"/>
          <w:szCs w:val="24"/>
          <w:lang w:val="es-MX"/>
        </w:rPr>
        <w:t xml:space="preserve">relación con los clasificadores </w:t>
      </w:r>
      <w:r w:rsidR="00C21537" w:rsidRPr="000C2028">
        <w:rPr>
          <w:sz w:val="24"/>
          <w:szCs w:val="24"/>
          <w:lang w:val="es-MX"/>
        </w:rPr>
        <w:t xml:space="preserve">presupuestarios deberán desagregarse de manera obligatoria a quinto nivel. </w:t>
      </w:r>
      <w:r w:rsidRPr="000C2028">
        <w:rPr>
          <w:sz w:val="24"/>
          <w:szCs w:val="24"/>
          <w:lang w:val="es-MX"/>
        </w:rPr>
        <w:t>Est</w:t>
      </w:r>
      <w:r w:rsidR="00F17285" w:rsidRPr="000C2028">
        <w:rPr>
          <w:sz w:val="24"/>
          <w:szCs w:val="24"/>
          <w:lang w:val="es-MX"/>
        </w:rPr>
        <w:t>a</w:t>
      </w:r>
      <w:r w:rsidRPr="000C2028">
        <w:rPr>
          <w:sz w:val="24"/>
          <w:szCs w:val="24"/>
          <w:lang w:val="es-MX"/>
        </w:rPr>
        <w:t xml:space="preserve"> </w:t>
      </w:r>
      <w:r w:rsidR="00F17285" w:rsidRPr="000C2028">
        <w:rPr>
          <w:sz w:val="24"/>
          <w:szCs w:val="24"/>
          <w:lang w:val="es-MX"/>
        </w:rPr>
        <w:t xml:space="preserve">Lista de Cuentas </w:t>
      </w:r>
      <w:r w:rsidRPr="000C2028">
        <w:rPr>
          <w:sz w:val="24"/>
          <w:szCs w:val="24"/>
          <w:lang w:val="es-MX"/>
        </w:rPr>
        <w:t>fue elaborad</w:t>
      </w:r>
      <w:r w:rsidR="00F17285" w:rsidRPr="000C2028">
        <w:rPr>
          <w:sz w:val="24"/>
          <w:szCs w:val="24"/>
          <w:lang w:val="es-MX"/>
        </w:rPr>
        <w:t>a</w:t>
      </w:r>
      <w:r w:rsidRPr="000C2028">
        <w:rPr>
          <w:sz w:val="24"/>
          <w:szCs w:val="24"/>
          <w:lang w:val="es-MX"/>
        </w:rPr>
        <w:t xml:space="preserve"> sobre las bases legales y técnicas establecidas por la Ley </w:t>
      </w:r>
      <w:r w:rsidR="00C21537" w:rsidRPr="000C2028">
        <w:rPr>
          <w:sz w:val="24"/>
          <w:szCs w:val="24"/>
          <w:lang w:val="es-MX"/>
        </w:rPr>
        <w:t>General d</w:t>
      </w:r>
      <w:r w:rsidRPr="000C2028">
        <w:rPr>
          <w:sz w:val="24"/>
          <w:szCs w:val="24"/>
          <w:lang w:val="es-MX"/>
        </w:rPr>
        <w:t>e Contabilidad</w:t>
      </w:r>
      <w:r w:rsidR="00C21537" w:rsidRPr="000C2028">
        <w:rPr>
          <w:sz w:val="24"/>
          <w:szCs w:val="24"/>
          <w:lang w:val="es-MX"/>
        </w:rPr>
        <w:t xml:space="preserve"> Gubernamental</w:t>
      </w:r>
      <w:r w:rsidRPr="000C2028">
        <w:rPr>
          <w:sz w:val="24"/>
          <w:szCs w:val="24"/>
          <w:lang w:val="es-MX"/>
        </w:rPr>
        <w:t xml:space="preserve">, el Marco Conceptual y los Postulados Básicos que rigen la contabilidad </w:t>
      </w:r>
      <w:r w:rsidR="00C21537" w:rsidRPr="000C2028">
        <w:rPr>
          <w:sz w:val="24"/>
          <w:szCs w:val="24"/>
          <w:lang w:val="es-MX"/>
        </w:rPr>
        <w:t>de gobierno</w:t>
      </w:r>
      <w:r w:rsidR="007A5C45" w:rsidRPr="000C2028">
        <w:rPr>
          <w:sz w:val="24"/>
          <w:szCs w:val="24"/>
          <w:lang w:val="es-MX"/>
        </w:rPr>
        <w:t>.</w:t>
      </w:r>
      <w:r w:rsidRPr="000C2028">
        <w:rPr>
          <w:color w:val="FF0000"/>
          <w:sz w:val="24"/>
          <w:szCs w:val="24"/>
          <w:lang w:val="es-MX"/>
        </w:rPr>
        <w:t xml:space="preserve"> </w:t>
      </w:r>
    </w:p>
    <w:p w:rsidR="001D08FB" w:rsidRDefault="001D08FB" w:rsidP="001D08FB">
      <w:pPr>
        <w:pStyle w:val="Texto"/>
        <w:spacing w:line="360" w:lineRule="auto"/>
        <w:ind w:firstLine="0"/>
        <w:rPr>
          <w:color w:val="FF0000"/>
          <w:sz w:val="24"/>
          <w:szCs w:val="24"/>
          <w:lang w:val="es-MX"/>
        </w:rPr>
      </w:pPr>
    </w:p>
    <w:p w:rsidR="00BE2B98" w:rsidRDefault="007A5C45" w:rsidP="001D08FB">
      <w:pPr>
        <w:pStyle w:val="Texto"/>
        <w:spacing w:line="360" w:lineRule="auto"/>
        <w:ind w:firstLine="0"/>
        <w:rPr>
          <w:sz w:val="24"/>
          <w:szCs w:val="24"/>
          <w:lang w:val="es-MX"/>
        </w:rPr>
      </w:pPr>
      <w:r w:rsidRPr="000C2028">
        <w:rPr>
          <w:b/>
          <w:sz w:val="24"/>
          <w:szCs w:val="24"/>
          <w:lang w:val="es-MX"/>
        </w:rPr>
        <w:t xml:space="preserve">II </w:t>
      </w:r>
      <w:r w:rsidR="00BE2B98" w:rsidRPr="000C2028">
        <w:rPr>
          <w:b/>
          <w:sz w:val="24"/>
          <w:szCs w:val="24"/>
          <w:lang w:val="es-MX"/>
        </w:rPr>
        <w:t>Instructivo de Manejo de Cuentas:</w:t>
      </w:r>
      <w:r w:rsidR="00BE2B98" w:rsidRPr="000C2028">
        <w:rPr>
          <w:sz w:val="24"/>
          <w:szCs w:val="24"/>
          <w:lang w:val="es-MX"/>
        </w:rPr>
        <w:t xml:space="preserve"> </w:t>
      </w:r>
      <w:r w:rsidRPr="000C2028">
        <w:rPr>
          <w:sz w:val="24"/>
          <w:szCs w:val="24"/>
          <w:lang w:val="es-MX"/>
        </w:rPr>
        <w:t xml:space="preserve">En este apartado </w:t>
      </w:r>
      <w:r w:rsidR="00BE2B98" w:rsidRPr="000C2028">
        <w:rPr>
          <w:sz w:val="24"/>
          <w:szCs w:val="24"/>
          <w:lang w:val="es-MX"/>
        </w:rPr>
        <w:t>se dan a conocer las instrucciones para el manejo de cada una</w:t>
      </w:r>
      <w:r w:rsidR="00CE692B">
        <w:rPr>
          <w:sz w:val="24"/>
          <w:szCs w:val="24"/>
          <w:lang w:val="es-MX"/>
        </w:rPr>
        <w:t xml:space="preserve"> de las cuentas que componen la </w:t>
      </w:r>
      <w:r w:rsidR="00F17285" w:rsidRPr="000C2028">
        <w:rPr>
          <w:sz w:val="24"/>
          <w:szCs w:val="24"/>
          <w:lang w:val="es-MX"/>
        </w:rPr>
        <w:t>Lista de Cuentas</w:t>
      </w:r>
      <w:r w:rsidR="00BE2B98" w:rsidRPr="000C2028">
        <w:rPr>
          <w:sz w:val="24"/>
          <w:szCs w:val="24"/>
          <w:lang w:val="es-MX"/>
        </w:rPr>
        <w:t>. Su contenido determina las causas por las cuales se puede cargar o abonar, si la operación a registrar está automáticamente relacionada con los registros del ejercicio del presupuesto o no, las cuentas que operarán contra las mismas en el sistema po</w:t>
      </w:r>
      <w:r w:rsidR="00CE692B">
        <w:rPr>
          <w:sz w:val="24"/>
          <w:szCs w:val="24"/>
          <w:lang w:val="es-MX"/>
        </w:rPr>
        <w:t>r partida doble, el listado de s</w:t>
      </w:r>
      <w:r w:rsidR="00BE2B98" w:rsidRPr="000C2028">
        <w:rPr>
          <w:sz w:val="24"/>
          <w:szCs w:val="24"/>
          <w:lang w:val="es-MX"/>
        </w:rPr>
        <w:t>ubcuentas con su respectiva codificación, la forma de interpretar los saldos; y, en general, todo lo que facilita el uso y la interpretación uniforme de las cuentas que conforman los estados contables.</w:t>
      </w:r>
    </w:p>
    <w:p w:rsidR="000C2028" w:rsidRPr="000C2028" w:rsidRDefault="000C2028" w:rsidP="001D08FB">
      <w:pPr>
        <w:pStyle w:val="Texto"/>
        <w:spacing w:line="360" w:lineRule="auto"/>
        <w:rPr>
          <w:sz w:val="24"/>
          <w:szCs w:val="24"/>
          <w:lang w:val="es-MX"/>
        </w:rPr>
      </w:pPr>
    </w:p>
    <w:p w:rsidR="008A5FE7" w:rsidRDefault="007A5C45" w:rsidP="001D08FB">
      <w:pPr>
        <w:pStyle w:val="Texto"/>
        <w:spacing w:line="360" w:lineRule="auto"/>
        <w:ind w:firstLine="0"/>
        <w:rPr>
          <w:sz w:val="24"/>
          <w:szCs w:val="24"/>
          <w:lang w:val="es-MX"/>
        </w:rPr>
      </w:pPr>
      <w:r w:rsidRPr="000C2028">
        <w:rPr>
          <w:b/>
          <w:sz w:val="24"/>
          <w:szCs w:val="24"/>
          <w:lang w:val="es-MX"/>
        </w:rPr>
        <w:t>III</w:t>
      </w:r>
      <w:r w:rsidR="00BE2B98" w:rsidRPr="000C2028">
        <w:rPr>
          <w:b/>
          <w:sz w:val="24"/>
          <w:szCs w:val="24"/>
          <w:lang w:val="es-MX"/>
        </w:rPr>
        <w:t xml:space="preserve"> Modelo</w:t>
      </w:r>
      <w:r w:rsidRPr="000C2028">
        <w:rPr>
          <w:b/>
          <w:sz w:val="24"/>
          <w:szCs w:val="24"/>
          <w:lang w:val="es-MX"/>
        </w:rPr>
        <w:t>s</w:t>
      </w:r>
      <w:r w:rsidR="00BE2B98" w:rsidRPr="000C2028">
        <w:rPr>
          <w:b/>
          <w:sz w:val="24"/>
          <w:szCs w:val="24"/>
          <w:lang w:val="es-MX"/>
        </w:rPr>
        <w:t xml:space="preserve"> de Asientos para el Registro Contable</w:t>
      </w:r>
      <w:r w:rsidR="00BE2B98" w:rsidRPr="000C2028">
        <w:rPr>
          <w:sz w:val="24"/>
          <w:szCs w:val="24"/>
          <w:lang w:val="es-MX"/>
        </w:rPr>
        <w:t>:</w:t>
      </w:r>
      <w:r w:rsidRPr="000C2028">
        <w:rPr>
          <w:sz w:val="24"/>
          <w:szCs w:val="24"/>
          <w:lang w:val="es-MX"/>
        </w:rPr>
        <w:t xml:space="preserve"> Aquí se muestra</w:t>
      </w:r>
      <w:r w:rsidR="00BE2B98" w:rsidRPr="000C2028">
        <w:rPr>
          <w:sz w:val="24"/>
          <w:szCs w:val="24"/>
          <w:lang w:val="es-MX"/>
        </w:rPr>
        <w:t xml:space="preserve"> </w:t>
      </w:r>
      <w:r w:rsidRPr="000C2028">
        <w:rPr>
          <w:sz w:val="24"/>
          <w:szCs w:val="24"/>
          <w:lang w:val="es-MX"/>
        </w:rPr>
        <w:t>un</w:t>
      </w:r>
      <w:r w:rsidR="00BE2B98" w:rsidRPr="000C2028">
        <w:rPr>
          <w:sz w:val="24"/>
          <w:szCs w:val="24"/>
          <w:lang w:val="es-MX"/>
        </w:rPr>
        <w:t xml:space="preserve"> conju</w:t>
      </w:r>
      <w:r w:rsidRPr="000C2028">
        <w:rPr>
          <w:sz w:val="24"/>
          <w:szCs w:val="24"/>
          <w:lang w:val="es-MX"/>
        </w:rPr>
        <w:t>nto de asientos contables tipo a</w:t>
      </w:r>
      <w:r w:rsidR="00BE2B98" w:rsidRPr="000C2028">
        <w:rPr>
          <w:sz w:val="24"/>
          <w:szCs w:val="24"/>
          <w:lang w:val="es-MX"/>
        </w:rPr>
        <w:t xml:space="preserve"> que pueden dar lugar las operaciones financieras relacionadas con los ingresos</w:t>
      </w:r>
      <w:r w:rsidR="00855BCA" w:rsidRPr="000C2028">
        <w:rPr>
          <w:sz w:val="24"/>
          <w:szCs w:val="24"/>
          <w:lang w:val="es-MX"/>
        </w:rPr>
        <w:t xml:space="preserve"> y egresos </w:t>
      </w:r>
      <w:r w:rsidR="00BE2B98" w:rsidRPr="000C2028">
        <w:rPr>
          <w:sz w:val="24"/>
          <w:szCs w:val="24"/>
          <w:lang w:val="es-MX"/>
        </w:rPr>
        <w:t xml:space="preserve">que se realizan en el marco del </w:t>
      </w:r>
      <w:r w:rsidR="00E3600D">
        <w:rPr>
          <w:sz w:val="24"/>
          <w:szCs w:val="24"/>
          <w:lang w:val="es-MX"/>
        </w:rPr>
        <w:t>ciclo h</w:t>
      </w:r>
      <w:r w:rsidR="00BE2B98" w:rsidRPr="000C2028">
        <w:rPr>
          <w:sz w:val="24"/>
          <w:szCs w:val="24"/>
          <w:lang w:val="es-MX"/>
        </w:rPr>
        <w:t xml:space="preserve">acendario, sean éstas presupuestarias o no presupuestarias. Este modelo tiene como propósito disponer de una guía orientadora sobre cómo se debe registrar cada hecho económico relevante y habitual </w:t>
      </w:r>
      <w:r w:rsidR="006625C3" w:rsidRPr="000C2028">
        <w:rPr>
          <w:sz w:val="24"/>
          <w:szCs w:val="24"/>
          <w:lang w:val="es-MX"/>
        </w:rPr>
        <w:t xml:space="preserve">de la </w:t>
      </w:r>
      <w:r w:rsidR="000563DD">
        <w:rPr>
          <w:sz w:val="24"/>
          <w:szCs w:val="24"/>
        </w:rPr>
        <w:t>PRODEUR</w:t>
      </w:r>
      <w:r w:rsidR="00BE2B98" w:rsidRPr="000C2028">
        <w:rPr>
          <w:sz w:val="24"/>
          <w:szCs w:val="24"/>
          <w:lang w:val="es-MX"/>
        </w:rPr>
        <w:t xml:space="preserve"> que tiene impacto sobre </w:t>
      </w:r>
      <w:r w:rsidR="006625C3" w:rsidRPr="000C2028">
        <w:rPr>
          <w:sz w:val="24"/>
          <w:szCs w:val="24"/>
          <w:lang w:val="es-MX"/>
        </w:rPr>
        <w:t>su</w:t>
      </w:r>
      <w:r w:rsidR="00BE2B98" w:rsidRPr="000C2028">
        <w:rPr>
          <w:sz w:val="24"/>
          <w:szCs w:val="24"/>
          <w:lang w:val="es-MX"/>
        </w:rPr>
        <w:t xml:space="preserve"> patrimonio. El modelo presenta en primer lugar los asientos relacionados con el ejercicio</w:t>
      </w:r>
      <w:r w:rsidR="006625C3" w:rsidRPr="000C2028">
        <w:rPr>
          <w:sz w:val="24"/>
          <w:szCs w:val="24"/>
          <w:lang w:val="es-MX"/>
        </w:rPr>
        <w:t xml:space="preserve"> de</w:t>
      </w:r>
      <w:r w:rsidR="00BE2B98" w:rsidRPr="000C2028">
        <w:rPr>
          <w:sz w:val="24"/>
          <w:szCs w:val="24"/>
          <w:lang w:val="es-MX"/>
        </w:rPr>
        <w:t xml:space="preserve"> </w:t>
      </w:r>
      <w:r w:rsidR="006625C3" w:rsidRPr="000C2028">
        <w:rPr>
          <w:sz w:val="24"/>
          <w:szCs w:val="24"/>
          <w:lang w:val="es-MX"/>
        </w:rPr>
        <w:t>los ingresos y egresos presupuestarios</w:t>
      </w:r>
      <w:r w:rsidR="00BE2B98" w:rsidRPr="000C2028">
        <w:rPr>
          <w:sz w:val="24"/>
          <w:szCs w:val="24"/>
          <w:lang w:val="es-MX"/>
        </w:rPr>
        <w:t>, que se generan automáticamente mediante la ma</w:t>
      </w:r>
      <w:r w:rsidR="008A5FE7" w:rsidRPr="000C2028">
        <w:rPr>
          <w:sz w:val="24"/>
          <w:szCs w:val="24"/>
          <w:lang w:val="es-MX"/>
        </w:rPr>
        <w:t>triz de conversión;</w:t>
      </w:r>
      <w:r w:rsidR="00BE2B98" w:rsidRPr="000C2028">
        <w:rPr>
          <w:sz w:val="24"/>
          <w:szCs w:val="24"/>
          <w:lang w:val="es-MX"/>
        </w:rPr>
        <w:t xml:space="preserve"> continúa con las no presupuestarias</w:t>
      </w:r>
      <w:r w:rsidR="008A5FE7" w:rsidRPr="000C2028">
        <w:rPr>
          <w:sz w:val="24"/>
          <w:szCs w:val="24"/>
          <w:lang w:val="es-MX"/>
        </w:rPr>
        <w:t xml:space="preserve"> y </w:t>
      </w:r>
      <w:r w:rsidR="008A5FE7" w:rsidRPr="000C2028">
        <w:rPr>
          <w:sz w:val="24"/>
          <w:szCs w:val="24"/>
        </w:rPr>
        <w:t>extrapresupuestarias</w:t>
      </w:r>
      <w:r w:rsidR="008A5FE7" w:rsidRPr="000C2028">
        <w:rPr>
          <w:sz w:val="24"/>
          <w:szCs w:val="24"/>
          <w:lang w:val="es-MX"/>
        </w:rPr>
        <w:t>, para</w:t>
      </w:r>
      <w:r w:rsidR="00BE2B98" w:rsidRPr="000C2028">
        <w:rPr>
          <w:sz w:val="24"/>
          <w:szCs w:val="24"/>
          <w:lang w:val="es-MX"/>
        </w:rPr>
        <w:t xml:space="preserve"> culminar con</w:t>
      </w:r>
      <w:r w:rsidR="00E3600D">
        <w:rPr>
          <w:sz w:val="24"/>
          <w:szCs w:val="24"/>
          <w:lang w:val="es-MX"/>
        </w:rPr>
        <w:t xml:space="preserve"> registros en cuentas de orden contable,</w:t>
      </w:r>
      <w:r w:rsidR="008A5FE7" w:rsidRPr="000C2028">
        <w:rPr>
          <w:sz w:val="24"/>
          <w:szCs w:val="24"/>
          <w:lang w:val="es-MX"/>
        </w:rPr>
        <w:t xml:space="preserve"> de </w:t>
      </w:r>
      <w:r w:rsidR="00E3600D">
        <w:rPr>
          <w:sz w:val="24"/>
          <w:szCs w:val="24"/>
          <w:lang w:val="es-MX"/>
        </w:rPr>
        <w:t>c</w:t>
      </w:r>
      <w:r w:rsidR="008A5FE7" w:rsidRPr="000C2028">
        <w:rPr>
          <w:sz w:val="24"/>
          <w:szCs w:val="24"/>
          <w:lang w:val="es-MX"/>
        </w:rPr>
        <w:t xml:space="preserve">ierre </w:t>
      </w:r>
      <w:r w:rsidR="00E3600D">
        <w:rPr>
          <w:sz w:val="24"/>
          <w:szCs w:val="24"/>
          <w:lang w:val="es-MX"/>
        </w:rPr>
        <w:t>p</w:t>
      </w:r>
      <w:r w:rsidR="008A5FE7" w:rsidRPr="000C2028">
        <w:rPr>
          <w:sz w:val="24"/>
          <w:szCs w:val="24"/>
          <w:lang w:val="es-MX"/>
        </w:rPr>
        <w:t xml:space="preserve">atrimonial y </w:t>
      </w:r>
      <w:r w:rsidR="00E3600D">
        <w:rPr>
          <w:sz w:val="24"/>
          <w:szCs w:val="24"/>
          <w:lang w:val="es-MX"/>
        </w:rPr>
        <w:t>p</w:t>
      </w:r>
      <w:r w:rsidR="008A5FE7" w:rsidRPr="000C2028">
        <w:rPr>
          <w:sz w:val="24"/>
          <w:szCs w:val="24"/>
          <w:lang w:val="es-MX"/>
        </w:rPr>
        <w:t>resupuestal.</w:t>
      </w:r>
    </w:p>
    <w:p w:rsidR="000C2028" w:rsidRDefault="000C2028" w:rsidP="001D08FB">
      <w:pPr>
        <w:pStyle w:val="Texto"/>
        <w:spacing w:line="360" w:lineRule="auto"/>
        <w:rPr>
          <w:sz w:val="24"/>
          <w:szCs w:val="24"/>
          <w:lang w:val="es-MX"/>
        </w:rPr>
      </w:pPr>
    </w:p>
    <w:p w:rsidR="00BE2B98" w:rsidRDefault="00AB095C" w:rsidP="001D08FB">
      <w:pPr>
        <w:pStyle w:val="Texto"/>
        <w:spacing w:line="360" w:lineRule="auto"/>
        <w:ind w:firstLine="0"/>
        <w:rPr>
          <w:sz w:val="24"/>
          <w:szCs w:val="24"/>
          <w:lang w:val="es-MX"/>
        </w:rPr>
      </w:pPr>
      <w:r w:rsidRPr="000C2028">
        <w:rPr>
          <w:b/>
          <w:sz w:val="24"/>
          <w:szCs w:val="24"/>
          <w:lang w:val="es-MX"/>
        </w:rPr>
        <w:t xml:space="preserve">IV </w:t>
      </w:r>
      <w:r w:rsidR="00BE2B98" w:rsidRPr="000C2028">
        <w:rPr>
          <w:b/>
          <w:sz w:val="24"/>
          <w:szCs w:val="24"/>
          <w:lang w:val="es-MX"/>
        </w:rPr>
        <w:t>Guías Contabilizadoras:</w:t>
      </w:r>
      <w:r w:rsidR="00BE2B98" w:rsidRPr="000C2028">
        <w:rPr>
          <w:sz w:val="24"/>
          <w:szCs w:val="24"/>
          <w:lang w:val="es-MX"/>
        </w:rPr>
        <w:t xml:space="preserve"> </w:t>
      </w:r>
      <w:r w:rsidRPr="000C2028">
        <w:rPr>
          <w:sz w:val="24"/>
          <w:szCs w:val="24"/>
          <w:lang w:val="es-MX"/>
        </w:rPr>
        <w:t xml:space="preserve">El </w:t>
      </w:r>
      <w:r w:rsidR="00BE2B98" w:rsidRPr="000C2028">
        <w:rPr>
          <w:sz w:val="24"/>
          <w:szCs w:val="24"/>
          <w:lang w:val="es-MX"/>
        </w:rPr>
        <w:t>propósito</w:t>
      </w:r>
      <w:r w:rsidRPr="000C2028">
        <w:rPr>
          <w:sz w:val="24"/>
          <w:szCs w:val="24"/>
          <w:lang w:val="es-MX"/>
        </w:rPr>
        <w:t xml:space="preserve"> de este apartado</w:t>
      </w:r>
      <w:r w:rsidR="00BE2B98" w:rsidRPr="000C2028">
        <w:rPr>
          <w:sz w:val="24"/>
          <w:szCs w:val="24"/>
          <w:lang w:val="es-MX"/>
        </w:rPr>
        <w:t xml:space="preserve"> es orientar el registro de las operaciones contables a quienes tienen la responsabilidad de su ejecución, así como para todos aquellos que requieran conocer los criterios que se utilizan en cada operación. En dichas guías los registros se ordenan por proceso administrativo/financiero y se muestra en forma secuencial los asientos contables </w:t>
      </w:r>
      <w:r w:rsidR="00BE2B98" w:rsidRPr="000C2028">
        <w:rPr>
          <w:sz w:val="24"/>
          <w:szCs w:val="24"/>
          <w:lang w:val="es-MX"/>
        </w:rPr>
        <w:lastRenderedPageBreak/>
        <w:t xml:space="preserve">que se deben realizar en sus principales etapas. Es importante </w:t>
      </w:r>
      <w:r w:rsidR="00667AB0" w:rsidRPr="000C2028">
        <w:rPr>
          <w:sz w:val="24"/>
          <w:szCs w:val="24"/>
          <w:lang w:val="es-MX"/>
        </w:rPr>
        <w:t>reiterar</w:t>
      </w:r>
      <w:r w:rsidR="00BE2B98" w:rsidRPr="000C2028">
        <w:rPr>
          <w:sz w:val="24"/>
          <w:szCs w:val="24"/>
          <w:lang w:val="es-MX"/>
        </w:rPr>
        <w:t xml:space="preserve"> que el Manual se</w:t>
      </w:r>
      <w:r w:rsidR="008A5FE7" w:rsidRPr="000C2028">
        <w:rPr>
          <w:sz w:val="24"/>
          <w:szCs w:val="24"/>
          <w:lang w:val="es-MX"/>
        </w:rPr>
        <w:t xml:space="preserve"> debe</w:t>
      </w:r>
      <w:r w:rsidR="00BE2B98" w:rsidRPr="000C2028">
        <w:rPr>
          <w:sz w:val="24"/>
          <w:szCs w:val="24"/>
          <w:lang w:val="es-MX"/>
        </w:rPr>
        <w:t xml:space="preserve"> manten</w:t>
      </w:r>
      <w:r w:rsidR="008A5FE7" w:rsidRPr="000C2028">
        <w:rPr>
          <w:sz w:val="24"/>
          <w:szCs w:val="24"/>
          <w:lang w:val="es-MX"/>
        </w:rPr>
        <w:t>er</w:t>
      </w:r>
      <w:r w:rsidR="00BE2B98" w:rsidRPr="000C2028">
        <w:rPr>
          <w:sz w:val="24"/>
          <w:szCs w:val="24"/>
          <w:lang w:val="es-MX"/>
        </w:rPr>
        <w:t xml:space="preserve"> permanentemente actualizado mediante la aprobación de nuevas Guías Contabilizadoras, motivadas por el surgimiento de otras operaciones administrativo/financieras o por cambios normativos posteriores que impacten en los registros contables.</w:t>
      </w:r>
    </w:p>
    <w:p w:rsidR="000C2028" w:rsidRPr="000C2028" w:rsidRDefault="000C2028" w:rsidP="001D08FB">
      <w:pPr>
        <w:pStyle w:val="Texto"/>
        <w:spacing w:line="360" w:lineRule="auto"/>
        <w:rPr>
          <w:sz w:val="24"/>
          <w:szCs w:val="24"/>
          <w:lang w:val="es-MX"/>
        </w:rPr>
      </w:pPr>
    </w:p>
    <w:p w:rsidR="00BE2B98" w:rsidRDefault="000621E4" w:rsidP="001D08FB">
      <w:pPr>
        <w:pStyle w:val="Texto"/>
        <w:spacing w:line="360" w:lineRule="auto"/>
        <w:ind w:firstLine="0"/>
        <w:rPr>
          <w:sz w:val="24"/>
          <w:szCs w:val="24"/>
          <w:lang w:val="es-MX"/>
        </w:rPr>
      </w:pPr>
      <w:r w:rsidRPr="000621E4">
        <w:rPr>
          <w:b/>
          <w:sz w:val="24"/>
          <w:szCs w:val="24"/>
          <w:lang w:val="es-MX"/>
        </w:rPr>
        <w:t>V.</w:t>
      </w:r>
      <w:r w:rsidR="002D33DD">
        <w:rPr>
          <w:b/>
          <w:sz w:val="24"/>
          <w:szCs w:val="24"/>
          <w:lang w:val="es-MX"/>
        </w:rPr>
        <w:t xml:space="preserve"> </w:t>
      </w:r>
      <w:r w:rsidRPr="000621E4">
        <w:rPr>
          <w:b/>
          <w:sz w:val="24"/>
          <w:szCs w:val="24"/>
          <w:lang w:val="es-MX"/>
        </w:rPr>
        <w:t>De Los Estados e Informes Contables, Presupuestarios, Programáticos y de los Indicadores de Postura Fiscal</w:t>
      </w:r>
      <w:r w:rsidR="00BE2B98" w:rsidRPr="000C2028">
        <w:rPr>
          <w:b/>
          <w:sz w:val="24"/>
          <w:szCs w:val="24"/>
          <w:lang w:val="es-MX"/>
        </w:rPr>
        <w:t>:</w:t>
      </w:r>
      <w:r w:rsidR="00AB095C" w:rsidRPr="000C2028">
        <w:rPr>
          <w:b/>
          <w:sz w:val="24"/>
          <w:szCs w:val="24"/>
          <w:lang w:val="es-MX"/>
        </w:rPr>
        <w:t xml:space="preserve"> </w:t>
      </w:r>
      <w:r w:rsidR="00AB095C" w:rsidRPr="000C2028">
        <w:rPr>
          <w:sz w:val="24"/>
          <w:szCs w:val="24"/>
          <w:lang w:val="es-MX"/>
        </w:rPr>
        <w:t>Aquí se i</w:t>
      </w:r>
      <w:r w:rsidR="00BE2B98" w:rsidRPr="000C2028">
        <w:rPr>
          <w:sz w:val="24"/>
          <w:szCs w:val="24"/>
          <w:lang w:val="es-MX"/>
        </w:rPr>
        <w:t>ncorpora en forma integral la nueva versión ajustada y actualizada</w:t>
      </w:r>
      <w:r w:rsidR="00AB095C" w:rsidRPr="000C2028">
        <w:rPr>
          <w:sz w:val="24"/>
          <w:szCs w:val="24"/>
          <w:lang w:val="es-MX"/>
        </w:rPr>
        <w:t xml:space="preserve"> de los estados financieros dispuestos por la LGCG y el CONAC:</w:t>
      </w:r>
      <w:r w:rsidR="00BE2B98" w:rsidRPr="000C2028">
        <w:rPr>
          <w:sz w:val="24"/>
          <w:szCs w:val="24"/>
          <w:lang w:val="es-MX"/>
        </w:rPr>
        <w:t xml:space="preserve"> (contable, presupuestaria, programática y económica) que debe genera</w:t>
      </w:r>
      <w:r w:rsidR="00AB095C" w:rsidRPr="000C2028">
        <w:rPr>
          <w:sz w:val="24"/>
          <w:szCs w:val="24"/>
          <w:lang w:val="es-MX"/>
        </w:rPr>
        <w:t>r, por sistema,</w:t>
      </w:r>
      <w:r w:rsidR="00BE2B98" w:rsidRPr="000C2028">
        <w:rPr>
          <w:sz w:val="24"/>
          <w:szCs w:val="24"/>
          <w:lang w:val="es-MX"/>
        </w:rPr>
        <w:t xml:space="preserve"> </w:t>
      </w:r>
      <w:r w:rsidR="008A5FE7" w:rsidRPr="000C2028">
        <w:rPr>
          <w:sz w:val="24"/>
          <w:szCs w:val="24"/>
          <w:lang w:val="es-MX"/>
        </w:rPr>
        <w:t xml:space="preserve">la </w:t>
      </w:r>
      <w:r w:rsidR="006271F4">
        <w:rPr>
          <w:sz w:val="24"/>
          <w:szCs w:val="24"/>
        </w:rPr>
        <w:t>PRODEUR</w:t>
      </w:r>
      <w:r w:rsidR="00BE2B98" w:rsidRPr="000C2028">
        <w:rPr>
          <w:sz w:val="24"/>
          <w:szCs w:val="24"/>
          <w:lang w:val="es-MX"/>
        </w:rPr>
        <w:t>, en el marco de lo dispu</w:t>
      </w:r>
      <w:r w:rsidR="008A5FE7" w:rsidRPr="000C2028">
        <w:rPr>
          <w:sz w:val="24"/>
          <w:szCs w:val="24"/>
          <w:lang w:val="es-MX"/>
        </w:rPr>
        <w:t>esto por el Artículo 4</w:t>
      </w:r>
      <w:r w:rsidR="00793645" w:rsidRPr="000C2028">
        <w:rPr>
          <w:sz w:val="24"/>
          <w:szCs w:val="24"/>
          <w:lang w:val="es-MX"/>
        </w:rPr>
        <w:t>7</w:t>
      </w:r>
      <w:r w:rsidR="008A5FE7" w:rsidRPr="000C2028">
        <w:rPr>
          <w:sz w:val="24"/>
          <w:szCs w:val="24"/>
          <w:lang w:val="es-MX"/>
        </w:rPr>
        <w:t xml:space="preserve"> de la LGCG</w:t>
      </w:r>
      <w:r w:rsidR="00BE2B98" w:rsidRPr="000C2028">
        <w:rPr>
          <w:sz w:val="24"/>
          <w:szCs w:val="24"/>
          <w:lang w:val="es-MX"/>
        </w:rPr>
        <w:t>.</w:t>
      </w:r>
    </w:p>
    <w:p w:rsidR="000C2028" w:rsidRPr="000C2028" w:rsidRDefault="000C2028" w:rsidP="001D08FB">
      <w:pPr>
        <w:pStyle w:val="Texto"/>
        <w:spacing w:line="360" w:lineRule="auto"/>
        <w:rPr>
          <w:sz w:val="24"/>
          <w:szCs w:val="24"/>
          <w:lang w:val="es-MX"/>
        </w:rPr>
      </w:pPr>
    </w:p>
    <w:p w:rsidR="00BE2B98" w:rsidRPr="000C2028" w:rsidRDefault="00AB095C" w:rsidP="001D08FB">
      <w:pPr>
        <w:pStyle w:val="Texto"/>
        <w:spacing w:line="360" w:lineRule="auto"/>
        <w:ind w:firstLine="0"/>
        <w:rPr>
          <w:sz w:val="24"/>
          <w:szCs w:val="24"/>
          <w:lang w:val="es-MX"/>
        </w:rPr>
      </w:pPr>
      <w:r w:rsidRPr="000C2028">
        <w:rPr>
          <w:b/>
          <w:sz w:val="24"/>
          <w:szCs w:val="24"/>
          <w:lang w:val="es-MX"/>
        </w:rPr>
        <w:t>VI</w:t>
      </w:r>
      <w:r w:rsidR="00BE2B98" w:rsidRPr="000C2028">
        <w:rPr>
          <w:b/>
          <w:sz w:val="24"/>
          <w:szCs w:val="24"/>
          <w:lang w:val="es-MX"/>
        </w:rPr>
        <w:t xml:space="preserve"> Matrices de Conversión: </w:t>
      </w:r>
      <w:r w:rsidR="00BE2B98" w:rsidRPr="000C2028">
        <w:rPr>
          <w:sz w:val="24"/>
          <w:szCs w:val="24"/>
          <w:lang w:val="es-MX"/>
        </w:rPr>
        <w:t>muestra la aplicación de la metodología para la integración de los elementos que dan origen a la conversión de los registros de las operaciones presupuestarias en contables</w:t>
      </w:r>
      <w:r w:rsidR="008A5FE7" w:rsidRPr="000C2028">
        <w:rPr>
          <w:sz w:val="24"/>
          <w:szCs w:val="24"/>
          <w:lang w:val="es-MX"/>
        </w:rPr>
        <w:t>. Al respecto, se ejemplifica có</w:t>
      </w:r>
      <w:r w:rsidR="00BE2B98" w:rsidRPr="000C2028">
        <w:rPr>
          <w:sz w:val="24"/>
          <w:szCs w:val="24"/>
          <w:lang w:val="es-MX"/>
        </w:rPr>
        <w:t>mo opera la matriz para cada una de las principales transacciones de origen presupuestario de ingresos y egresos. Como resultado de la aplicación de esta matriz es posible generar asientos, registros en los libros de contabilidad y movimientos en los estados financieros, en forma automática y en tiempo real.</w:t>
      </w:r>
    </w:p>
    <w:p w:rsidR="00AB095C" w:rsidRPr="000C2028" w:rsidRDefault="00AB095C" w:rsidP="001D08FB">
      <w:pPr>
        <w:pStyle w:val="Texto"/>
        <w:spacing w:line="360" w:lineRule="auto"/>
        <w:rPr>
          <w:sz w:val="24"/>
          <w:szCs w:val="24"/>
          <w:lang w:val="es-MX"/>
        </w:rPr>
      </w:pPr>
    </w:p>
    <w:p w:rsidR="00AB095C" w:rsidRPr="000C2028" w:rsidRDefault="00590C92" w:rsidP="001D08FB">
      <w:pPr>
        <w:pStyle w:val="Texto"/>
        <w:spacing w:line="360" w:lineRule="auto"/>
        <w:ind w:firstLine="0"/>
        <w:rPr>
          <w:sz w:val="24"/>
          <w:szCs w:val="24"/>
          <w:lang w:val="es-MX"/>
        </w:rPr>
      </w:pPr>
      <w:r w:rsidRPr="000C2028">
        <w:rPr>
          <w:b/>
          <w:sz w:val="24"/>
          <w:szCs w:val="24"/>
          <w:lang w:val="es-MX"/>
        </w:rPr>
        <w:t xml:space="preserve">Anexo I </w:t>
      </w:r>
      <w:r w:rsidR="00AB095C" w:rsidRPr="000C2028">
        <w:rPr>
          <w:b/>
          <w:sz w:val="24"/>
          <w:szCs w:val="24"/>
          <w:lang w:val="es-MX"/>
        </w:rPr>
        <w:t>Catálogos:</w:t>
      </w:r>
      <w:r w:rsidR="00AB095C" w:rsidRPr="000C2028">
        <w:rPr>
          <w:sz w:val="24"/>
          <w:szCs w:val="24"/>
          <w:lang w:val="es-MX"/>
        </w:rPr>
        <w:t xml:space="preserve"> En este apartado se incluyen diversos clasificadores</w:t>
      </w:r>
      <w:r w:rsidR="00783C83" w:rsidRPr="000C2028">
        <w:rPr>
          <w:sz w:val="24"/>
          <w:szCs w:val="24"/>
          <w:lang w:val="es-MX"/>
        </w:rPr>
        <w:t xml:space="preserve"> que </w:t>
      </w:r>
      <w:r w:rsidR="00DA38B0" w:rsidRPr="000C2028">
        <w:rPr>
          <w:sz w:val="24"/>
          <w:szCs w:val="24"/>
          <w:lang w:val="es-MX"/>
        </w:rPr>
        <w:t xml:space="preserve">consisten en la desagregación hasta el quinto nivel (subcuentas) de aquellas </w:t>
      </w:r>
      <w:r w:rsidR="000F4BF3" w:rsidRPr="000C2028">
        <w:rPr>
          <w:sz w:val="24"/>
          <w:szCs w:val="24"/>
          <w:lang w:val="es-MX"/>
        </w:rPr>
        <w:t>c</w:t>
      </w:r>
      <w:r w:rsidR="00DA38B0" w:rsidRPr="000C2028">
        <w:rPr>
          <w:sz w:val="24"/>
          <w:szCs w:val="24"/>
          <w:lang w:val="es-MX"/>
        </w:rPr>
        <w:t xml:space="preserve">uentas que sin ser de carácter obligatoria obedecen a necesidades de análisis de información para la </w:t>
      </w:r>
      <w:r w:rsidR="00B93EBA">
        <w:rPr>
          <w:sz w:val="24"/>
          <w:szCs w:val="24"/>
        </w:rPr>
        <w:t>PRODEUR</w:t>
      </w:r>
      <w:r w:rsidR="00DA38B0" w:rsidRPr="000C2028">
        <w:rPr>
          <w:sz w:val="24"/>
          <w:szCs w:val="24"/>
          <w:lang w:val="es-MX"/>
        </w:rPr>
        <w:t xml:space="preserve">, y que se vinculan con diversos clasificadores que </w:t>
      </w:r>
      <w:r w:rsidR="00783C83" w:rsidRPr="000C2028">
        <w:rPr>
          <w:sz w:val="24"/>
          <w:szCs w:val="24"/>
          <w:lang w:val="es-MX"/>
        </w:rPr>
        <w:t xml:space="preserve">han sido emitidos por el CONAC y que es indispensable sean contemplados por el Sistema de Contabilidad Gubernamental utilizado por la </w:t>
      </w:r>
      <w:r w:rsidR="00B93EBA">
        <w:rPr>
          <w:sz w:val="24"/>
          <w:szCs w:val="24"/>
        </w:rPr>
        <w:t>PRODEUR.</w:t>
      </w:r>
    </w:p>
    <w:sectPr w:rsidR="00AB095C" w:rsidRPr="000C2028" w:rsidSect="00386631">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1C66" w:rsidRDefault="00871C66" w:rsidP="00927D78">
      <w:pPr>
        <w:spacing w:after="0" w:line="240" w:lineRule="auto"/>
      </w:pPr>
      <w:r>
        <w:separator/>
      </w:r>
    </w:p>
  </w:endnote>
  <w:endnote w:type="continuationSeparator" w:id="0">
    <w:p w:rsidR="00871C66" w:rsidRDefault="00871C66" w:rsidP="00927D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G Palacio (W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0564293"/>
      <w:docPartObj>
        <w:docPartGallery w:val="Page Numbers (Bottom of Page)"/>
        <w:docPartUnique/>
      </w:docPartObj>
    </w:sdtPr>
    <w:sdtEndPr>
      <w:rPr>
        <w:rFonts w:ascii="Arial" w:hAnsi="Arial" w:cs="Arial"/>
        <w:sz w:val="24"/>
        <w:szCs w:val="24"/>
      </w:rPr>
    </w:sdtEndPr>
    <w:sdtContent>
      <w:p w:rsidR="00927D78" w:rsidRPr="00AC761A" w:rsidRDefault="0021174E">
        <w:pPr>
          <w:pStyle w:val="Piedepgina"/>
          <w:jc w:val="right"/>
          <w:rPr>
            <w:rFonts w:ascii="Arial" w:hAnsi="Arial" w:cs="Arial"/>
            <w:sz w:val="24"/>
            <w:szCs w:val="24"/>
          </w:rPr>
        </w:pPr>
        <w:r w:rsidRPr="00AC761A">
          <w:rPr>
            <w:rFonts w:ascii="Arial" w:hAnsi="Arial" w:cs="Arial"/>
            <w:sz w:val="24"/>
            <w:szCs w:val="24"/>
          </w:rPr>
          <w:fldChar w:fldCharType="begin"/>
        </w:r>
        <w:r w:rsidR="00927D78" w:rsidRPr="00AC761A">
          <w:rPr>
            <w:rFonts w:ascii="Arial" w:hAnsi="Arial" w:cs="Arial"/>
            <w:sz w:val="24"/>
            <w:szCs w:val="24"/>
          </w:rPr>
          <w:instrText>PAGE   \* MERGEFORMAT</w:instrText>
        </w:r>
        <w:r w:rsidRPr="00AC761A">
          <w:rPr>
            <w:rFonts w:ascii="Arial" w:hAnsi="Arial" w:cs="Arial"/>
            <w:sz w:val="24"/>
            <w:szCs w:val="24"/>
          </w:rPr>
          <w:fldChar w:fldCharType="separate"/>
        </w:r>
        <w:r w:rsidR="001D08FB" w:rsidRPr="001D08FB">
          <w:rPr>
            <w:rFonts w:ascii="Arial" w:hAnsi="Arial" w:cs="Arial"/>
            <w:noProof/>
            <w:sz w:val="24"/>
            <w:szCs w:val="24"/>
            <w:lang w:val="es-ES"/>
          </w:rPr>
          <w:t>6</w:t>
        </w:r>
        <w:r w:rsidRPr="00AC761A">
          <w:rPr>
            <w:rFonts w:ascii="Arial" w:hAnsi="Arial" w:cs="Arial"/>
            <w:sz w:val="24"/>
            <w:szCs w:val="24"/>
          </w:rPr>
          <w:fldChar w:fldCharType="end"/>
        </w:r>
      </w:p>
    </w:sdtContent>
  </w:sdt>
  <w:p w:rsidR="00927D78" w:rsidRDefault="00927D78">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1C66" w:rsidRDefault="00871C66" w:rsidP="00927D78">
      <w:pPr>
        <w:spacing w:after="0" w:line="240" w:lineRule="auto"/>
      </w:pPr>
      <w:r>
        <w:separator/>
      </w:r>
    </w:p>
  </w:footnote>
  <w:footnote w:type="continuationSeparator" w:id="0">
    <w:p w:rsidR="00871C66" w:rsidRDefault="00871C66" w:rsidP="00927D7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1FCC" w:rsidRDefault="00EA7EDA">
    <w:pPr>
      <w:pStyle w:val="Encabezado"/>
    </w:pPr>
    <w:r>
      <w:rPr>
        <w:noProof/>
        <w:lang w:val="es-ES" w:eastAsia="es-ES"/>
      </w:rPr>
      <w:drawing>
        <wp:anchor distT="0" distB="0" distL="114300" distR="114300" simplePos="0" relativeHeight="251659264" behindDoc="0" locked="0" layoutInCell="1" allowOverlap="1">
          <wp:simplePos x="0" y="0"/>
          <wp:positionH relativeFrom="column">
            <wp:posOffset>170180</wp:posOffset>
          </wp:positionH>
          <wp:positionV relativeFrom="page">
            <wp:posOffset>317408</wp:posOffset>
          </wp:positionV>
          <wp:extent cx="2084705" cy="506095"/>
          <wp:effectExtent l="0" t="0" r="0" b="825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84705" cy="506095"/>
                  </a:xfrm>
                  <a:prstGeom prst="rect">
                    <a:avLst/>
                  </a:prstGeom>
                  <a:noFill/>
                </pic:spPr>
              </pic:pic>
            </a:graphicData>
          </a:graphic>
        </wp:anchor>
      </w:drawing>
    </w:r>
    <w:r>
      <w:rPr>
        <w:noProof/>
        <w:lang w:val="es-ES" w:eastAsia="es-ES"/>
      </w:rPr>
      <w:drawing>
        <wp:anchor distT="0" distB="0" distL="114300" distR="114300" simplePos="0" relativeHeight="251660288" behindDoc="0" locked="0" layoutInCell="1" allowOverlap="1">
          <wp:simplePos x="0" y="0"/>
          <wp:positionH relativeFrom="column">
            <wp:posOffset>4844415</wp:posOffset>
          </wp:positionH>
          <wp:positionV relativeFrom="paragraph">
            <wp:posOffset>-214274</wp:posOffset>
          </wp:positionV>
          <wp:extent cx="702945" cy="718185"/>
          <wp:effectExtent l="0" t="0" r="1905" b="571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jpg"/>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02945" cy="718185"/>
                  </a:xfrm>
                  <a:prstGeom prst="rect">
                    <a:avLst/>
                  </a:prstGeom>
                </pic:spPr>
              </pic:pic>
            </a:graphicData>
          </a:graphic>
        </wp:anchor>
      </w:drawing>
    </w:r>
  </w:p>
  <w:p w:rsidR="0085370C" w:rsidRDefault="0085370C">
    <w:pPr>
      <w:pStyle w:val="Encabezado"/>
    </w:pPr>
  </w:p>
  <w:p w:rsidR="0085370C" w:rsidRDefault="0085370C">
    <w:pPr>
      <w:pStyle w:val="Encabezado"/>
    </w:pPr>
  </w:p>
  <w:p w:rsidR="00370381" w:rsidRDefault="00370381">
    <w:pPr>
      <w:pStyle w:val="Encabezado"/>
    </w:pPr>
  </w:p>
  <w:p w:rsidR="00AF1FCC" w:rsidRPr="00027E8B" w:rsidRDefault="00AF1FCC" w:rsidP="00AF1FCC">
    <w:pPr>
      <w:pStyle w:val="Encabezado"/>
      <w:ind w:left="4419"/>
      <w:jc w:val="right"/>
      <w:rPr>
        <w:rFonts w:ascii="Verdana" w:hAnsi="Verdana"/>
        <w:b/>
        <w:bCs/>
        <w:i/>
        <w:color w:val="000000" w:themeColor="text1"/>
      </w:rPr>
    </w:pPr>
    <w:r w:rsidRPr="00283B60">
      <w:rPr>
        <w:b/>
        <w:bCs/>
        <w:i/>
        <w:color w:val="000000" w:themeColor="text1"/>
      </w:rPr>
      <w:t xml:space="preserve"> </w:t>
    </w:r>
    <w:r w:rsidR="00540B4A" w:rsidRPr="00027E8B">
      <w:rPr>
        <w:rFonts w:ascii="Verdana" w:hAnsi="Verdana"/>
        <w:b/>
        <w:bCs/>
        <w:i/>
        <w:color w:val="000000" w:themeColor="text1"/>
      </w:rPr>
      <w:t>Procuraduría de Desarrollo Urbano</w:t>
    </w:r>
  </w:p>
  <w:p w:rsidR="00D00F3C" w:rsidRPr="00283B60" w:rsidRDefault="00D00F3C" w:rsidP="00AF1FCC">
    <w:pPr>
      <w:pStyle w:val="Encabezado"/>
      <w:ind w:left="4419"/>
      <w:jc w:val="right"/>
      <w:rPr>
        <w:b/>
        <w:bCs/>
        <w:i/>
        <w:color w:val="000000" w:themeColor="text1"/>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A5CB4"/>
    <w:multiLevelType w:val="hybridMultilevel"/>
    <w:tmpl w:val="7716F74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104738C1"/>
    <w:multiLevelType w:val="hybridMultilevel"/>
    <w:tmpl w:val="0BB43B6A"/>
    <w:lvl w:ilvl="0" w:tplc="755EFA34">
      <w:start w:val="1"/>
      <w:numFmt w:val="bullet"/>
      <w:lvlText w:val="■"/>
      <w:lvlJc w:val="left"/>
      <w:pPr>
        <w:ind w:left="720" w:hanging="360"/>
      </w:pPr>
      <w:rPr>
        <w:rFonts w:ascii="Arial" w:hAnsi="Aria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240931A8"/>
    <w:multiLevelType w:val="hybridMultilevel"/>
    <w:tmpl w:val="51407D90"/>
    <w:lvl w:ilvl="0" w:tplc="755EFA34">
      <w:start w:val="1"/>
      <w:numFmt w:val="bullet"/>
      <w:lvlText w:val="■"/>
      <w:lvlJc w:val="left"/>
      <w:pPr>
        <w:ind w:left="1008" w:hanging="360"/>
      </w:pPr>
      <w:rPr>
        <w:rFonts w:ascii="Arial" w:hAnsi="Arial" w:hint="default"/>
        <w:color w:val="auto"/>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3">
    <w:nsid w:val="54A74F46"/>
    <w:multiLevelType w:val="hybridMultilevel"/>
    <w:tmpl w:val="F1026BCE"/>
    <w:lvl w:ilvl="0" w:tplc="755EFA34">
      <w:start w:val="1"/>
      <w:numFmt w:val="bullet"/>
      <w:lvlText w:val="■"/>
      <w:lvlJc w:val="left"/>
      <w:pPr>
        <w:ind w:left="1008" w:hanging="360"/>
      </w:pPr>
      <w:rPr>
        <w:rFonts w:ascii="Arial" w:hAnsi="Arial" w:hint="default"/>
        <w:color w:val="auto"/>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hdrShapeDefaults>
    <o:shapedefaults v:ext="edit" spidmax="11266"/>
  </w:hdrShapeDefaults>
  <w:footnotePr>
    <w:footnote w:id="-1"/>
    <w:footnote w:id="0"/>
  </w:footnotePr>
  <w:endnotePr>
    <w:endnote w:id="-1"/>
    <w:endnote w:id="0"/>
  </w:endnotePr>
  <w:compat/>
  <w:rsids>
    <w:rsidRoot w:val="00E7579C"/>
    <w:rsid w:val="00007803"/>
    <w:rsid w:val="00027E8B"/>
    <w:rsid w:val="000563DD"/>
    <w:rsid w:val="000621E4"/>
    <w:rsid w:val="000A25F3"/>
    <w:rsid w:val="000C2028"/>
    <w:rsid w:val="000E6D35"/>
    <w:rsid w:val="000F4BF3"/>
    <w:rsid w:val="001A3545"/>
    <w:rsid w:val="001D08FB"/>
    <w:rsid w:val="001D594E"/>
    <w:rsid w:val="001F0BC6"/>
    <w:rsid w:val="0021174E"/>
    <w:rsid w:val="00213F02"/>
    <w:rsid w:val="00283B60"/>
    <w:rsid w:val="002925FD"/>
    <w:rsid w:val="002A283A"/>
    <w:rsid w:val="002B05BB"/>
    <w:rsid w:val="002D33DD"/>
    <w:rsid w:val="002E1E5D"/>
    <w:rsid w:val="00332DF1"/>
    <w:rsid w:val="00370381"/>
    <w:rsid w:val="00386631"/>
    <w:rsid w:val="003974B0"/>
    <w:rsid w:val="00407961"/>
    <w:rsid w:val="00416B0F"/>
    <w:rsid w:val="004505F9"/>
    <w:rsid w:val="004A2EB3"/>
    <w:rsid w:val="004A5AFE"/>
    <w:rsid w:val="004A7203"/>
    <w:rsid w:val="004B510C"/>
    <w:rsid w:val="004C1F02"/>
    <w:rsid w:val="004F451E"/>
    <w:rsid w:val="005208B8"/>
    <w:rsid w:val="00540B4A"/>
    <w:rsid w:val="00590C92"/>
    <w:rsid w:val="005F7E82"/>
    <w:rsid w:val="00605EF9"/>
    <w:rsid w:val="00611625"/>
    <w:rsid w:val="00615AF8"/>
    <w:rsid w:val="006271F4"/>
    <w:rsid w:val="006535B0"/>
    <w:rsid w:val="006625C3"/>
    <w:rsid w:val="00667AB0"/>
    <w:rsid w:val="006B7D5D"/>
    <w:rsid w:val="00706E69"/>
    <w:rsid w:val="007177ED"/>
    <w:rsid w:val="00750406"/>
    <w:rsid w:val="00783C83"/>
    <w:rsid w:val="007908F5"/>
    <w:rsid w:val="00793645"/>
    <w:rsid w:val="007A5C45"/>
    <w:rsid w:val="007D133C"/>
    <w:rsid w:val="0085370C"/>
    <w:rsid w:val="00855BCA"/>
    <w:rsid w:val="00871C66"/>
    <w:rsid w:val="008A5FE7"/>
    <w:rsid w:val="008B2DAA"/>
    <w:rsid w:val="0091723E"/>
    <w:rsid w:val="00927D78"/>
    <w:rsid w:val="00965758"/>
    <w:rsid w:val="009F26BE"/>
    <w:rsid w:val="00A73E78"/>
    <w:rsid w:val="00A944D4"/>
    <w:rsid w:val="00AB095C"/>
    <w:rsid w:val="00AC761A"/>
    <w:rsid w:val="00AF1FCC"/>
    <w:rsid w:val="00AF2C4E"/>
    <w:rsid w:val="00B35AE6"/>
    <w:rsid w:val="00B42CDA"/>
    <w:rsid w:val="00B93EBA"/>
    <w:rsid w:val="00BE2B98"/>
    <w:rsid w:val="00C21537"/>
    <w:rsid w:val="00C330F3"/>
    <w:rsid w:val="00C902AF"/>
    <w:rsid w:val="00CB1358"/>
    <w:rsid w:val="00CE692B"/>
    <w:rsid w:val="00D00F3C"/>
    <w:rsid w:val="00D061A1"/>
    <w:rsid w:val="00D14B73"/>
    <w:rsid w:val="00D45B89"/>
    <w:rsid w:val="00D735A4"/>
    <w:rsid w:val="00DA38B0"/>
    <w:rsid w:val="00E3600D"/>
    <w:rsid w:val="00E4574C"/>
    <w:rsid w:val="00E7406A"/>
    <w:rsid w:val="00E7579C"/>
    <w:rsid w:val="00EA7EDA"/>
    <w:rsid w:val="00EE5428"/>
    <w:rsid w:val="00F131D0"/>
    <w:rsid w:val="00F17285"/>
    <w:rsid w:val="00F56503"/>
    <w:rsid w:val="00F7204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631"/>
  </w:style>
  <w:style w:type="paragraph" w:styleId="Ttulo1">
    <w:name w:val="heading 1"/>
    <w:basedOn w:val="Normal"/>
    <w:next w:val="Normal"/>
    <w:link w:val="Ttulo1Car"/>
    <w:qFormat/>
    <w:rsid w:val="002E1E5D"/>
    <w:pPr>
      <w:pBdr>
        <w:bottom w:val="single" w:sz="12" w:space="1" w:color="auto"/>
        <w:between w:val="single" w:sz="12" w:space="1" w:color="auto"/>
      </w:pBdr>
      <w:spacing w:before="120" w:after="0" w:line="240" w:lineRule="auto"/>
      <w:jc w:val="both"/>
      <w:outlineLvl w:val="0"/>
    </w:pPr>
    <w:rPr>
      <w:rFonts w:ascii="Times New Roman" w:eastAsia="Times New Roman" w:hAnsi="Times New Roman" w:cs="CG Palacio (WN)"/>
      <w:b/>
      <w:sz w:val="18"/>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basedOn w:val="Normal"/>
    <w:rsid w:val="00E7579C"/>
    <w:pPr>
      <w:spacing w:after="101" w:line="216" w:lineRule="exact"/>
      <w:ind w:firstLine="288"/>
      <w:jc w:val="both"/>
    </w:pPr>
    <w:rPr>
      <w:rFonts w:ascii="Arial" w:eastAsia="Times New Roman" w:hAnsi="Arial" w:cs="Arial"/>
      <w:sz w:val="18"/>
      <w:szCs w:val="20"/>
      <w:lang w:val="es-ES" w:eastAsia="es-ES"/>
    </w:rPr>
  </w:style>
  <w:style w:type="paragraph" w:styleId="Prrafodelista">
    <w:name w:val="List Paragraph"/>
    <w:basedOn w:val="Normal"/>
    <w:uiPriority w:val="34"/>
    <w:qFormat/>
    <w:rsid w:val="00AF2C4E"/>
    <w:pPr>
      <w:ind w:left="720"/>
      <w:contextualSpacing/>
    </w:pPr>
  </w:style>
  <w:style w:type="character" w:customStyle="1" w:styleId="Ttulo1Car">
    <w:name w:val="Título 1 Car"/>
    <w:basedOn w:val="Fuentedeprrafopredeter"/>
    <w:link w:val="Ttulo1"/>
    <w:rsid w:val="002E1E5D"/>
    <w:rPr>
      <w:rFonts w:ascii="Times New Roman" w:eastAsia="Times New Roman" w:hAnsi="Times New Roman" w:cs="CG Palacio (WN)"/>
      <w:b/>
      <w:sz w:val="18"/>
      <w:szCs w:val="24"/>
      <w:lang w:val="es-ES" w:eastAsia="es-ES"/>
    </w:rPr>
  </w:style>
  <w:style w:type="paragraph" w:customStyle="1" w:styleId="ROMANOS">
    <w:name w:val="ROMANOS"/>
    <w:basedOn w:val="Normal"/>
    <w:rsid w:val="008A5FE7"/>
    <w:pPr>
      <w:tabs>
        <w:tab w:val="left" w:pos="720"/>
      </w:tabs>
      <w:spacing w:after="101" w:line="216" w:lineRule="exact"/>
      <w:ind w:left="720" w:hanging="432"/>
      <w:jc w:val="both"/>
    </w:pPr>
    <w:rPr>
      <w:rFonts w:ascii="Arial" w:eastAsia="Times New Roman" w:hAnsi="Arial" w:cs="Arial"/>
      <w:sz w:val="18"/>
      <w:szCs w:val="18"/>
      <w:lang w:val="es-ES" w:eastAsia="es-ES"/>
    </w:rPr>
  </w:style>
  <w:style w:type="paragraph" w:styleId="Encabezado">
    <w:name w:val="header"/>
    <w:basedOn w:val="Normal"/>
    <w:link w:val="EncabezadoCar"/>
    <w:uiPriority w:val="99"/>
    <w:unhideWhenUsed/>
    <w:rsid w:val="00927D7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27D78"/>
  </w:style>
  <w:style w:type="paragraph" w:styleId="Piedepgina">
    <w:name w:val="footer"/>
    <w:basedOn w:val="Normal"/>
    <w:link w:val="PiedepginaCar"/>
    <w:uiPriority w:val="99"/>
    <w:unhideWhenUsed/>
    <w:rsid w:val="00927D7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27D78"/>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6</Pages>
  <Words>1517</Words>
  <Characters>8346</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 </Company>
  <LinksUpToDate>false</LinksUpToDate>
  <CharactersWithSpaces>9844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Mary</cp:lastModifiedBy>
  <cp:revision>33</cp:revision>
  <dcterms:created xsi:type="dcterms:W3CDTF">2017-04-05T14:26:00Z</dcterms:created>
  <dcterms:modified xsi:type="dcterms:W3CDTF">2017-05-24T01:30:00Z</dcterms:modified>
</cp:coreProperties>
</file>