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710" w:rsidRDefault="00EF7710" w:rsidP="00EF7710">
      <w:pPr>
        <w:jc w:val="center"/>
        <w:rPr>
          <w:rFonts w:asciiTheme="majorHAnsi" w:hAnsiTheme="majorHAnsi"/>
          <w:b/>
          <w:i/>
          <w:color w:val="FF0000"/>
          <w:sz w:val="28"/>
          <w:szCs w:val="28"/>
        </w:rPr>
      </w:pPr>
      <w:r>
        <w:rPr>
          <w:rFonts w:asciiTheme="majorHAnsi" w:hAnsiTheme="majorHAnsi"/>
          <w:b/>
          <w:i/>
          <w:color w:val="FF0000"/>
          <w:sz w:val="28"/>
          <w:szCs w:val="28"/>
        </w:rPr>
        <w:t xml:space="preserve">MANUAL DE SERVICIOS PÚBLICOS PRESTADOS POR LA DIRECCIÓN DE </w:t>
      </w:r>
      <w:r>
        <w:rPr>
          <w:rFonts w:asciiTheme="majorHAnsi" w:hAnsiTheme="majorHAnsi"/>
          <w:b/>
          <w:i/>
          <w:color w:val="FF0000"/>
          <w:sz w:val="28"/>
          <w:szCs w:val="28"/>
          <w:u w:val="single"/>
        </w:rPr>
        <w:t>JUZGADO MUNICIPAL</w:t>
      </w:r>
      <w:r w:rsidR="003E3C9A">
        <w:rPr>
          <w:rFonts w:asciiTheme="majorHAnsi" w:hAnsiTheme="majorHAnsi"/>
          <w:b/>
          <w:i/>
          <w:color w:val="FF0000"/>
          <w:sz w:val="28"/>
          <w:szCs w:val="28"/>
          <w:u w:val="single"/>
        </w:rPr>
        <w:t xml:space="preserve"> EN EL MUNICIPIO DE TIZAPÁN EL ALTO, JALISCO</w:t>
      </w:r>
      <w:r>
        <w:rPr>
          <w:rFonts w:asciiTheme="majorHAnsi" w:hAnsiTheme="majorHAnsi"/>
          <w:b/>
          <w:i/>
          <w:color w:val="FF0000"/>
          <w:sz w:val="28"/>
          <w:szCs w:val="28"/>
          <w:u w:val="single"/>
        </w:rPr>
        <w:t>.</w:t>
      </w:r>
    </w:p>
    <w:p w:rsidR="00EF7710" w:rsidRDefault="00EF7710" w:rsidP="00EF7710">
      <w:pPr>
        <w:rPr>
          <w:rFonts w:asciiTheme="majorHAnsi" w:hAnsiTheme="majorHAnsi"/>
          <w:b/>
          <w:sz w:val="24"/>
          <w:szCs w:val="24"/>
        </w:rPr>
      </w:pPr>
      <w:r>
        <w:rPr>
          <w:rFonts w:asciiTheme="majorHAnsi" w:hAnsiTheme="majorHAnsi"/>
          <w:b/>
          <w:sz w:val="24"/>
          <w:szCs w:val="24"/>
        </w:rPr>
        <w:t>1.-Conocer, calificar e imponer las sanciones administrativas municipales que procedan por faltas o infracciones a los ordenamientos municipales, excepto las de carácter fiscal.</w:t>
      </w:r>
    </w:p>
    <w:tbl>
      <w:tblPr>
        <w:tblStyle w:val="Tablaconcuadrcula"/>
        <w:tblW w:w="0" w:type="auto"/>
        <w:tblInd w:w="0" w:type="dxa"/>
        <w:tblLook w:val="04A0"/>
      </w:tblPr>
      <w:tblGrid>
        <w:gridCol w:w="4489"/>
        <w:gridCol w:w="4489"/>
      </w:tblGrid>
      <w:tr w:rsidR="00EF7710" w:rsidTr="00EF7710">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hideMark/>
          </w:tcPr>
          <w:p w:rsidR="00EF7710" w:rsidRDefault="00EF7710">
            <w:pPr>
              <w:rPr>
                <w:rFonts w:asciiTheme="majorHAnsi" w:hAnsiTheme="majorHAnsi"/>
                <w:b/>
                <w:color w:val="FFFFFF" w:themeColor="background1"/>
                <w:sz w:val="24"/>
                <w:szCs w:val="24"/>
              </w:rPr>
            </w:pPr>
            <w:r>
              <w:rPr>
                <w:rFonts w:asciiTheme="majorHAnsi" w:hAnsiTheme="majorHAnsi"/>
                <w:b/>
                <w:color w:val="FFFFFF" w:themeColor="background1"/>
                <w:sz w:val="24"/>
                <w:szCs w:val="24"/>
              </w:rPr>
              <w:t>Descripción.</w:t>
            </w:r>
          </w:p>
        </w:tc>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710" w:rsidRDefault="00EF7710">
            <w:pPr>
              <w:rPr>
                <w:rFonts w:asciiTheme="majorHAnsi" w:hAnsiTheme="majorHAnsi"/>
                <w:sz w:val="24"/>
                <w:szCs w:val="24"/>
              </w:rPr>
            </w:pPr>
            <w:r>
              <w:rPr>
                <w:rFonts w:asciiTheme="majorHAnsi" w:hAnsiTheme="majorHAnsi"/>
                <w:sz w:val="24"/>
                <w:szCs w:val="24"/>
              </w:rPr>
              <w:t>Esta atribución está fundamentada en la fracción I del artículo 58 de la Ley del Gobierno y la Administración Pública Municipal del Estado de Jalisco.</w:t>
            </w:r>
          </w:p>
          <w:p w:rsidR="00EF7710" w:rsidRDefault="00EF7710">
            <w:pPr>
              <w:rPr>
                <w:rFonts w:asciiTheme="majorHAnsi" w:hAnsiTheme="majorHAnsi"/>
                <w:sz w:val="24"/>
                <w:szCs w:val="24"/>
              </w:rPr>
            </w:pPr>
            <w:r>
              <w:rPr>
                <w:rFonts w:asciiTheme="majorHAnsi" w:hAnsiTheme="majorHAnsi"/>
                <w:sz w:val="24"/>
                <w:szCs w:val="24"/>
              </w:rPr>
              <w:t>Está enfocada en ofrecer un procedimiento sumario, oral y público, para efectos de no violentar los derechos de los infractores, y brindar con ello certeza jurídica.</w:t>
            </w:r>
          </w:p>
        </w:tc>
      </w:tr>
      <w:tr w:rsidR="00EF7710" w:rsidTr="00EF7710">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hideMark/>
          </w:tcPr>
          <w:p w:rsidR="00EF7710" w:rsidRDefault="00EF7710">
            <w:pPr>
              <w:rPr>
                <w:rFonts w:asciiTheme="majorHAnsi" w:hAnsiTheme="majorHAnsi"/>
                <w:b/>
                <w:color w:val="FFFFFF" w:themeColor="background1"/>
                <w:sz w:val="24"/>
                <w:szCs w:val="24"/>
              </w:rPr>
            </w:pPr>
            <w:r>
              <w:rPr>
                <w:rFonts w:asciiTheme="majorHAnsi" w:hAnsiTheme="majorHAnsi"/>
                <w:b/>
                <w:color w:val="FFFFFF" w:themeColor="background1"/>
                <w:sz w:val="24"/>
                <w:szCs w:val="24"/>
              </w:rPr>
              <w:t>Cobertura.</w:t>
            </w:r>
          </w:p>
        </w:tc>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710" w:rsidRDefault="00EF7710">
            <w:pPr>
              <w:rPr>
                <w:rFonts w:asciiTheme="majorHAnsi" w:hAnsiTheme="majorHAnsi"/>
                <w:sz w:val="24"/>
                <w:szCs w:val="24"/>
              </w:rPr>
            </w:pPr>
            <w:r>
              <w:rPr>
                <w:rFonts w:asciiTheme="majorHAnsi" w:hAnsiTheme="majorHAnsi"/>
                <w:sz w:val="24"/>
                <w:szCs w:val="24"/>
              </w:rPr>
              <w:t xml:space="preserve">Toda la jurisdicción territorial comprendida por el Municipio de </w:t>
            </w:r>
            <w:proofErr w:type="spellStart"/>
            <w:r>
              <w:rPr>
                <w:rFonts w:asciiTheme="majorHAnsi" w:hAnsiTheme="majorHAnsi"/>
                <w:sz w:val="24"/>
                <w:szCs w:val="24"/>
              </w:rPr>
              <w:t>Tizapán</w:t>
            </w:r>
            <w:proofErr w:type="spellEnd"/>
            <w:r>
              <w:rPr>
                <w:rFonts w:asciiTheme="majorHAnsi" w:hAnsiTheme="majorHAnsi"/>
                <w:sz w:val="24"/>
                <w:szCs w:val="24"/>
              </w:rPr>
              <w:t xml:space="preserve"> el Alto, con sus respectivas delegaciones.</w:t>
            </w:r>
          </w:p>
        </w:tc>
      </w:tr>
      <w:tr w:rsidR="00EF7710" w:rsidTr="00EF7710">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hideMark/>
          </w:tcPr>
          <w:p w:rsidR="00EF7710" w:rsidRDefault="00EF7710">
            <w:pPr>
              <w:rPr>
                <w:rFonts w:asciiTheme="majorHAnsi" w:hAnsiTheme="majorHAnsi"/>
                <w:b/>
                <w:color w:val="FFFFFF" w:themeColor="background1"/>
                <w:sz w:val="24"/>
                <w:szCs w:val="24"/>
              </w:rPr>
            </w:pPr>
            <w:r>
              <w:rPr>
                <w:rFonts w:asciiTheme="majorHAnsi" w:hAnsiTheme="majorHAnsi"/>
                <w:b/>
                <w:color w:val="FFFFFF" w:themeColor="background1"/>
                <w:sz w:val="24"/>
                <w:szCs w:val="24"/>
              </w:rPr>
              <w:t>Recursos.</w:t>
            </w:r>
          </w:p>
        </w:tc>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710" w:rsidRDefault="00EF7710" w:rsidP="0004103B">
            <w:pPr>
              <w:pStyle w:val="Prrafodelista"/>
              <w:numPr>
                <w:ilvl w:val="0"/>
                <w:numId w:val="1"/>
              </w:numPr>
              <w:rPr>
                <w:rFonts w:asciiTheme="majorHAnsi" w:hAnsiTheme="majorHAnsi"/>
                <w:sz w:val="24"/>
                <w:szCs w:val="24"/>
              </w:rPr>
            </w:pPr>
            <w:r>
              <w:rPr>
                <w:rFonts w:asciiTheme="majorHAnsi" w:hAnsiTheme="majorHAnsi"/>
                <w:b/>
                <w:sz w:val="24"/>
                <w:szCs w:val="24"/>
              </w:rPr>
              <w:t>Humanos.-</w:t>
            </w:r>
            <w:r>
              <w:rPr>
                <w:rFonts w:asciiTheme="majorHAnsi" w:hAnsiTheme="majorHAnsi"/>
                <w:sz w:val="24"/>
                <w:szCs w:val="24"/>
              </w:rPr>
              <w:t xml:space="preserve"> Apoyo y coordinación con los elementos de Seguridad Pública Municipal, para el arresto, traslado, y retención en las instalaciones de la Comisaría de Seguridad Pública de este municipio, a los infractores al Reglamento de Policía y Buen Gobierno del mismo.</w:t>
            </w:r>
          </w:p>
          <w:p w:rsidR="00EF7710" w:rsidRDefault="00EF7710" w:rsidP="0004103B">
            <w:pPr>
              <w:pStyle w:val="Prrafodelista"/>
              <w:numPr>
                <w:ilvl w:val="0"/>
                <w:numId w:val="1"/>
              </w:numPr>
              <w:rPr>
                <w:rFonts w:asciiTheme="majorHAnsi" w:hAnsiTheme="majorHAnsi"/>
                <w:sz w:val="24"/>
                <w:szCs w:val="24"/>
              </w:rPr>
            </w:pPr>
            <w:r>
              <w:rPr>
                <w:rFonts w:asciiTheme="majorHAnsi" w:hAnsiTheme="majorHAnsi"/>
                <w:b/>
                <w:sz w:val="24"/>
                <w:szCs w:val="24"/>
              </w:rPr>
              <w:t>Materiales</w:t>
            </w:r>
            <w:r>
              <w:rPr>
                <w:rFonts w:asciiTheme="majorHAnsi" w:hAnsiTheme="majorHAnsi"/>
                <w:sz w:val="24"/>
                <w:szCs w:val="24"/>
              </w:rPr>
              <w:t>.- Reglamento de Policía y Buen Gobierno.</w:t>
            </w:r>
          </w:p>
        </w:tc>
      </w:tr>
      <w:tr w:rsidR="00EF7710" w:rsidTr="00EF7710">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hideMark/>
          </w:tcPr>
          <w:p w:rsidR="00EF7710" w:rsidRDefault="00EF7710">
            <w:pPr>
              <w:rPr>
                <w:rFonts w:asciiTheme="majorHAnsi" w:hAnsiTheme="majorHAnsi"/>
                <w:b/>
                <w:color w:val="FFFFFF" w:themeColor="background1"/>
                <w:sz w:val="24"/>
                <w:szCs w:val="24"/>
              </w:rPr>
            </w:pPr>
            <w:r>
              <w:rPr>
                <w:rFonts w:asciiTheme="majorHAnsi" w:hAnsiTheme="majorHAnsi"/>
                <w:b/>
                <w:color w:val="FFFFFF" w:themeColor="background1"/>
                <w:sz w:val="24"/>
                <w:szCs w:val="24"/>
              </w:rPr>
              <w:t>Recursos Financieros.</w:t>
            </w:r>
          </w:p>
        </w:tc>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710" w:rsidRDefault="00EF7710">
            <w:pPr>
              <w:rPr>
                <w:rFonts w:asciiTheme="majorHAnsi" w:hAnsiTheme="majorHAnsi"/>
                <w:sz w:val="24"/>
                <w:szCs w:val="24"/>
              </w:rPr>
            </w:pPr>
            <w:r>
              <w:rPr>
                <w:rFonts w:asciiTheme="majorHAnsi" w:hAnsiTheme="majorHAnsi"/>
                <w:sz w:val="24"/>
                <w:szCs w:val="24"/>
              </w:rPr>
              <w:t>Aplicación de imposición de multas administrativas por infracciones cometidas.</w:t>
            </w:r>
          </w:p>
        </w:tc>
      </w:tr>
      <w:tr w:rsidR="00EF7710" w:rsidTr="00EF7710">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hideMark/>
          </w:tcPr>
          <w:p w:rsidR="00EF7710" w:rsidRDefault="00EF7710">
            <w:pPr>
              <w:rPr>
                <w:rFonts w:asciiTheme="majorHAnsi" w:hAnsiTheme="majorHAnsi"/>
                <w:b/>
                <w:color w:val="FFFFFF" w:themeColor="background1"/>
                <w:sz w:val="24"/>
                <w:szCs w:val="24"/>
              </w:rPr>
            </w:pPr>
            <w:r>
              <w:rPr>
                <w:rFonts w:asciiTheme="majorHAnsi" w:hAnsiTheme="majorHAnsi"/>
                <w:b/>
                <w:color w:val="FFFFFF" w:themeColor="background1"/>
                <w:sz w:val="24"/>
                <w:szCs w:val="24"/>
              </w:rPr>
              <w:t>Beneficiarios.</w:t>
            </w:r>
          </w:p>
        </w:tc>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710" w:rsidRDefault="00EF7710">
            <w:pPr>
              <w:rPr>
                <w:rFonts w:asciiTheme="majorHAnsi" w:hAnsiTheme="majorHAnsi"/>
                <w:sz w:val="24"/>
                <w:szCs w:val="24"/>
              </w:rPr>
            </w:pPr>
            <w:r>
              <w:rPr>
                <w:rFonts w:asciiTheme="majorHAnsi" w:hAnsiTheme="majorHAnsi"/>
                <w:sz w:val="24"/>
                <w:szCs w:val="24"/>
              </w:rPr>
              <w:t>La cantidad será variable, conforme a la cantidad de infracciones que se registren, todo ello a beneficio de la sociedad misma.</w:t>
            </w:r>
          </w:p>
        </w:tc>
      </w:tr>
    </w:tbl>
    <w:p w:rsidR="00EF7710" w:rsidRDefault="00EF7710" w:rsidP="00EF7710">
      <w:pPr>
        <w:rPr>
          <w:rFonts w:asciiTheme="majorHAnsi" w:hAnsiTheme="majorHAnsi"/>
          <w:sz w:val="24"/>
          <w:szCs w:val="24"/>
        </w:rPr>
      </w:pPr>
    </w:p>
    <w:p w:rsidR="00EF7710" w:rsidRDefault="00EF7710" w:rsidP="00EF7710">
      <w:pPr>
        <w:rPr>
          <w:rFonts w:asciiTheme="majorHAnsi" w:hAnsiTheme="majorHAnsi"/>
          <w:sz w:val="24"/>
          <w:szCs w:val="24"/>
        </w:rPr>
      </w:pPr>
    </w:p>
    <w:p w:rsidR="00EF7710" w:rsidRDefault="00EF7710" w:rsidP="00EF7710">
      <w:pPr>
        <w:rPr>
          <w:rFonts w:asciiTheme="majorHAnsi" w:hAnsiTheme="majorHAnsi"/>
          <w:sz w:val="24"/>
          <w:szCs w:val="24"/>
        </w:rPr>
      </w:pPr>
    </w:p>
    <w:p w:rsidR="00EF7710" w:rsidRDefault="00EF7710" w:rsidP="00EF7710">
      <w:pPr>
        <w:rPr>
          <w:rFonts w:asciiTheme="majorHAnsi" w:hAnsiTheme="majorHAnsi"/>
          <w:b/>
          <w:sz w:val="24"/>
          <w:szCs w:val="24"/>
        </w:rPr>
      </w:pPr>
      <w:r>
        <w:rPr>
          <w:rFonts w:asciiTheme="majorHAnsi" w:hAnsiTheme="majorHAnsi"/>
          <w:b/>
          <w:sz w:val="24"/>
          <w:szCs w:val="24"/>
        </w:rPr>
        <w:lastRenderedPageBreak/>
        <w:t>2.-Conciliar a los vecinos de la adscripción, en los conflictos que no sean constitutivos de delito, ni de la competencia de los órganos judiciales o de otras autoridades.</w:t>
      </w:r>
    </w:p>
    <w:tbl>
      <w:tblPr>
        <w:tblStyle w:val="Tablaconcuadrcula"/>
        <w:tblW w:w="0" w:type="auto"/>
        <w:tblInd w:w="0" w:type="dxa"/>
        <w:tblLook w:val="04A0"/>
      </w:tblPr>
      <w:tblGrid>
        <w:gridCol w:w="4489"/>
        <w:gridCol w:w="4489"/>
      </w:tblGrid>
      <w:tr w:rsidR="00EF7710" w:rsidTr="00EF7710">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hideMark/>
          </w:tcPr>
          <w:p w:rsidR="00EF7710" w:rsidRDefault="00EF7710">
            <w:pPr>
              <w:rPr>
                <w:rFonts w:asciiTheme="majorHAnsi" w:hAnsiTheme="majorHAnsi"/>
                <w:b/>
                <w:color w:val="FFFFFF" w:themeColor="background1"/>
                <w:sz w:val="24"/>
                <w:szCs w:val="24"/>
              </w:rPr>
            </w:pPr>
            <w:r>
              <w:rPr>
                <w:rFonts w:asciiTheme="majorHAnsi" w:hAnsiTheme="majorHAnsi"/>
                <w:b/>
                <w:color w:val="FFFFFF" w:themeColor="background1"/>
                <w:sz w:val="24"/>
                <w:szCs w:val="24"/>
              </w:rPr>
              <w:t>Descripción.</w:t>
            </w:r>
          </w:p>
        </w:tc>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710" w:rsidRDefault="00EF7710">
            <w:pPr>
              <w:rPr>
                <w:rFonts w:asciiTheme="majorHAnsi" w:hAnsiTheme="majorHAnsi"/>
                <w:sz w:val="24"/>
                <w:szCs w:val="24"/>
              </w:rPr>
            </w:pPr>
            <w:r>
              <w:rPr>
                <w:rFonts w:asciiTheme="majorHAnsi" w:hAnsiTheme="majorHAnsi"/>
                <w:sz w:val="24"/>
                <w:szCs w:val="24"/>
              </w:rPr>
              <w:t>El Juez Municipal fungirá como conciliador y moderador, a petición de alguna de las partes, buscando la mejor solución en los conflictos familiares, laborales, civiles, ejidales, sin violentar los derechos e intereses de alguna de las partes, todo ello con apego a la imparcialidad, oralidad e inmediatez.</w:t>
            </w:r>
          </w:p>
        </w:tc>
      </w:tr>
      <w:tr w:rsidR="00EF7710" w:rsidTr="00EF7710">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hideMark/>
          </w:tcPr>
          <w:p w:rsidR="00EF7710" w:rsidRDefault="00EF7710">
            <w:pPr>
              <w:rPr>
                <w:rFonts w:asciiTheme="majorHAnsi" w:hAnsiTheme="majorHAnsi"/>
                <w:b/>
                <w:color w:val="FFFFFF" w:themeColor="background1"/>
                <w:sz w:val="24"/>
                <w:szCs w:val="24"/>
              </w:rPr>
            </w:pPr>
            <w:r>
              <w:rPr>
                <w:rFonts w:asciiTheme="majorHAnsi" w:hAnsiTheme="majorHAnsi"/>
                <w:b/>
                <w:color w:val="FFFFFF" w:themeColor="background1"/>
                <w:sz w:val="24"/>
                <w:szCs w:val="24"/>
              </w:rPr>
              <w:t>Cobertura.</w:t>
            </w:r>
          </w:p>
        </w:tc>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710" w:rsidRDefault="00EF7710">
            <w:pPr>
              <w:rPr>
                <w:rFonts w:asciiTheme="majorHAnsi" w:hAnsiTheme="majorHAnsi"/>
                <w:sz w:val="24"/>
                <w:szCs w:val="24"/>
              </w:rPr>
            </w:pPr>
            <w:r>
              <w:rPr>
                <w:rFonts w:asciiTheme="majorHAnsi" w:hAnsiTheme="majorHAnsi"/>
                <w:sz w:val="24"/>
                <w:szCs w:val="24"/>
              </w:rPr>
              <w:t>Población en General.</w:t>
            </w:r>
          </w:p>
        </w:tc>
      </w:tr>
      <w:tr w:rsidR="00EF7710" w:rsidTr="00EF7710">
        <w:trPr>
          <w:trHeight w:val="1714"/>
        </w:trPr>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hideMark/>
          </w:tcPr>
          <w:p w:rsidR="00EF7710" w:rsidRDefault="00EF7710">
            <w:pPr>
              <w:rPr>
                <w:rFonts w:asciiTheme="majorHAnsi" w:hAnsiTheme="majorHAnsi"/>
                <w:b/>
                <w:color w:val="FFFFFF" w:themeColor="background1"/>
                <w:sz w:val="24"/>
                <w:szCs w:val="24"/>
              </w:rPr>
            </w:pPr>
            <w:r>
              <w:rPr>
                <w:rFonts w:asciiTheme="majorHAnsi" w:hAnsiTheme="majorHAnsi"/>
                <w:b/>
                <w:color w:val="FFFFFF" w:themeColor="background1"/>
                <w:sz w:val="24"/>
                <w:szCs w:val="24"/>
              </w:rPr>
              <w:t>Recursos.</w:t>
            </w:r>
          </w:p>
        </w:tc>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710" w:rsidRDefault="00EF7710" w:rsidP="0004103B">
            <w:pPr>
              <w:pStyle w:val="Prrafodelista"/>
              <w:numPr>
                <w:ilvl w:val="0"/>
                <w:numId w:val="2"/>
              </w:numPr>
              <w:rPr>
                <w:rFonts w:asciiTheme="majorHAnsi" w:hAnsiTheme="majorHAnsi"/>
                <w:sz w:val="24"/>
                <w:szCs w:val="24"/>
              </w:rPr>
            </w:pPr>
            <w:r>
              <w:rPr>
                <w:rFonts w:asciiTheme="majorHAnsi" w:hAnsiTheme="majorHAnsi"/>
                <w:sz w:val="24"/>
                <w:szCs w:val="24"/>
              </w:rPr>
              <w:t>Humanos.- El Juez Municipal solicitará la colaboración de la autoridad, institución, o dirección correspondiente, según las necesidades del asunto específico.</w:t>
            </w:r>
          </w:p>
          <w:p w:rsidR="00EF7710" w:rsidRDefault="00EF7710" w:rsidP="0004103B">
            <w:pPr>
              <w:pStyle w:val="Prrafodelista"/>
              <w:numPr>
                <w:ilvl w:val="0"/>
                <w:numId w:val="2"/>
              </w:numPr>
              <w:rPr>
                <w:rFonts w:asciiTheme="majorHAnsi" w:hAnsiTheme="majorHAnsi"/>
                <w:sz w:val="24"/>
                <w:szCs w:val="24"/>
              </w:rPr>
            </w:pPr>
            <w:r>
              <w:rPr>
                <w:rFonts w:asciiTheme="majorHAnsi" w:hAnsiTheme="majorHAnsi"/>
                <w:sz w:val="24"/>
                <w:szCs w:val="24"/>
              </w:rPr>
              <w:t>Materiales.- Libro de Registro de Actuaciones, Reglamento de Policía y Buen Gobierno, y demás leyes o reglamentos aplicables según el caso en concreto.</w:t>
            </w:r>
          </w:p>
        </w:tc>
      </w:tr>
      <w:tr w:rsidR="00EF7710" w:rsidTr="00EF7710">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hideMark/>
          </w:tcPr>
          <w:p w:rsidR="00EF7710" w:rsidRDefault="00EF7710">
            <w:pPr>
              <w:rPr>
                <w:rFonts w:asciiTheme="majorHAnsi" w:hAnsiTheme="majorHAnsi"/>
                <w:b/>
                <w:color w:val="FFFFFF" w:themeColor="background1"/>
                <w:sz w:val="24"/>
                <w:szCs w:val="24"/>
              </w:rPr>
            </w:pPr>
            <w:r>
              <w:rPr>
                <w:rFonts w:asciiTheme="majorHAnsi" w:hAnsiTheme="majorHAnsi"/>
                <w:b/>
                <w:color w:val="FFFFFF" w:themeColor="background1"/>
                <w:sz w:val="24"/>
                <w:szCs w:val="24"/>
              </w:rPr>
              <w:t>Beneficiarios.</w:t>
            </w:r>
          </w:p>
        </w:tc>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710" w:rsidRDefault="00EF7710">
            <w:pPr>
              <w:rPr>
                <w:rFonts w:asciiTheme="majorHAnsi" w:hAnsiTheme="majorHAnsi"/>
                <w:sz w:val="24"/>
                <w:szCs w:val="24"/>
              </w:rPr>
            </w:pPr>
            <w:r>
              <w:rPr>
                <w:rFonts w:asciiTheme="majorHAnsi" w:hAnsiTheme="majorHAnsi"/>
                <w:sz w:val="24"/>
                <w:szCs w:val="24"/>
              </w:rPr>
              <w:t>Sociedad en General, teniendo una cantidad variable de beneficiados, dependiendo de la cantidad de usuarios del servicio.</w:t>
            </w:r>
          </w:p>
        </w:tc>
      </w:tr>
      <w:tr w:rsidR="00EF7710" w:rsidTr="00EF7710">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hideMark/>
          </w:tcPr>
          <w:p w:rsidR="00EF7710" w:rsidRDefault="00EF7710">
            <w:pPr>
              <w:rPr>
                <w:rFonts w:asciiTheme="majorHAnsi" w:hAnsiTheme="majorHAnsi"/>
                <w:b/>
                <w:color w:val="FFFFFF" w:themeColor="background1"/>
                <w:sz w:val="24"/>
                <w:szCs w:val="24"/>
              </w:rPr>
            </w:pPr>
            <w:r>
              <w:rPr>
                <w:rFonts w:asciiTheme="majorHAnsi" w:hAnsiTheme="majorHAnsi"/>
                <w:b/>
                <w:color w:val="FFFFFF" w:themeColor="background1"/>
                <w:sz w:val="24"/>
                <w:szCs w:val="24"/>
              </w:rPr>
              <w:t>Costo.</w:t>
            </w:r>
          </w:p>
        </w:tc>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710" w:rsidRDefault="00EF7710">
            <w:pPr>
              <w:rPr>
                <w:rFonts w:asciiTheme="majorHAnsi" w:hAnsiTheme="majorHAnsi"/>
                <w:sz w:val="24"/>
                <w:szCs w:val="24"/>
              </w:rPr>
            </w:pPr>
            <w:r>
              <w:rPr>
                <w:rFonts w:asciiTheme="majorHAnsi" w:hAnsiTheme="majorHAnsi"/>
                <w:sz w:val="24"/>
                <w:szCs w:val="24"/>
              </w:rPr>
              <w:t>No aplica cobro. El servicio no genera ningún gasto para los usuarios.</w:t>
            </w:r>
          </w:p>
        </w:tc>
      </w:tr>
    </w:tbl>
    <w:p w:rsidR="00EF7710" w:rsidRDefault="00EF7710" w:rsidP="00EF7710">
      <w:pPr>
        <w:rPr>
          <w:rFonts w:asciiTheme="majorHAnsi" w:hAnsiTheme="majorHAnsi"/>
          <w:sz w:val="24"/>
          <w:szCs w:val="24"/>
        </w:rPr>
      </w:pPr>
    </w:p>
    <w:p w:rsidR="00EF7710" w:rsidRDefault="00EF7710" w:rsidP="00EF7710">
      <w:pPr>
        <w:rPr>
          <w:rFonts w:asciiTheme="majorHAnsi" w:hAnsiTheme="majorHAnsi"/>
          <w:b/>
          <w:sz w:val="24"/>
          <w:szCs w:val="24"/>
        </w:rPr>
      </w:pPr>
    </w:p>
    <w:p w:rsidR="00EF7710" w:rsidRDefault="00EF7710" w:rsidP="00EF7710">
      <w:pPr>
        <w:rPr>
          <w:rFonts w:asciiTheme="majorHAnsi" w:hAnsiTheme="majorHAnsi"/>
          <w:b/>
          <w:sz w:val="24"/>
          <w:szCs w:val="24"/>
        </w:rPr>
      </w:pPr>
      <w:r>
        <w:rPr>
          <w:rFonts w:asciiTheme="majorHAnsi" w:hAnsiTheme="majorHAnsi"/>
          <w:b/>
          <w:sz w:val="24"/>
          <w:szCs w:val="24"/>
        </w:rPr>
        <w:t>3.- Llevar un libro de actuaciones y dar cuenta al Ayuntamiento del desempeño de sus funciones.</w:t>
      </w:r>
    </w:p>
    <w:tbl>
      <w:tblPr>
        <w:tblStyle w:val="Tablaconcuadrcula"/>
        <w:tblW w:w="0" w:type="auto"/>
        <w:tblInd w:w="0" w:type="dxa"/>
        <w:tblLook w:val="04A0"/>
      </w:tblPr>
      <w:tblGrid>
        <w:gridCol w:w="4489"/>
        <w:gridCol w:w="4489"/>
      </w:tblGrid>
      <w:tr w:rsidR="00EF7710" w:rsidTr="00EF7710">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hideMark/>
          </w:tcPr>
          <w:p w:rsidR="00EF7710" w:rsidRDefault="00EF7710">
            <w:pPr>
              <w:rPr>
                <w:rFonts w:asciiTheme="majorHAnsi" w:hAnsiTheme="majorHAnsi"/>
                <w:b/>
                <w:color w:val="FFFFFF" w:themeColor="background1"/>
                <w:sz w:val="24"/>
                <w:szCs w:val="24"/>
              </w:rPr>
            </w:pPr>
            <w:r>
              <w:rPr>
                <w:rFonts w:asciiTheme="majorHAnsi" w:hAnsiTheme="majorHAnsi"/>
                <w:b/>
                <w:color w:val="FFFFFF" w:themeColor="background1"/>
                <w:sz w:val="24"/>
                <w:szCs w:val="24"/>
              </w:rPr>
              <w:t>Descripción.</w:t>
            </w:r>
          </w:p>
        </w:tc>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710" w:rsidRDefault="00EF7710">
            <w:pPr>
              <w:rPr>
                <w:rFonts w:asciiTheme="majorHAnsi" w:hAnsiTheme="majorHAnsi"/>
                <w:sz w:val="24"/>
                <w:szCs w:val="24"/>
              </w:rPr>
            </w:pPr>
            <w:r>
              <w:rPr>
                <w:rFonts w:asciiTheme="majorHAnsi" w:hAnsiTheme="majorHAnsi"/>
                <w:sz w:val="24"/>
                <w:szCs w:val="24"/>
              </w:rPr>
              <w:t xml:space="preserve">El Juez Municipal, para el ejercicio de sus funciones, deberá de contar con el correspondiente Libro de Actuaciones, en el cual se registrará el nombre del usuario, asunto por el cual solicita el servicio, contraparte, fecha en que se solicitó el servicio, resolución del asunto, y el número de expediente asignado al caso, mismo que será progresivo y </w:t>
            </w:r>
            <w:r>
              <w:rPr>
                <w:rFonts w:asciiTheme="majorHAnsi" w:hAnsiTheme="majorHAnsi"/>
                <w:sz w:val="24"/>
                <w:szCs w:val="24"/>
              </w:rPr>
              <w:lastRenderedPageBreak/>
              <w:t>ascendente; todo lo anterior, para acreditar con certeza y veracidad el número de servicios prestados, y para contar con antecedentes en caso de reincidencia en la problemática que se registre.</w:t>
            </w:r>
          </w:p>
        </w:tc>
      </w:tr>
      <w:tr w:rsidR="00EF7710" w:rsidTr="00EF7710">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hideMark/>
          </w:tcPr>
          <w:p w:rsidR="00EF7710" w:rsidRDefault="00EF7710">
            <w:pPr>
              <w:rPr>
                <w:rFonts w:asciiTheme="majorHAnsi" w:hAnsiTheme="majorHAnsi"/>
                <w:b/>
                <w:color w:val="FFFFFF" w:themeColor="background1"/>
                <w:sz w:val="24"/>
                <w:szCs w:val="24"/>
              </w:rPr>
            </w:pPr>
            <w:r>
              <w:rPr>
                <w:rFonts w:asciiTheme="majorHAnsi" w:hAnsiTheme="majorHAnsi"/>
                <w:b/>
                <w:color w:val="FFFFFF" w:themeColor="background1"/>
                <w:sz w:val="24"/>
                <w:szCs w:val="24"/>
              </w:rPr>
              <w:lastRenderedPageBreak/>
              <w:t>Cobertura.</w:t>
            </w:r>
          </w:p>
        </w:tc>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710" w:rsidRDefault="00EF7710">
            <w:pPr>
              <w:rPr>
                <w:rFonts w:asciiTheme="majorHAnsi" w:hAnsiTheme="majorHAnsi"/>
                <w:sz w:val="24"/>
                <w:szCs w:val="24"/>
              </w:rPr>
            </w:pPr>
            <w:r>
              <w:rPr>
                <w:rFonts w:asciiTheme="majorHAnsi" w:hAnsiTheme="majorHAnsi"/>
                <w:sz w:val="24"/>
                <w:szCs w:val="24"/>
              </w:rPr>
              <w:t>Población en General.</w:t>
            </w:r>
          </w:p>
        </w:tc>
      </w:tr>
      <w:tr w:rsidR="00EF7710" w:rsidTr="00EF7710">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hideMark/>
          </w:tcPr>
          <w:p w:rsidR="00EF7710" w:rsidRDefault="00EF7710">
            <w:pPr>
              <w:rPr>
                <w:rFonts w:asciiTheme="majorHAnsi" w:hAnsiTheme="majorHAnsi"/>
                <w:b/>
                <w:color w:val="FFFFFF" w:themeColor="background1"/>
                <w:sz w:val="24"/>
                <w:szCs w:val="24"/>
              </w:rPr>
            </w:pPr>
            <w:r>
              <w:rPr>
                <w:rFonts w:asciiTheme="majorHAnsi" w:hAnsiTheme="majorHAnsi"/>
                <w:b/>
                <w:color w:val="FFFFFF" w:themeColor="background1"/>
                <w:sz w:val="24"/>
                <w:szCs w:val="24"/>
              </w:rPr>
              <w:t>Recursos.</w:t>
            </w:r>
          </w:p>
        </w:tc>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710" w:rsidRDefault="00EF7710" w:rsidP="0004103B">
            <w:pPr>
              <w:pStyle w:val="Prrafodelista"/>
              <w:numPr>
                <w:ilvl w:val="0"/>
                <w:numId w:val="3"/>
              </w:numPr>
              <w:rPr>
                <w:rFonts w:asciiTheme="majorHAnsi" w:hAnsiTheme="majorHAnsi"/>
                <w:sz w:val="24"/>
                <w:szCs w:val="24"/>
              </w:rPr>
            </w:pPr>
            <w:r>
              <w:rPr>
                <w:rFonts w:asciiTheme="majorHAnsi" w:hAnsiTheme="majorHAnsi"/>
                <w:sz w:val="24"/>
                <w:szCs w:val="24"/>
              </w:rPr>
              <w:t>Materiales.- Libro de Actuaciones, expedientes, sello oficial, diversidad de papelería.</w:t>
            </w:r>
          </w:p>
        </w:tc>
      </w:tr>
      <w:tr w:rsidR="00EF7710" w:rsidTr="00EF7710">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hideMark/>
          </w:tcPr>
          <w:p w:rsidR="00EF7710" w:rsidRDefault="00EF7710">
            <w:pPr>
              <w:rPr>
                <w:rFonts w:asciiTheme="majorHAnsi" w:hAnsiTheme="majorHAnsi"/>
                <w:b/>
                <w:color w:val="FFFFFF" w:themeColor="background1"/>
                <w:sz w:val="24"/>
                <w:szCs w:val="24"/>
              </w:rPr>
            </w:pPr>
            <w:r>
              <w:rPr>
                <w:rFonts w:asciiTheme="majorHAnsi" w:hAnsiTheme="majorHAnsi"/>
                <w:b/>
                <w:color w:val="FFFFFF" w:themeColor="background1"/>
                <w:sz w:val="24"/>
                <w:szCs w:val="24"/>
              </w:rPr>
              <w:t>Beneficiarios.</w:t>
            </w:r>
          </w:p>
        </w:tc>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710" w:rsidRDefault="00EF7710">
            <w:pPr>
              <w:rPr>
                <w:rFonts w:asciiTheme="majorHAnsi" w:hAnsiTheme="majorHAnsi"/>
                <w:sz w:val="24"/>
                <w:szCs w:val="24"/>
              </w:rPr>
            </w:pPr>
            <w:r>
              <w:rPr>
                <w:rFonts w:asciiTheme="majorHAnsi" w:hAnsiTheme="majorHAnsi"/>
                <w:sz w:val="24"/>
                <w:szCs w:val="24"/>
              </w:rPr>
              <w:t>No aplica.</w:t>
            </w:r>
          </w:p>
        </w:tc>
      </w:tr>
    </w:tbl>
    <w:p w:rsidR="00EF7710" w:rsidRDefault="00EF7710" w:rsidP="00EF7710">
      <w:pPr>
        <w:rPr>
          <w:rFonts w:asciiTheme="majorHAnsi" w:hAnsiTheme="majorHAnsi"/>
          <w:sz w:val="24"/>
          <w:szCs w:val="24"/>
        </w:rPr>
      </w:pPr>
    </w:p>
    <w:p w:rsidR="00EF7710" w:rsidRDefault="00EF7710" w:rsidP="00EF7710">
      <w:pPr>
        <w:rPr>
          <w:rFonts w:asciiTheme="majorHAnsi" w:hAnsiTheme="majorHAnsi"/>
          <w:sz w:val="24"/>
          <w:szCs w:val="24"/>
        </w:rPr>
      </w:pPr>
    </w:p>
    <w:p w:rsidR="004A0E7F" w:rsidRDefault="004A0E7F"/>
    <w:sectPr w:rsidR="004A0E7F" w:rsidSect="003E3C9A">
      <w:pgSz w:w="12240" w:h="15840"/>
      <w:pgMar w:top="1417" w:right="1701" w:bottom="1417" w:left="1701" w:header="708" w:footer="708"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970C4"/>
    <w:multiLevelType w:val="hybridMultilevel"/>
    <w:tmpl w:val="B75CFB20"/>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
    <w:nsid w:val="61B51B27"/>
    <w:multiLevelType w:val="hybridMultilevel"/>
    <w:tmpl w:val="B38C8652"/>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
    <w:nsid w:val="6EAF0005"/>
    <w:multiLevelType w:val="hybridMultilevel"/>
    <w:tmpl w:val="E5D6F780"/>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compat/>
  <w:rsids>
    <w:rsidRoot w:val="00EF7710"/>
    <w:rsid w:val="003E3C9A"/>
    <w:rsid w:val="004A0E7F"/>
    <w:rsid w:val="00EF771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71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F7710"/>
    <w:pPr>
      <w:ind w:left="720"/>
      <w:contextualSpacing/>
    </w:pPr>
  </w:style>
  <w:style w:type="table" w:styleId="Tablaconcuadrcula">
    <w:name w:val="Table Grid"/>
    <w:basedOn w:val="Tablanormal"/>
    <w:uiPriority w:val="59"/>
    <w:rsid w:val="00EF77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0231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496</Words>
  <Characters>2728</Characters>
  <Application>Microsoft Office Word</Application>
  <DocSecurity>0</DocSecurity>
  <Lines>22</Lines>
  <Paragraphs>6</Paragraphs>
  <ScaleCrop>false</ScaleCrop>
  <Company/>
  <LinksUpToDate>false</LinksUpToDate>
  <CharactersWithSpaces>3218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2017-05-27T02:41:00Z</dcterms:created>
  <dcterms:modified xsi:type="dcterms:W3CDTF">2017-05-27T02:42:00Z</dcterms:modified>
</cp:coreProperties>
</file>