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2F58CC"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Los ch</w:t>
      </w:r>
      <w:r w:rsidR="00C23379"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del sistema de transporte público colectivo estarán obligados a:</w:t>
      </w:r>
    </w:p>
    <w:p w:rsidR="00783814" w:rsidRPr="006A1766" w:rsidRDefault="00783814" w:rsidP="00783814">
      <w:pPr>
        <w:ind w:left="567"/>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Prestar el servicio con amabilidad y respeto a los usuarios;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Portar en un lugar visible dentro de la unidad de transporte un gafete con su nombre y datos, emitido por el sistema de transporte público colectivo que lo acredita como parte de dicho sistema;</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Obtener y portar la licencia o permiso para conducir correspondiente;</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Mostrar a las autoridades de transporte o tránsito cuando se les solicite la licencia o permiso para conducir y, en su caso, la documentación que faculte la prestación del servicio; </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Abstenerse de conducir cuando estén impedidos para hacerlo por circunstancias de salud o de cualquier otra que implique disminución de sus facultades físicas o mentales;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Asistir a los cursos de capacitación permanente que brinde el sistema de transporte público y la </w:t>
      </w:r>
      <w:r w:rsidR="00751BF3" w:rsidRPr="006A1766">
        <w:rPr>
          <w:rFonts w:ascii="Arial" w:hAnsi="Arial" w:cs="Arial"/>
          <w:color w:val="000000"/>
          <w:sz w:val="20"/>
          <w:szCs w:val="20"/>
          <w:lang w:val="es-MX"/>
        </w:rPr>
        <w:t>Secretaría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Las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w:t>
      </w:r>
      <w:r w:rsidR="00135B8B" w:rsidRPr="006A1766">
        <w:rPr>
          <w:rFonts w:ascii="Arial" w:hAnsi="Arial" w:cs="Arial"/>
          <w:color w:val="000000"/>
          <w:sz w:val="20"/>
          <w:szCs w:val="20"/>
          <w:lang w:val="es-MX"/>
        </w:rPr>
        <w:t>rdenamientos legales aplicables;</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Prrafodelista1"/>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Coadyuvar con el Ministerio Público y con los órganos de administración de justicia en la prevención, averiguación y esclarecimiento de los delitos, así como dar cumplimiento a las 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Default="00EA0E4B" w:rsidP="00AC5647">
      <w:pPr>
        <w:jc w:val="both"/>
        <w:rPr>
          <w:rFonts w:ascii="Arial" w:hAnsi="Arial" w:cs="Arial"/>
          <w:color w:val="000000"/>
          <w:sz w:val="20"/>
          <w:szCs w:val="20"/>
          <w:lang w:val="es-MX"/>
        </w:rPr>
      </w:pPr>
    </w:p>
    <w:p w:rsidR="006F0F22" w:rsidRPr="009214C5" w:rsidRDefault="006F0F22" w:rsidP="009214C5">
      <w:pPr>
        <w:jc w:val="both"/>
        <w:rPr>
          <w:rFonts w:ascii="Arial" w:hAnsi="Arial" w:cs="Arial"/>
          <w:sz w:val="20"/>
          <w:szCs w:val="20"/>
          <w:lang w:val="es-MX"/>
        </w:rPr>
      </w:pPr>
      <w:r w:rsidRPr="009214C5">
        <w:rPr>
          <w:rFonts w:ascii="Arial" w:hAnsi="Arial" w:cs="Arial"/>
          <w:b/>
          <w:sz w:val="20"/>
          <w:szCs w:val="20"/>
          <w:lang w:val="es-MX"/>
        </w:rPr>
        <w:t>Artículo 27 Quinquies.</w:t>
      </w:r>
      <w:r w:rsidRPr="009214C5">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9214C5" w:rsidRDefault="006F0F22" w:rsidP="009214C5">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Sinespaciado1"/>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Sinespaciado1"/>
        <w:rPr>
          <w:rFonts w:ascii="Arial" w:hAnsi="Arial" w:cs="Arial"/>
          <w:sz w:val="20"/>
          <w:szCs w:val="20"/>
        </w:rPr>
      </w:pPr>
    </w:p>
    <w:p w:rsidR="00FB04A1" w:rsidRPr="00FB04A1" w:rsidRDefault="00FB04A1" w:rsidP="00FB04A1">
      <w:pPr>
        <w:pStyle w:val="Sinespaciado1"/>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Sinespaciado1"/>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de conformidad con lo dispuesto 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color w:val="000000"/>
          <w:sz w:val="20"/>
          <w:szCs w:val="20"/>
          <w:lang w:val="es-MX"/>
        </w:rPr>
      </w:pPr>
      <w:r w:rsidRPr="00963793">
        <w:rPr>
          <w:rFonts w:ascii="Arial" w:hAnsi="Arial" w:cs="Arial"/>
          <w:b/>
          <w:color w:val="000000"/>
          <w:sz w:val="20"/>
          <w:szCs w:val="20"/>
          <w:lang w:val="es-MX"/>
        </w:rPr>
        <w:t>Artículo 121</w:t>
      </w:r>
      <w:r w:rsidRPr="00963793">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963793" w:rsidRDefault="00963793" w:rsidP="00963793">
      <w:pPr>
        <w:ind w:left="47" w:right="49"/>
        <w:jc w:val="center"/>
        <w:rPr>
          <w:rFonts w:ascii="Arial" w:hAnsi="Arial" w:cs="Arial"/>
          <w:sz w:val="20"/>
          <w:szCs w:val="20"/>
          <w:lang w:val="es-MX"/>
        </w:rPr>
      </w:pPr>
    </w:p>
    <w:p w:rsidR="00963793" w:rsidRPr="00963793" w:rsidRDefault="00963793" w:rsidP="00963793">
      <w:pPr>
        <w:tabs>
          <w:tab w:val="left" w:pos="3969"/>
        </w:tabs>
        <w:ind w:left="47" w:right="49"/>
        <w:jc w:val="both"/>
        <w:rPr>
          <w:rFonts w:ascii="Arial" w:hAnsi="Arial" w:cs="Arial"/>
          <w:color w:val="000000"/>
          <w:sz w:val="20"/>
          <w:szCs w:val="20"/>
          <w:lang w:val="es-MX"/>
        </w:rPr>
      </w:pPr>
      <w:r w:rsidRPr="00963793">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963793"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963793"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sz w:val="20"/>
          <w:szCs w:val="20"/>
          <w:lang w:val="es-MX"/>
        </w:rPr>
      </w:pPr>
      <w:r w:rsidRPr="00963793">
        <w:rPr>
          <w:rFonts w:ascii="Arial" w:hAnsi="Arial" w:cs="Arial"/>
          <w:sz w:val="20"/>
          <w:szCs w:val="20"/>
          <w:lang w:val="es-MX"/>
        </w:rPr>
        <w:t>Las disposiciones legales y reglamentarias relativas a la revocación de las concesiones, serán igualmente aplicables a las subrogaciones.</w:t>
      </w:r>
    </w:p>
    <w:p w:rsidR="00963793" w:rsidRPr="006A1766" w:rsidRDefault="0096379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Sinespaciado1"/>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357AD" w:rsidRDefault="007C090F" w:rsidP="00AC5647">
      <w:pPr>
        <w:jc w:val="both"/>
        <w:rPr>
          <w:rFonts w:ascii="Arial" w:hAnsi="Arial" w:cs="Arial"/>
          <w:color w:val="000000"/>
          <w:sz w:val="20"/>
          <w:szCs w:val="20"/>
          <w:lang w:val="es-MX"/>
        </w:rPr>
      </w:pPr>
    </w:p>
    <w:p w:rsidR="006357AD" w:rsidRPr="006357AD" w:rsidRDefault="006357AD" w:rsidP="006357AD">
      <w:pPr>
        <w:ind w:left="47" w:right="49"/>
        <w:jc w:val="both"/>
        <w:rPr>
          <w:rFonts w:ascii="Arial" w:hAnsi="Arial" w:cs="Arial"/>
          <w:color w:val="000000"/>
          <w:sz w:val="20"/>
          <w:szCs w:val="20"/>
          <w:lang w:val="es-MX"/>
        </w:rPr>
      </w:pPr>
      <w:r w:rsidRPr="006357AD">
        <w:rPr>
          <w:rFonts w:ascii="Arial" w:hAnsi="Arial" w:cs="Arial"/>
          <w:b/>
          <w:color w:val="000000"/>
          <w:sz w:val="20"/>
          <w:szCs w:val="20"/>
          <w:lang w:val="es-MX"/>
        </w:rPr>
        <w:t>Artículo 147</w:t>
      </w:r>
      <w:r w:rsidRPr="006357AD">
        <w:rPr>
          <w:rFonts w:ascii="Arial" w:hAnsi="Arial" w:cs="Arial"/>
          <w:color w:val="000000"/>
          <w:sz w:val="20"/>
          <w:szCs w:val="20"/>
          <w:lang w:val="es-MX"/>
        </w:rPr>
        <w:t>.</w:t>
      </w:r>
      <w:r w:rsidRPr="006357AD">
        <w:rPr>
          <w:rFonts w:ascii="Arial" w:hAnsi="Arial" w:cs="Arial"/>
          <w:b/>
          <w:sz w:val="20"/>
          <w:szCs w:val="20"/>
          <w:lang w:val="es-MX"/>
        </w:rPr>
        <w:t xml:space="preserve"> </w:t>
      </w:r>
      <w:r w:rsidRPr="006357AD">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6357AD" w:rsidRDefault="006357AD" w:rsidP="006357AD">
      <w:pPr>
        <w:ind w:right="49"/>
        <w:jc w:val="both"/>
        <w:rPr>
          <w:rFonts w:ascii="Arial" w:hAnsi="Arial" w:cs="Arial"/>
          <w:color w:val="000000"/>
          <w:sz w:val="20"/>
          <w:szCs w:val="20"/>
          <w:lang w:val="es-MX"/>
        </w:rPr>
      </w:pPr>
    </w:p>
    <w:p w:rsidR="006357AD" w:rsidRPr="006357AD" w:rsidRDefault="006357AD" w:rsidP="006357AD">
      <w:pPr>
        <w:ind w:right="49"/>
        <w:jc w:val="both"/>
        <w:rPr>
          <w:rFonts w:ascii="Arial" w:hAnsi="Arial" w:cs="Arial"/>
          <w:color w:val="000000"/>
          <w:sz w:val="20"/>
          <w:szCs w:val="20"/>
          <w:lang w:val="es-MX"/>
        </w:rPr>
      </w:pPr>
      <w:r w:rsidRPr="006357AD">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6357AD">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Sinespaciado1"/>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Sinespaciado1"/>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Sinespaciado1"/>
        <w:rPr>
          <w:rFonts w:ascii="Arial" w:hAnsi="Arial" w:cs="Arial"/>
          <w:b/>
          <w:bCs/>
          <w:i/>
          <w:iCs/>
          <w:sz w:val="20"/>
          <w:szCs w:val="20"/>
        </w:rPr>
      </w:pPr>
    </w:p>
    <w:p w:rsidR="00FB04A1" w:rsidRPr="00FB04A1" w:rsidRDefault="00FB04A1" w:rsidP="00FB04A1">
      <w:pPr>
        <w:pStyle w:val="Sinespaciado1"/>
        <w:rPr>
          <w:rFonts w:ascii="Arial" w:hAnsi="Arial" w:cs="Arial"/>
          <w:b/>
          <w:bCs/>
          <w:sz w:val="20"/>
          <w:szCs w:val="20"/>
        </w:rPr>
      </w:pPr>
      <w:r w:rsidRPr="00FB04A1">
        <w:rPr>
          <w:rFonts w:ascii="Arial" w:hAnsi="Arial" w:cs="Arial"/>
          <w:b/>
          <w:bCs/>
          <w:sz w:val="20"/>
          <w:szCs w:val="20"/>
        </w:rPr>
        <w:t xml:space="preserve">Artículo 151. </w:t>
      </w:r>
      <w:r w:rsidRPr="00FB04A1">
        <w:rPr>
          <w:rFonts w:ascii="Arial" w:hAnsi="Arial" w:cs="Arial"/>
          <w:bCs/>
          <w:sz w:val="20"/>
          <w:szCs w:val="20"/>
        </w:rPr>
        <w:t>(Derogado)</w:t>
      </w:r>
    </w:p>
    <w:p w:rsidR="00FB04A1" w:rsidRPr="00FB04A1" w:rsidRDefault="00FB04A1" w:rsidP="00FB04A1">
      <w:pPr>
        <w:pStyle w:val="Sinespaciado1"/>
        <w:rPr>
          <w:rFonts w:ascii="Arial" w:hAnsi="Arial" w:cs="Arial"/>
          <w:b/>
          <w:bCs/>
          <w:sz w:val="20"/>
          <w:szCs w:val="20"/>
        </w:rPr>
      </w:pPr>
    </w:p>
    <w:p w:rsidR="00FB04A1" w:rsidRPr="00FB04A1" w:rsidRDefault="00FB04A1" w:rsidP="00FB04A1">
      <w:pPr>
        <w:pStyle w:val="Sinespaciado1"/>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Sinespaciado1"/>
        <w:rPr>
          <w:rFonts w:ascii="Arial" w:hAnsi="Arial" w:cs="Arial"/>
          <w:b/>
          <w:bCs/>
          <w:sz w:val="20"/>
          <w:szCs w:val="20"/>
        </w:rPr>
      </w:pPr>
    </w:p>
    <w:p w:rsidR="00FB04A1" w:rsidRPr="00FB04A1" w:rsidRDefault="00FB04A1" w:rsidP="00FB04A1">
      <w:pPr>
        <w:pStyle w:val="Sinespaciado1"/>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Sinespaciado1"/>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Sinespaciado1"/>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Sinespaciado1"/>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Sinespaciado1"/>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FB04A1" w:rsidRDefault="00FB04A1" w:rsidP="00FB04A1">
      <w:pPr>
        <w:pStyle w:val="Sinespaciado1"/>
        <w:rPr>
          <w:rFonts w:ascii="Arial" w:hAnsi="Arial" w:cs="Arial"/>
          <w:sz w:val="20"/>
          <w:szCs w:val="20"/>
        </w:rPr>
      </w:pPr>
    </w:p>
    <w:p w:rsidR="00FB04A1" w:rsidRPr="00FB04A1" w:rsidRDefault="00FB04A1" w:rsidP="00FB04A1">
      <w:pPr>
        <w:pStyle w:val="Sinespaciado1"/>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Sinespaciado1"/>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652F84">
        <w:rPr>
          <w:rFonts w:ascii="Arial" w:hAnsi="Arial" w:cs="Arial"/>
          <w:sz w:val="20"/>
          <w:szCs w:val="20"/>
          <w:lang w:val="es-MX"/>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podrán ordenar y realizar 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pasará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 xml:space="preserve">Hasta en tanto se realicen las adecuaciones correspondientes, continuarán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protocolos, manuales y demás ordenamientos jurídicos o administrativos, cualquier alusión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D96134"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D96134"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Default="000D67A2" w:rsidP="008610AF">
      <w:pPr>
        <w:tabs>
          <w:tab w:val="right" w:pos="8920"/>
        </w:tabs>
        <w:jc w:val="center"/>
        <w:outlineLvl w:val="0"/>
        <w:rPr>
          <w:rFonts w:ascii="Arial" w:eastAsia="Arial Unicode MS" w:hAnsi="Arial" w:cs="Arial"/>
          <w:b/>
          <w:color w:val="000000"/>
          <w:sz w:val="20"/>
          <w:szCs w:val="20"/>
          <w:u w:color="000000"/>
          <w:lang w:val="es-MX"/>
        </w:rPr>
      </w:pPr>
      <w:r>
        <w:rPr>
          <w:rFonts w:ascii="Arial" w:eastAsia="Arial Unicode MS" w:hAnsi="Arial" w:cs="Arial"/>
          <w:b/>
          <w:color w:val="000000"/>
          <w:sz w:val="20"/>
          <w:szCs w:val="20"/>
          <w:u w:color="000000"/>
          <w:lang w:val="es-MX"/>
        </w:rPr>
        <w:t>ARTÍCULOS TRANSITORIOS DEL DECRETO 26281/LXI/17</w:t>
      </w:r>
    </w:p>
    <w:p w:rsidR="000D67A2" w:rsidRPr="000D67A2" w:rsidRDefault="000D67A2" w:rsidP="008610AF">
      <w:pPr>
        <w:tabs>
          <w:tab w:val="right" w:pos="8920"/>
        </w:tabs>
        <w:jc w:val="center"/>
        <w:outlineLvl w:val="0"/>
        <w:rPr>
          <w:rFonts w:ascii="Arial" w:eastAsia="Arial Unicode MS" w:hAnsi="Arial" w:cs="Arial"/>
          <w:b/>
          <w:color w:val="000000"/>
          <w:sz w:val="22"/>
          <w:szCs w:val="22"/>
          <w:u w:color="000000"/>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PRIMERO.</w:t>
      </w:r>
      <w:r w:rsidRPr="000D67A2">
        <w:rPr>
          <w:rFonts w:ascii="Arial" w:hAnsi="Arial" w:cs="Arial"/>
          <w:snapToGrid w:val="0"/>
          <w:sz w:val="22"/>
          <w:szCs w:val="22"/>
          <w:lang w:val="es-MX"/>
        </w:rPr>
        <w:t xml:space="preserve"> El presente decreto entrará vigor al siguiente día de su publicación en el periódico oficial </w:t>
      </w:r>
      <w:r w:rsidRPr="000D67A2">
        <w:rPr>
          <w:rFonts w:ascii="Arial" w:hAnsi="Arial" w:cs="Arial"/>
          <w:i/>
          <w:snapToGrid w:val="0"/>
          <w:sz w:val="22"/>
          <w:szCs w:val="22"/>
          <w:lang w:val="es-MX"/>
        </w:rPr>
        <w:t>“El Estado de Jalisco”</w:t>
      </w:r>
      <w:r w:rsidRPr="000D67A2">
        <w:rPr>
          <w:rFonts w:ascii="Arial" w:hAnsi="Arial" w:cs="Arial"/>
          <w:snapToGrid w:val="0"/>
          <w:sz w:val="22"/>
          <w:szCs w:val="22"/>
          <w:lang w:val="es-MX"/>
        </w:rPr>
        <w:t xml:space="preserve">. </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SEGUNDO</w:t>
      </w:r>
      <w:r w:rsidRPr="000D67A2">
        <w:rPr>
          <w:rFonts w:ascii="Arial" w:hAnsi="Arial" w:cs="Arial"/>
          <w:snapToGrid w:val="0"/>
          <w:sz w:val="22"/>
          <w:szCs w:val="22"/>
          <w:lang w:val="es-MX"/>
        </w:rPr>
        <w:t>. Las reformas aprobadas por el presente decreto serán aplicables a las licencias o permisos de nueva tramitación, expedición o refrendo.</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TERCERO</w:t>
      </w:r>
      <w:r w:rsidRPr="000D67A2">
        <w:rPr>
          <w:rFonts w:ascii="Arial" w:hAnsi="Arial" w:cs="Arial"/>
          <w:snapToGrid w:val="0"/>
          <w:sz w:val="22"/>
          <w:szCs w:val="22"/>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0D67A2" w:rsidRPr="006A1766"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TABLA DE REFORMAS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sz w:val="20"/>
          <w:szCs w:val="20"/>
          <w:lang w:val="es-MX"/>
        </w:rPr>
        <w:t>DECRETO 25150/LX/14.-</w:t>
      </w:r>
      <w:r w:rsidRPr="006A1766">
        <w:rPr>
          <w:rFonts w:ascii="Arial" w:hAnsi="Arial" w:cs="Arial"/>
          <w:b/>
          <w:sz w:val="20"/>
          <w:szCs w:val="20"/>
          <w:lang w:val="es-MX"/>
        </w:rPr>
        <w:t xml:space="preserve"> </w:t>
      </w:r>
      <w:r w:rsidRPr="006A1766">
        <w:rPr>
          <w:rFonts w:ascii="Arial" w:hAnsi="Arial" w:cs="Arial"/>
          <w:sz w:val="20"/>
          <w:szCs w:val="20"/>
          <w:lang w:val="es-MX"/>
        </w:rPr>
        <w:t>Se adicionan los artículos 27 Bis, 27 Ter y 27 Quáter a la Ley de Movilidad y Transporte del Estado de Jalisco.- Dic. 20 de 2014 sec. II.</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B122C2" w:rsidP="005E2F86">
      <w:pPr>
        <w:tabs>
          <w:tab w:val="right" w:pos="8920"/>
        </w:tabs>
        <w:jc w:val="both"/>
        <w:outlineLvl w:val="0"/>
        <w:rPr>
          <w:rFonts w:ascii="Arial" w:hAnsi="Arial" w:cs="Arial"/>
          <w:sz w:val="20"/>
          <w:szCs w:val="20"/>
          <w:lang w:val="es-MX" w:eastAsia="es-ES"/>
        </w:rPr>
      </w:pPr>
      <w:r w:rsidRPr="006A1766">
        <w:rPr>
          <w:rFonts w:ascii="Arial" w:hAnsi="Arial" w:cs="Arial"/>
          <w:caps/>
          <w:sz w:val="20"/>
          <w:szCs w:val="20"/>
          <w:lang w:val="es-MX"/>
        </w:rPr>
        <w:t xml:space="preserve">DECRETO </w:t>
      </w:r>
      <w:r w:rsidR="00F80506" w:rsidRPr="006A1766">
        <w:rPr>
          <w:rFonts w:ascii="Arial" w:hAnsi="Arial" w:cs="Arial"/>
          <w:caps/>
          <w:sz w:val="20"/>
          <w:szCs w:val="20"/>
          <w:lang w:val="es-MX"/>
        </w:rPr>
        <w:t>2</w:t>
      </w:r>
      <w:r w:rsidRPr="006A1766">
        <w:rPr>
          <w:rFonts w:ascii="Arial" w:hAnsi="Arial" w:cs="Arial"/>
          <w:caps/>
          <w:sz w:val="20"/>
          <w:szCs w:val="20"/>
          <w:lang w:val="es-MX"/>
        </w:rPr>
        <w:t xml:space="preserve">5155/LX/14.- </w:t>
      </w:r>
      <w:r w:rsidRPr="006A1766">
        <w:rPr>
          <w:rFonts w:ascii="Arial" w:hAnsi="Arial" w:cs="Arial"/>
          <w:sz w:val="20"/>
          <w:szCs w:val="20"/>
          <w:lang w:val="es-MX"/>
        </w:rPr>
        <w:t>Se reforman los artículos 5 fracción XI, 18 fracción I inciso g) y 71 fracción VI, de la Ley de Movilidad y Transporte del Estado de Jalisco</w:t>
      </w:r>
      <w:r w:rsidRPr="006A1766">
        <w:rPr>
          <w:rFonts w:ascii="Arial" w:hAnsi="Arial" w:cs="Arial"/>
          <w:sz w:val="20"/>
          <w:szCs w:val="20"/>
          <w:lang w:val="es-MX" w:eastAsia="es-ES"/>
        </w:rPr>
        <w:t>.- D</w:t>
      </w:r>
      <w:r w:rsidR="00BA29B7" w:rsidRPr="006A1766">
        <w:rPr>
          <w:rFonts w:ascii="Arial" w:hAnsi="Arial" w:cs="Arial"/>
          <w:sz w:val="20"/>
          <w:szCs w:val="20"/>
          <w:lang w:val="es-MX" w:eastAsia="es-ES"/>
        </w:rPr>
        <w:t>ic</w:t>
      </w:r>
      <w:r w:rsidRPr="006A1766">
        <w:rPr>
          <w:rFonts w:ascii="Arial" w:hAnsi="Arial" w:cs="Arial"/>
          <w:sz w:val="20"/>
          <w:szCs w:val="20"/>
          <w:lang w:val="es-MX" w:eastAsia="es-ES"/>
        </w:rPr>
        <w:t>. 20 de 2014. sec. II</w:t>
      </w:r>
    </w:p>
    <w:p w:rsidR="00CE3226" w:rsidRPr="006A1766" w:rsidRDefault="00CE3226" w:rsidP="005E2F86">
      <w:pPr>
        <w:tabs>
          <w:tab w:val="right" w:pos="8920"/>
        </w:tabs>
        <w:jc w:val="both"/>
        <w:outlineLvl w:val="0"/>
        <w:rPr>
          <w:rFonts w:ascii="Arial" w:hAnsi="Arial" w:cs="Arial"/>
          <w:sz w:val="20"/>
          <w:szCs w:val="20"/>
          <w:lang w:val="es-MX" w:eastAsia="es-ES"/>
        </w:rPr>
      </w:pPr>
    </w:p>
    <w:p w:rsidR="00CE3226" w:rsidRPr="006A1766" w:rsidRDefault="00CE3226" w:rsidP="005E2F86">
      <w:pPr>
        <w:tabs>
          <w:tab w:val="right" w:pos="8920"/>
        </w:tabs>
        <w:jc w:val="both"/>
        <w:outlineLvl w:val="0"/>
        <w:rPr>
          <w:rFonts w:ascii="Arial" w:hAnsi="Arial" w:cs="Arial"/>
          <w:bCs/>
          <w:sz w:val="20"/>
          <w:szCs w:val="20"/>
          <w:lang w:val="es-MX"/>
        </w:rPr>
      </w:pPr>
      <w:r w:rsidRPr="006A1766">
        <w:rPr>
          <w:rFonts w:ascii="Arial" w:hAnsi="Arial" w:cs="Arial"/>
          <w:sz w:val="20"/>
          <w:szCs w:val="20"/>
          <w:lang w:val="es-MX" w:eastAsia="es-ES"/>
        </w:rPr>
        <w:t xml:space="preserve">DECRETO 25423/LX/15.- </w:t>
      </w:r>
      <w:r w:rsidRPr="006A1766">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6A1766" w:rsidRDefault="004E31EB" w:rsidP="005E2F86">
      <w:pPr>
        <w:tabs>
          <w:tab w:val="right" w:pos="8920"/>
        </w:tabs>
        <w:jc w:val="both"/>
        <w:outlineLvl w:val="0"/>
        <w:rPr>
          <w:rFonts w:ascii="Arial" w:hAnsi="Arial" w:cs="Arial"/>
          <w:bCs/>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Cs/>
          <w:sz w:val="20"/>
          <w:szCs w:val="20"/>
          <w:lang w:val="es-MX"/>
        </w:rPr>
        <w:t xml:space="preserve">DECRETO </w:t>
      </w:r>
      <w:r w:rsidRPr="006A1766">
        <w:rPr>
          <w:rFonts w:ascii="Arial" w:hAnsi="Arial" w:cs="Arial"/>
          <w:sz w:val="20"/>
          <w:szCs w:val="20"/>
          <w:lang w:val="es-MX"/>
        </w:rPr>
        <w:t>25862/LXI/16.- Se reforman los artículos 169, fracción I y 174 de la Ley de Movilidad y Transporte del Estado de Jalisco.- Sep. 20 de 2016 sec. IV.</w:t>
      </w:r>
    </w:p>
    <w:p w:rsidR="0001264E" w:rsidRPr="006A1766" w:rsidRDefault="0001264E" w:rsidP="004E31EB">
      <w:pPr>
        <w:jc w:val="both"/>
        <w:rPr>
          <w:rFonts w:ascii="Arial" w:hAnsi="Arial" w:cs="Arial"/>
          <w:sz w:val="20"/>
          <w:szCs w:val="20"/>
          <w:lang w:val="es-MX"/>
        </w:rPr>
      </w:pPr>
    </w:p>
    <w:p w:rsidR="0001264E" w:rsidRPr="006A1766" w:rsidRDefault="0001264E" w:rsidP="004E31EB">
      <w:pPr>
        <w:jc w:val="both"/>
        <w:rPr>
          <w:rFonts w:ascii="Arial" w:hAnsi="Arial" w:cs="Arial"/>
          <w:sz w:val="20"/>
          <w:szCs w:val="20"/>
          <w:lang w:val="es-MX" w:eastAsia="es-ES"/>
        </w:rPr>
      </w:pPr>
      <w:r w:rsidRPr="006A1766">
        <w:rPr>
          <w:rFonts w:ascii="Arial" w:hAnsi="Arial" w:cs="Arial"/>
          <w:sz w:val="20"/>
          <w:szCs w:val="20"/>
          <w:lang w:val="es-MX"/>
        </w:rPr>
        <w:t xml:space="preserve">DECRETO 25840/LXI/16.- Artículo vigésimo </w:t>
      </w:r>
      <w:r w:rsidR="00A052B3" w:rsidRPr="006A1766">
        <w:rPr>
          <w:rFonts w:ascii="Arial" w:hAnsi="Arial" w:cs="Arial"/>
          <w:sz w:val="20"/>
          <w:szCs w:val="20"/>
          <w:lang w:val="es-MX"/>
        </w:rPr>
        <w:t>séptimo</w:t>
      </w:r>
      <w:r w:rsidRPr="006A1766">
        <w:rPr>
          <w:rFonts w:ascii="Arial" w:hAnsi="Arial" w:cs="Arial"/>
          <w:sz w:val="20"/>
          <w:szCs w:val="20"/>
          <w:lang w:val="es-MX"/>
        </w:rPr>
        <w:t xml:space="preserve">, </w:t>
      </w:r>
      <w:r w:rsidRPr="006A1766">
        <w:rPr>
          <w:rFonts w:ascii="Arial" w:hAnsi="Arial" w:cs="Arial"/>
          <w:sz w:val="20"/>
          <w:szCs w:val="20"/>
          <w:lang w:val="es-MX" w:eastAsia="es-ES"/>
        </w:rPr>
        <w:t xml:space="preserve">Se reforman los artículos 66, 105, 174, 186 y 188 de la </w:t>
      </w:r>
      <w:r w:rsidRPr="006A1766">
        <w:rPr>
          <w:rFonts w:ascii="Arial" w:hAnsi="Arial" w:cs="Arial"/>
          <w:bCs/>
          <w:sz w:val="20"/>
          <w:szCs w:val="20"/>
          <w:lang w:val="es-MX" w:eastAsia="es-ES"/>
        </w:rPr>
        <w:t>Ley de Movilidad y Transporte</w:t>
      </w:r>
      <w:r w:rsidRPr="006A1766">
        <w:rPr>
          <w:rFonts w:ascii="Arial" w:hAnsi="Arial" w:cs="Arial"/>
          <w:sz w:val="20"/>
          <w:szCs w:val="20"/>
          <w:lang w:val="es-MX" w:eastAsia="es-ES"/>
        </w:rPr>
        <w:t xml:space="preserve"> del Estado de Jalisco.- Oct. 11 de 2016 sec. V.</w:t>
      </w:r>
    </w:p>
    <w:p w:rsidR="00AD4983" w:rsidRPr="006A1766" w:rsidRDefault="00AD4983" w:rsidP="004E31EB">
      <w:pPr>
        <w:jc w:val="both"/>
        <w:rPr>
          <w:rFonts w:ascii="Arial" w:hAnsi="Arial" w:cs="Arial"/>
          <w:sz w:val="20"/>
          <w:szCs w:val="20"/>
          <w:lang w:val="es-MX"/>
        </w:rPr>
      </w:pPr>
    </w:p>
    <w:p w:rsidR="00AD4983" w:rsidRPr="006A1766" w:rsidRDefault="00AD4983" w:rsidP="00AD4983">
      <w:pPr>
        <w:tabs>
          <w:tab w:val="right" w:pos="8920"/>
        </w:tabs>
        <w:jc w:val="both"/>
        <w:outlineLvl w:val="0"/>
        <w:rPr>
          <w:rStyle w:val="A9"/>
          <w:rFonts w:ascii="Arial" w:hAnsi="Arial" w:cs="Arial"/>
          <w:sz w:val="20"/>
          <w:szCs w:val="20"/>
          <w:lang w:val="es-MX"/>
        </w:rPr>
      </w:pPr>
      <w:r w:rsidRPr="006A1766">
        <w:rPr>
          <w:rStyle w:val="A9"/>
          <w:rFonts w:ascii="Arial" w:hAnsi="Arial" w:cs="Arial"/>
          <w:sz w:val="20"/>
          <w:szCs w:val="20"/>
          <w:lang w:val="es-MX"/>
        </w:rPr>
        <w:t xml:space="preserve">AL-757-LXI-16 que aprueba la aclaración de error de la minuta de decreto 25840/LXI/16. Oct. 11 de 2016 sec. VI. </w:t>
      </w:r>
    </w:p>
    <w:p w:rsidR="00B456AF" w:rsidRPr="006A1766" w:rsidRDefault="00B456AF" w:rsidP="00AD4983">
      <w:pPr>
        <w:tabs>
          <w:tab w:val="right" w:pos="8920"/>
        </w:tabs>
        <w:jc w:val="both"/>
        <w:outlineLvl w:val="0"/>
        <w:rPr>
          <w:rStyle w:val="A9"/>
          <w:rFonts w:ascii="Arial" w:hAnsi="Arial" w:cs="Arial"/>
          <w:sz w:val="20"/>
          <w:szCs w:val="20"/>
          <w:lang w:val="es-MX"/>
        </w:rPr>
      </w:pPr>
    </w:p>
    <w:p w:rsidR="00B456AF"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Pr>
          <w:rFonts w:ascii="Arial" w:hAnsi="Arial" w:cs="Arial"/>
          <w:sz w:val="20"/>
          <w:szCs w:val="20"/>
          <w:lang w:val="es-MX"/>
        </w:rPr>
        <w:tab/>
      </w:r>
    </w:p>
    <w:p w:rsidR="00D96134"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D96134">
        <w:rPr>
          <w:rFonts w:ascii="Arial" w:hAnsi="Arial" w:cs="Arial"/>
          <w:sz w:val="20"/>
          <w:szCs w:val="20"/>
          <w:lang w:val="es-MX"/>
        </w:rPr>
        <w:t xml:space="preserve">DECRETO 25921/LXI/16.- </w:t>
      </w:r>
      <w:r w:rsidRPr="00D96134">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w:t>
      </w:r>
      <w:r>
        <w:rPr>
          <w:rFonts w:ascii="Arial" w:hAnsi="Arial" w:cs="Arial"/>
          <w:sz w:val="20"/>
          <w:szCs w:val="20"/>
          <w:lang w:val="es-ES"/>
        </w:rPr>
        <w:t>.- Nov. 25 de 2016 Bis. Ed. Especial</w:t>
      </w:r>
    </w:p>
    <w:p w:rsidR="00FB04A1" w:rsidRP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B04A1">
        <w:rPr>
          <w:rFonts w:ascii="Arial" w:hAnsi="Arial" w:cs="Arial"/>
          <w:sz w:val="20"/>
          <w:szCs w:val="20"/>
          <w:lang w:val="es-ES"/>
        </w:rPr>
        <w:t>DECRETO 2</w:t>
      </w:r>
      <w:r w:rsidR="00A843C5">
        <w:rPr>
          <w:rFonts w:ascii="Arial" w:hAnsi="Arial" w:cs="Arial"/>
          <w:sz w:val="20"/>
          <w:szCs w:val="20"/>
          <w:lang w:val="es-ES"/>
        </w:rPr>
        <w:t>5</w:t>
      </w:r>
      <w:r w:rsidRPr="00FB04A1">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w:t>
      </w:r>
      <w:r>
        <w:rPr>
          <w:rFonts w:ascii="Arial" w:hAnsi="Arial" w:cs="Arial"/>
          <w:sz w:val="20"/>
          <w:szCs w:val="20"/>
          <w:lang w:val="es-ES"/>
        </w:rPr>
        <w:t xml:space="preserve"> Dic. 17 de 2016 sec. III.</w:t>
      </w:r>
    </w:p>
    <w:p w:rsidR="000D67A2"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B04A1"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Pr>
          <w:rFonts w:ascii="Arial" w:hAnsi="Arial" w:cs="Arial"/>
          <w:sz w:val="20"/>
          <w:szCs w:val="20"/>
          <w:lang w:val="es-ES"/>
        </w:rPr>
        <w:t>DECRETO 26</w:t>
      </w:r>
      <w:r w:rsidR="000D67A2">
        <w:rPr>
          <w:rFonts w:ascii="Arial" w:hAnsi="Arial" w:cs="Arial"/>
          <w:sz w:val="20"/>
          <w:szCs w:val="20"/>
          <w:lang w:val="es-ES"/>
        </w:rPr>
        <w:t xml:space="preserve">281/LXI17.- Se reforma el artículo 58 de la Ley de Movilidad y Transporte del Estado de Jalisco.- Mar. 2 de 2017 sec. II.  </w:t>
      </w:r>
    </w:p>
    <w:p w:rsidR="00EA0E4B"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6F0F22" w:rsidRDefault="00963793" w:rsidP="00963793">
      <w:pPr>
        <w:pStyle w:val="Textoindependiente"/>
        <w:rPr>
          <w:rFonts w:ascii="Arial" w:hAnsi="Arial" w:cs="Arial"/>
          <w:sz w:val="20"/>
          <w:lang w:val="es-MX"/>
        </w:rPr>
      </w:pPr>
      <w:r>
        <w:rPr>
          <w:rFonts w:ascii="Arial" w:hAnsi="Arial" w:cs="Arial"/>
        </w:rPr>
        <w:t xml:space="preserve">DECRETO </w:t>
      </w:r>
      <w:r w:rsidRPr="00963793">
        <w:rPr>
          <w:rFonts w:ascii="Arial" w:hAnsi="Arial" w:cs="Arial"/>
        </w:rPr>
        <w:t xml:space="preserve">26358/LXI/17.- </w:t>
      </w:r>
      <w:r w:rsidRPr="00963793">
        <w:rPr>
          <w:rFonts w:ascii="Arial" w:hAnsi="Arial" w:cs="Arial"/>
          <w:sz w:val="20"/>
          <w:lang w:val="es-MX"/>
        </w:rPr>
        <w:t>Se reforman los artículos 121 y 147 de la Ley de M</w:t>
      </w:r>
      <w:r w:rsidRPr="006F0F22">
        <w:rPr>
          <w:rFonts w:ascii="Arial" w:hAnsi="Arial" w:cs="Arial"/>
          <w:sz w:val="20"/>
          <w:lang w:val="es-MX"/>
        </w:rPr>
        <w:t xml:space="preserve">ovilidad y Transporte del Estado de Jalisco.- May. 20 de 2017 sec. IV. </w:t>
      </w:r>
    </w:p>
    <w:p w:rsidR="006F0F22" w:rsidRPr="006F0F22" w:rsidRDefault="006F0F22" w:rsidP="006F0F22">
      <w:pPr>
        <w:jc w:val="both"/>
        <w:rPr>
          <w:rFonts w:ascii="Arial" w:eastAsia="Arial Unicode MS" w:hAnsi="Arial" w:cs="Arial"/>
          <w:color w:val="000000"/>
          <w:sz w:val="20"/>
          <w:szCs w:val="20"/>
          <w:u w:color="000000"/>
          <w:lang w:val="es-MX"/>
        </w:rPr>
      </w:pPr>
      <w:r w:rsidRPr="006F0F22">
        <w:rPr>
          <w:rFonts w:ascii="Arial" w:hAnsi="Arial" w:cs="Arial"/>
          <w:sz w:val="20"/>
          <w:szCs w:val="20"/>
          <w:lang w:val="es-MX"/>
        </w:rPr>
        <w:t xml:space="preserve">DECRETO 26362/LXI/17.- Se adiciona el artículo 27 Quinquies a la Ley de Movilidad y Transporte del Estado de Jalisco.- May. 30 de 2017. Sec. IV. </w:t>
      </w:r>
    </w:p>
    <w:p w:rsidR="00CE3226" w:rsidRPr="006A1766"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6A1766"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8610AF" w:rsidRPr="006A1766" w:rsidRDefault="008610AF" w:rsidP="008610AF">
      <w:pPr>
        <w:jc w:val="center"/>
        <w:rPr>
          <w:rFonts w:ascii="Arial" w:hAnsi="Arial" w:cs="Arial"/>
          <w:b/>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APROBACIÓN: </w:t>
      </w:r>
      <w:r w:rsidR="001C1939" w:rsidRPr="006A1766">
        <w:rPr>
          <w:rFonts w:ascii="Arial" w:hAnsi="Arial" w:cs="Arial"/>
          <w:sz w:val="20"/>
          <w:szCs w:val="20"/>
          <w:lang w:val="es-MX"/>
        </w:rPr>
        <w:t>19 DE JULIO DE 2013.</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PUBLICACIÓN: </w:t>
      </w:r>
      <w:r w:rsidR="00C5125A" w:rsidRPr="006A1766">
        <w:rPr>
          <w:rFonts w:ascii="Arial" w:hAnsi="Arial" w:cs="Arial"/>
          <w:sz w:val="20"/>
          <w:szCs w:val="20"/>
          <w:lang w:val="es-MX"/>
        </w:rPr>
        <w:t>10 DE AGOSTO DE 2013. SEC</w:t>
      </w:r>
      <w:r w:rsidR="000033B5" w:rsidRPr="006A1766">
        <w:rPr>
          <w:rFonts w:ascii="Arial" w:hAnsi="Arial" w:cs="Arial"/>
          <w:sz w:val="20"/>
          <w:szCs w:val="20"/>
          <w:lang w:val="es-MX"/>
        </w:rPr>
        <w:t>CIÓN</w:t>
      </w:r>
      <w:r w:rsidR="00C5125A" w:rsidRPr="006A1766">
        <w:rPr>
          <w:rFonts w:ascii="Arial" w:hAnsi="Arial" w:cs="Arial"/>
          <w:sz w:val="20"/>
          <w:szCs w:val="20"/>
          <w:lang w:val="es-MX"/>
        </w:rPr>
        <w:t xml:space="preserve"> II.</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sz w:val="20"/>
          <w:szCs w:val="20"/>
          <w:lang w:val="es-MX"/>
        </w:rPr>
      </w:pPr>
      <w:r w:rsidRPr="006A1766">
        <w:rPr>
          <w:rFonts w:ascii="Arial" w:hAnsi="Arial" w:cs="Arial"/>
          <w:sz w:val="20"/>
          <w:szCs w:val="20"/>
          <w:lang w:val="es-MX"/>
        </w:rPr>
        <w:t xml:space="preserve">VIGENCIA: </w:t>
      </w:r>
      <w:r w:rsidR="00C5125A" w:rsidRPr="006A1766">
        <w:rPr>
          <w:rFonts w:ascii="Arial" w:hAnsi="Arial" w:cs="Arial"/>
          <w:sz w:val="20"/>
          <w:szCs w:val="20"/>
          <w:lang w:val="es-MX"/>
        </w:rPr>
        <w:t xml:space="preserve">11 DE AGOSTO DE 2013. </w:t>
      </w:r>
    </w:p>
    <w:p w:rsidR="008610AF" w:rsidRPr="006A1766" w:rsidRDefault="008610AF" w:rsidP="0084787A">
      <w:pPr>
        <w:jc w:val="both"/>
        <w:rPr>
          <w:rFonts w:ascii="Arial" w:hAnsi="Arial" w:cs="Arial"/>
          <w:color w:val="000000"/>
          <w:sz w:val="20"/>
          <w:szCs w:val="20"/>
          <w:lang w:val="es-MX"/>
        </w:rPr>
      </w:pPr>
    </w:p>
    <w:p w:rsidR="007C090F" w:rsidRPr="006A1766" w:rsidRDefault="007C090F" w:rsidP="0084787A">
      <w:pPr>
        <w:pStyle w:val="Body1"/>
        <w:jc w:val="both"/>
        <w:rPr>
          <w:rFonts w:ascii="Arial" w:hAnsi="Arial" w:cs="Arial"/>
          <w:sz w:val="20"/>
          <w:u w:color="000000"/>
          <w:lang w:val="es-MX"/>
        </w:rPr>
      </w:pPr>
      <w:bookmarkStart w:id="0" w:name="_GoBack"/>
      <w:bookmarkEnd w:id="0"/>
    </w:p>
    <w:sectPr w:rsidR="007C090F" w:rsidRPr="006A1766"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27" w:rsidRDefault="00DC3427">
      <w:r>
        <w:separator/>
      </w:r>
    </w:p>
  </w:endnote>
  <w:endnote w:type="continuationSeparator" w:id="0">
    <w:p w:rsidR="00DC3427" w:rsidRDefault="00D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0F22" w:rsidRDefault="006F0F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2F84">
      <w:rPr>
        <w:rStyle w:val="Nmerodepgina"/>
        <w:noProof/>
      </w:rPr>
      <w:t>89</w:t>
    </w:r>
    <w:r>
      <w:rPr>
        <w:rStyle w:val="Nmerodepgina"/>
      </w:rPr>
      <w:fldChar w:fldCharType="end"/>
    </w:r>
  </w:p>
  <w:p w:rsidR="006F0F22" w:rsidRDefault="006F0F22">
    <w:pPr>
      <w:pStyle w:val="Piedepgina"/>
      <w:jc w:val="right"/>
    </w:pPr>
  </w:p>
  <w:p w:rsidR="006F0F22" w:rsidRDefault="006F0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27" w:rsidRDefault="00DC3427">
      <w:r>
        <w:separator/>
      </w:r>
    </w:p>
  </w:footnote>
  <w:footnote w:type="continuationSeparator" w:id="0">
    <w:p w:rsidR="00DC3427" w:rsidRDefault="00DC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894EE874"/>
    <w:lvl w:ilvl="0">
      <w:start w:val="1"/>
      <w:numFmt w:val="upperLetter"/>
      <w:pStyle w:val="Letra"/>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decimal"/>
      <w:pStyle w:val="List1"/>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15:restartNumberingAfterBreak="0">
    <w:nsid w:val="00000005"/>
    <w:multiLevelType w:val="multilevel"/>
    <w:tmpl w:val="894EE877"/>
    <w:lvl w:ilvl="0">
      <w:start w:val="1"/>
      <w:numFmt w:val="upperRoman"/>
      <w:pStyle w:val="Lista21"/>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4" w15:restartNumberingAfterBreak="0">
    <w:nsid w:val="00000007"/>
    <w:multiLevelType w:val="multilevel"/>
    <w:tmpl w:val="894EE879"/>
    <w:lvl w:ilvl="0">
      <w:start w:val="1"/>
      <w:numFmt w:val="upperRoman"/>
      <w:pStyle w:val="Lista31"/>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15:restartNumberingAfterBreak="0">
    <w:nsid w:val="0000000B"/>
    <w:multiLevelType w:val="multilevel"/>
    <w:tmpl w:val="894EE87D"/>
    <w:lvl w:ilvl="0">
      <w:start w:val="1"/>
      <w:numFmt w:val="upperRoman"/>
      <w:pStyle w:val="Lista41"/>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15:restartNumberingAfterBreak="0">
    <w:nsid w:val="0000000D"/>
    <w:multiLevelType w:val="multilevel"/>
    <w:tmpl w:val="894EE87F"/>
    <w:lvl w:ilvl="0">
      <w:start w:val="1"/>
      <w:numFmt w:val="upperRoman"/>
      <w:pStyle w:val="Lista51"/>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15:restartNumberingAfterBreak="0">
    <w:nsid w:val="0000002A"/>
    <w:multiLevelType w:val="multilevel"/>
    <w:tmpl w:val="894EE89C"/>
    <w:lvl w:ilvl="0">
      <w:start w:val="1"/>
      <w:numFmt w:val="upperRoman"/>
      <w:pStyle w:val="List6"/>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15:restartNumberingAfterBreak="0">
    <w:nsid w:val="0000002C"/>
    <w:multiLevelType w:val="multilevel"/>
    <w:tmpl w:val="894EE89E"/>
    <w:lvl w:ilvl="0">
      <w:start w:val="1"/>
      <w:numFmt w:val="upperRoman"/>
      <w:pStyle w:val="List7"/>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15:restartNumberingAfterBreak="0">
    <w:nsid w:val="00000033"/>
    <w:multiLevelType w:val="multilevel"/>
    <w:tmpl w:val="894EE8A5"/>
    <w:lvl w:ilvl="0">
      <w:start w:val="1"/>
      <w:numFmt w:val="upperRoman"/>
      <w:pStyle w:val="List8"/>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15:restartNumberingAfterBreak="0">
    <w:nsid w:val="00000040"/>
    <w:multiLevelType w:val="multilevel"/>
    <w:tmpl w:val="894EE8B2"/>
    <w:lvl w:ilvl="0">
      <w:start w:val="1"/>
      <w:numFmt w:val="lowerLetter"/>
      <w:pStyle w:val="List9"/>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15:restartNumberingAfterBreak="0">
    <w:nsid w:val="00000043"/>
    <w:multiLevelType w:val="multilevel"/>
    <w:tmpl w:val="894EE8B5"/>
    <w:lvl w:ilvl="0">
      <w:start w:val="1"/>
      <w:numFmt w:val="lowerLetter"/>
      <w:pStyle w:val="List10"/>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15:restartNumberingAfterBreak="0">
    <w:nsid w:val="00000069"/>
    <w:multiLevelType w:val="multilevel"/>
    <w:tmpl w:val="894EE8DB"/>
    <w:lvl w:ilvl="0">
      <w:start w:val="1"/>
      <w:numFmt w:val="lowerLetter"/>
      <w:pStyle w:val="List11"/>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15:restartNumberingAfterBreak="0">
    <w:nsid w:val="0000006B"/>
    <w:multiLevelType w:val="multilevel"/>
    <w:tmpl w:val="894EE8DD"/>
    <w:lvl w:ilvl="0">
      <w:start w:val="1"/>
      <w:numFmt w:val="lowerLetter"/>
      <w:pStyle w:val="List12"/>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15:restartNumberingAfterBreak="0">
    <w:nsid w:val="0000006D"/>
    <w:multiLevelType w:val="multilevel"/>
    <w:tmpl w:val="894EE8DF"/>
    <w:lvl w:ilvl="0">
      <w:start w:val="1"/>
      <w:numFmt w:val="lowerLetter"/>
      <w:pStyle w:val="List13"/>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15:restartNumberingAfterBreak="0">
    <w:nsid w:val="00000077"/>
    <w:multiLevelType w:val="multilevel"/>
    <w:tmpl w:val="894EE8E9"/>
    <w:lvl w:ilvl="0">
      <w:start w:val="1"/>
      <w:numFmt w:val="upperRoman"/>
      <w:pStyle w:val="List14"/>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15:restartNumberingAfterBreak="0">
    <w:nsid w:val="00000084"/>
    <w:multiLevelType w:val="multilevel"/>
    <w:tmpl w:val="894EE8F6"/>
    <w:lvl w:ilvl="0">
      <w:start w:val="1"/>
      <w:numFmt w:val="lowerLetter"/>
      <w:pStyle w:val="List15"/>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15:restartNumberingAfterBreak="0">
    <w:nsid w:val="000000A6"/>
    <w:multiLevelType w:val="multilevel"/>
    <w:tmpl w:val="894EE918"/>
    <w:lvl w:ilvl="0">
      <w:start w:val="1"/>
      <w:numFmt w:val="upperRoman"/>
      <w:pStyle w:val="List16"/>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15:restartNumberingAfterBreak="0">
    <w:nsid w:val="000000BA"/>
    <w:multiLevelType w:val="multilevel"/>
    <w:tmpl w:val="894EE92C"/>
    <w:lvl w:ilvl="0">
      <w:start w:val="1"/>
      <w:numFmt w:val="upperRoman"/>
      <w:pStyle w:val="List17"/>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15:restartNumberingAfterBreak="0">
    <w:nsid w:val="000000BC"/>
    <w:multiLevelType w:val="multilevel"/>
    <w:tmpl w:val="894EE92E"/>
    <w:lvl w:ilvl="0">
      <w:start w:val="1"/>
      <w:numFmt w:val="upperRoman"/>
      <w:pStyle w:val="List18"/>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15:restartNumberingAfterBreak="0">
    <w:nsid w:val="000000C3"/>
    <w:multiLevelType w:val="multilevel"/>
    <w:tmpl w:val="894EE935"/>
    <w:lvl w:ilvl="0">
      <w:start w:val="1"/>
      <w:numFmt w:val="upperRoman"/>
      <w:pStyle w:val="List19"/>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15:restartNumberingAfterBreak="0">
    <w:nsid w:val="000000C5"/>
    <w:multiLevelType w:val="multilevel"/>
    <w:tmpl w:val="894EE937"/>
    <w:lvl w:ilvl="0">
      <w:start w:val="1"/>
      <w:numFmt w:val="lowerLetter"/>
      <w:pStyle w:val="List20"/>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15:restartNumberingAfterBreak="0">
    <w:nsid w:val="000000DF"/>
    <w:multiLevelType w:val="multilevel"/>
    <w:tmpl w:val="894EE951"/>
    <w:lvl w:ilvl="0">
      <w:start w:val="1"/>
      <w:numFmt w:val="lowerLetter"/>
      <w:pStyle w:val="List21"/>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15:restartNumberingAfterBreak="0">
    <w:nsid w:val="000000E9"/>
    <w:multiLevelType w:val="multilevel"/>
    <w:tmpl w:val="894EE95B"/>
    <w:lvl w:ilvl="0">
      <w:start w:val="1"/>
      <w:numFmt w:val="lowerLetter"/>
      <w:pStyle w:val="List22"/>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15:restartNumberingAfterBreak="0">
    <w:nsid w:val="000000F4"/>
    <w:multiLevelType w:val="multilevel"/>
    <w:tmpl w:val="894EE966"/>
    <w:lvl w:ilvl="0">
      <w:start w:val="1"/>
      <w:numFmt w:val="upperRoman"/>
      <w:pStyle w:val="List23"/>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15:restartNumberingAfterBreak="0">
    <w:nsid w:val="000000F6"/>
    <w:multiLevelType w:val="multilevel"/>
    <w:tmpl w:val="894EE968"/>
    <w:lvl w:ilvl="0">
      <w:start w:val="1"/>
      <w:numFmt w:val="decimal"/>
      <w:pStyle w:val="List24"/>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15:restartNumberingAfterBreak="0">
    <w:nsid w:val="0000010D"/>
    <w:multiLevelType w:val="multilevel"/>
    <w:tmpl w:val="894EE97F"/>
    <w:lvl w:ilvl="0">
      <w:start w:val="1"/>
      <w:numFmt w:val="lowerLetter"/>
      <w:pStyle w:val="List25"/>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15:restartNumberingAfterBreak="0">
    <w:nsid w:val="00000133"/>
    <w:multiLevelType w:val="multilevel"/>
    <w:tmpl w:val="894EE9A5"/>
    <w:lvl w:ilvl="0">
      <w:start w:val="1"/>
      <w:numFmt w:val="lowerLetter"/>
      <w:pStyle w:val="List26"/>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15:restartNumberingAfterBreak="0">
    <w:nsid w:val="0000014F"/>
    <w:multiLevelType w:val="multilevel"/>
    <w:tmpl w:val="894EE9C1"/>
    <w:lvl w:ilvl="0">
      <w:start w:val="1"/>
      <w:numFmt w:val="upperRoman"/>
      <w:pStyle w:val="List27"/>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15:restartNumberingAfterBreak="0">
    <w:nsid w:val="00000168"/>
    <w:multiLevelType w:val="multilevel"/>
    <w:tmpl w:val="894EE9DA"/>
    <w:lvl w:ilvl="0">
      <w:start w:val="1"/>
      <w:numFmt w:val="lowerLetter"/>
      <w:pStyle w:val="List28"/>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15:restartNumberingAfterBreak="0">
    <w:nsid w:val="0000016A"/>
    <w:multiLevelType w:val="multilevel"/>
    <w:tmpl w:val="894EE9DC"/>
    <w:lvl w:ilvl="0">
      <w:start w:val="1"/>
      <w:numFmt w:val="lowerLetter"/>
      <w:pStyle w:val="List29"/>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15:restartNumberingAfterBreak="0">
    <w:nsid w:val="00000174"/>
    <w:multiLevelType w:val="multilevel"/>
    <w:tmpl w:val="894EE9E6"/>
    <w:lvl w:ilvl="0">
      <w:start w:val="1"/>
      <w:numFmt w:val="upperRoman"/>
      <w:pStyle w:val="List30"/>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15:restartNumberingAfterBreak="0">
    <w:nsid w:val="0000017B"/>
    <w:multiLevelType w:val="multilevel"/>
    <w:tmpl w:val="894EE9ED"/>
    <w:lvl w:ilvl="0">
      <w:start w:val="1"/>
      <w:numFmt w:val="upperRoman"/>
      <w:pStyle w:val="List31"/>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15:restartNumberingAfterBreak="0">
    <w:nsid w:val="00000199"/>
    <w:multiLevelType w:val="multilevel"/>
    <w:tmpl w:val="894EEA0B"/>
    <w:lvl w:ilvl="0">
      <w:start w:val="1"/>
      <w:numFmt w:val="upperRoman"/>
      <w:pStyle w:val="List32"/>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15:restartNumberingAfterBreak="0">
    <w:nsid w:val="00000230"/>
    <w:multiLevelType w:val="multilevel"/>
    <w:tmpl w:val="894EEAA2"/>
    <w:lvl w:ilvl="0">
      <w:start w:val="1"/>
      <w:numFmt w:val="upperRoman"/>
      <w:pStyle w:val="List33"/>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15:restartNumberingAfterBreak="0">
    <w:nsid w:val="0000024D"/>
    <w:multiLevelType w:val="multilevel"/>
    <w:tmpl w:val="894EEABF"/>
    <w:lvl w:ilvl="0">
      <w:start w:val="1"/>
      <w:numFmt w:val="lowerLetter"/>
      <w:pStyle w:val="List34"/>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15:restartNumberingAfterBreak="0">
    <w:nsid w:val="000002E2"/>
    <w:multiLevelType w:val="multilevel"/>
    <w:tmpl w:val="894EEB54"/>
    <w:lvl w:ilvl="0">
      <w:start w:val="1"/>
      <w:numFmt w:val="upperRoman"/>
      <w:pStyle w:val="List35"/>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15:restartNumberingAfterBreak="0">
    <w:nsid w:val="00000332"/>
    <w:multiLevelType w:val="multilevel"/>
    <w:tmpl w:val="894EEBA4"/>
    <w:lvl w:ilvl="0">
      <w:start w:val="1"/>
      <w:numFmt w:val="decimal"/>
      <w:pStyle w:val="List36"/>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15:restartNumberingAfterBreak="0">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15:restartNumberingAfterBreak="0">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15:restartNumberingAfterBreak="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121A"/>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4F0A"/>
    <w:rsid w:val="0062665B"/>
    <w:rsid w:val="006309A2"/>
    <w:rsid w:val="00631DDD"/>
    <w:rsid w:val="006335F2"/>
    <w:rsid w:val="00634323"/>
    <w:rsid w:val="006357AD"/>
    <w:rsid w:val="006365B9"/>
    <w:rsid w:val="00645349"/>
    <w:rsid w:val="00645764"/>
    <w:rsid w:val="00652F8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427"/>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72065542-53CE-469E-869C-97B0BB8E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a21"/>
    <w:semiHidden/>
    <w:pPr>
      <w:numPr>
        <w:numId w:val="3"/>
      </w:numPr>
    </w:pPr>
  </w:style>
  <w:style w:type="paragraph" w:customStyle="1" w:styleId="Lista21">
    <w:name w:val="Lista 21"/>
    <w:semiHidden/>
    <w:pPr>
      <w:numPr>
        <w:numId w:val="4"/>
      </w:numPr>
    </w:pPr>
    <w:rPr>
      <w:lang w:val="es-ES" w:eastAsia="es-ES"/>
    </w:rPr>
  </w:style>
  <w:style w:type="paragraph" w:customStyle="1" w:styleId="Lista31">
    <w:name w:val="Lista 31"/>
    <w:basedOn w:val="Lista21"/>
    <w:semiHidden/>
    <w:pPr>
      <w:numPr>
        <w:numId w:val="5"/>
      </w:numPr>
    </w:pPr>
  </w:style>
  <w:style w:type="paragraph" w:customStyle="1" w:styleId="Lista41">
    <w:name w:val="Lista 41"/>
    <w:basedOn w:val="Lista21"/>
    <w:semiHidden/>
    <w:pPr>
      <w:numPr>
        <w:numId w:val="6"/>
      </w:numPr>
    </w:pPr>
  </w:style>
  <w:style w:type="paragraph" w:customStyle="1" w:styleId="Lista51">
    <w:name w:val="Lista 51"/>
    <w:basedOn w:val="Lista21"/>
    <w:semiHidden/>
    <w:pPr>
      <w:numPr>
        <w:numId w:val="7"/>
      </w:numPr>
    </w:pPr>
  </w:style>
  <w:style w:type="paragraph" w:customStyle="1" w:styleId="List6">
    <w:name w:val="List 6"/>
    <w:basedOn w:val="Lista21"/>
    <w:semiHidden/>
    <w:pPr>
      <w:numPr>
        <w:numId w:val="8"/>
      </w:numPr>
    </w:pPr>
  </w:style>
  <w:style w:type="paragraph" w:customStyle="1" w:styleId="List7">
    <w:name w:val="List 7"/>
    <w:basedOn w:val="Lista21"/>
    <w:semiHidden/>
    <w:pPr>
      <w:numPr>
        <w:numId w:val="9"/>
      </w:numPr>
    </w:pPr>
  </w:style>
  <w:style w:type="paragraph" w:customStyle="1" w:styleId="List8">
    <w:name w:val="List 8"/>
    <w:basedOn w:val="Lista21"/>
    <w:semiHidden/>
    <w:pPr>
      <w:numPr>
        <w:numId w:val="10"/>
      </w:numPr>
    </w:pPr>
  </w:style>
  <w:style w:type="paragraph" w:customStyle="1" w:styleId="List9">
    <w:name w:val="List 9"/>
    <w:basedOn w:val="Lista21"/>
    <w:autoRedefine/>
    <w:semiHidden/>
    <w:pPr>
      <w:numPr>
        <w:numId w:val="11"/>
      </w:numPr>
    </w:pPr>
  </w:style>
  <w:style w:type="paragraph" w:customStyle="1" w:styleId="List10">
    <w:name w:val="List 10"/>
    <w:basedOn w:val="Lista21"/>
    <w:semiHidden/>
    <w:pPr>
      <w:numPr>
        <w:numId w:val="12"/>
      </w:numPr>
    </w:pPr>
  </w:style>
  <w:style w:type="paragraph" w:customStyle="1" w:styleId="List11">
    <w:name w:val="List 11"/>
    <w:basedOn w:val="Lista21"/>
    <w:semiHidden/>
    <w:pPr>
      <w:numPr>
        <w:numId w:val="13"/>
      </w:numPr>
    </w:pPr>
  </w:style>
  <w:style w:type="paragraph" w:customStyle="1" w:styleId="List12">
    <w:name w:val="List 12"/>
    <w:basedOn w:val="Lista21"/>
    <w:semiHidden/>
    <w:pPr>
      <w:numPr>
        <w:numId w:val="14"/>
      </w:numPr>
    </w:pPr>
  </w:style>
  <w:style w:type="paragraph" w:customStyle="1" w:styleId="List13">
    <w:name w:val="List 13"/>
    <w:basedOn w:val="Lista21"/>
    <w:semiHidden/>
    <w:pPr>
      <w:numPr>
        <w:numId w:val="15"/>
      </w:numPr>
    </w:pPr>
  </w:style>
  <w:style w:type="paragraph" w:customStyle="1" w:styleId="List14">
    <w:name w:val="List 14"/>
    <w:basedOn w:val="Lista21"/>
    <w:semiHidden/>
    <w:pPr>
      <w:numPr>
        <w:numId w:val="16"/>
      </w:numPr>
    </w:pPr>
  </w:style>
  <w:style w:type="paragraph" w:customStyle="1" w:styleId="List15">
    <w:name w:val="List 15"/>
    <w:basedOn w:val="Lista21"/>
    <w:semiHidden/>
    <w:pPr>
      <w:numPr>
        <w:numId w:val="17"/>
      </w:numPr>
    </w:pPr>
  </w:style>
  <w:style w:type="paragraph" w:customStyle="1" w:styleId="List16">
    <w:name w:val="List 16"/>
    <w:basedOn w:val="Lista21"/>
    <w:semiHidden/>
    <w:pPr>
      <w:numPr>
        <w:numId w:val="18"/>
      </w:numPr>
    </w:pPr>
  </w:style>
  <w:style w:type="paragraph" w:customStyle="1" w:styleId="List17">
    <w:name w:val="List 17"/>
    <w:basedOn w:val="Lista21"/>
    <w:semiHidden/>
    <w:pPr>
      <w:numPr>
        <w:numId w:val="19"/>
      </w:numPr>
    </w:pPr>
  </w:style>
  <w:style w:type="paragraph" w:customStyle="1" w:styleId="List18">
    <w:name w:val="List 18"/>
    <w:basedOn w:val="Lista21"/>
    <w:semiHidden/>
    <w:pPr>
      <w:numPr>
        <w:numId w:val="20"/>
      </w:numPr>
    </w:pPr>
  </w:style>
  <w:style w:type="paragraph" w:customStyle="1" w:styleId="List19">
    <w:name w:val="List 19"/>
    <w:basedOn w:val="Lista21"/>
    <w:semiHidden/>
    <w:pPr>
      <w:numPr>
        <w:numId w:val="21"/>
      </w:numPr>
    </w:pPr>
  </w:style>
  <w:style w:type="paragraph" w:customStyle="1" w:styleId="List20">
    <w:name w:val="List 20"/>
    <w:basedOn w:val="Lista21"/>
    <w:semiHidden/>
    <w:pPr>
      <w:numPr>
        <w:numId w:val="22"/>
      </w:numPr>
    </w:pPr>
  </w:style>
  <w:style w:type="paragraph" w:customStyle="1" w:styleId="List21">
    <w:name w:val="List 21"/>
    <w:basedOn w:val="Lista21"/>
    <w:semiHidden/>
    <w:pPr>
      <w:numPr>
        <w:numId w:val="23"/>
      </w:numPr>
    </w:pPr>
  </w:style>
  <w:style w:type="paragraph" w:customStyle="1" w:styleId="List22">
    <w:name w:val="List 22"/>
    <w:basedOn w:val="Lista21"/>
    <w:semiHidden/>
    <w:pPr>
      <w:numPr>
        <w:numId w:val="24"/>
      </w:numPr>
    </w:pPr>
  </w:style>
  <w:style w:type="paragraph" w:customStyle="1" w:styleId="List23">
    <w:name w:val="List 23"/>
    <w:basedOn w:val="Lista21"/>
    <w:semiHidden/>
    <w:pPr>
      <w:numPr>
        <w:numId w:val="25"/>
      </w:numPr>
    </w:pPr>
  </w:style>
  <w:style w:type="paragraph" w:customStyle="1" w:styleId="List24">
    <w:name w:val="List 24"/>
    <w:basedOn w:val="Lista21"/>
    <w:semiHidden/>
    <w:pPr>
      <w:numPr>
        <w:numId w:val="26"/>
      </w:numPr>
    </w:pPr>
  </w:style>
  <w:style w:type="paragraph" w:customStyle="1" w:styleId="List25">
    <w:name w:val="List 25"/>
    <w:basedOn w:val="Lista21"/>
    <w:semiHidden/>
    <w:pPr>
      <w:numPr>
        <w:numId w:val="27"/>
      </w:numPr>
    </w:pPr>
  </w:style>
  <w:style w:type="paragraph" w:customStyle="1" w:styleId="List26">
    <w:name w:val="List 26"/>
    <w:basedOn w:val="Lista21"/>
    <w:semiHidden/>
    <w:pPr>
      <w:numPr>
        <w:numId w:val="28"/>
      </w:numPr>
    </w:pPr>
  </w:style>
  <w:style w:type="paragraph" w:customStyle="1" w:styleId="List27">
    <w:name w:val="List 27"/>
    <w:basedOn w:val="Lista21"/>
    <w:semiHidden/>
    <w:pPr>
      <w:numPr>
        <w:numId w:val="29"/>
      </w:numPr>
    </w:pPr>
  </w:style>
  <w:style w:type="paragraph" w:customStyle="1" w:styleId="List28">
    <w:name w:val="List 28"/>
    <w:basedOn w:val="Lista21"/>
    <w:semiHidden/>
    <w:pPr>
      <w:numPr>
        <w:numId w:val="30"/>
      </w:numPr>
    </w:pPr>
  </w:style>
  <w:style w:type="paragraph" w:customStyle="1" w:styleId="List29">
    <w:name w:val="List 29"/>
    <w:basedOn w:val="Lista21"/>
    <w:semiHidden/>
    <w:pPr>
      <w:numPr>
        <w:numId w:val="31"/>
      </w:numPr>
    </w:pPr>
  </w:style>
  <w:style w:type="paragraph" w:customStyle="1" w:styleId="List30">
    <w:name w:val="List 30"/>
    <w:basedOn w:val="Lista21"/>
    <w:semiHidden/>
    <w:pPr>
      <w:numPr>
        <w:numId w:val="32"/>
      </w:numPr>
    </w:pPr>
  </w:style>
  <w:style w:type="paragraph" w:customStyle="1" w:styleId="List31">
    <w:name w:val="List 31"/>
    <w:basedOn w:val="Lista21"/>
    <w:semiHidden/>
    <w:pPr>
      <w:numPr>
        <w:numId w:val="33"/>
      </w:numPr>
    </w:pPr>
  </w:style>
  <w:style w:type="paragraph" w:customStyle="1" w:styleId="List32">
    <w:name w:val="List 32"/>
    <w:basedOn w:val="Lista21"/>
    <w:autoRedefine/>
    <w:semiHidden/>
    <w:pPr>
      <w:numPr>
        <w:numId w:val="34"/>
      </w:numPr>
    </w:pPr>
  </w:style>
  <w:style w:type="paragraph" w:customStyle="1" w:styleId="List33">
    <w:name w:val="List 33"/>
    <w:basedOn w:val="Lista21"/>
    <w:autoRedefine/>
    <w:semiHidden/>
    <w:pPr>
      <w:numPr>
        <w:numId w:val="35"/>
      </w:numPr>
    </w:pPr>
  </w:style>
  <w:style w:type="paragraph" w:customStyle="1" w:styleId="List34">
    <w:name w:val="List 34"/>
    <w:basedOn w:val="Lista21"/>
    <w:semiHidden/>
    <w:pPr>
      <w:numPr>
        <w:numId w:val="36"/>
      </w:numPr>
    </w:pPr>
  </w:style>
  <w:style w:type="paragraph" w:customStyle="1" w:styleId="List35">
    <w:name w:val="List 35"/>
    <w:basedOn w:val="Lista21"/>
    <w:autoRedefine/>
    <w:semiHidden/>
    <w:pPr>
      <w:numPr>
        <w:numId w:val="37"/>
      </w:numPr>
    </w:pPr>
  </w:style>
  <w:style w:type="paragraph" w:customStyle="1" w:styleId="List36">
    <w:name w:val="List 36"/>
    <w:basedOn w:val="Lista21"/>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Prrafodelista1">
    <w:name w:val="Párrafo de lista1"/>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Sinespaciado1">
    <w:name w:val="Sin espaciado1"/>
    <w:rsid w:val="00FB04A1"/>
    <w:pPr>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43292</Words>
  <Characters>238109</Characters>
  <Application>Microsoft Office Word</Application>
  <DocSecurity>4</DocSecurity>
  <Lines>1984</Lines>
  <Paragraphs>561</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280840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Javier E. Navarro Rodriguez</cp:lastModifiedBy>
  <cp:revision>2</cp:revision>
  <cp:lastPrinted>2013-07-24T17:59:00Z</cp:lastPrinted>
  <dcterms:created xsi:type="dcterms:W3CDTF">2017-08-10T14:26:00Z</dcterms:created>
  <dcterms:modified xsi:type="dcterms:W3CDTF">2017-08-10T14:26:00Z</dcterms:modified>
</cp:coreProperties>
</file>