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0" w:tblpX="0" w:tblpY="2656" w:topFromText="0" w:vertAnchor="page"/>
        <w:tblW w:w="143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875"/>
        <w:gridCol w:w="1530"/>
        <w:gridCol w:w="10966"/>
      </w:tblGrid>
      <w:tr>
        <w:trPr>
          <w:trHeight w:val="362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8496B0" w:val="solid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b/>
                <w:bCs/>
                <w:sz w:val="28"/>
                <w:szCs w:val="20"/>
                <w:lang w:val="es-MX"/>
              </w:rPr>
              <w:t>No.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8496B0" w:val="solid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b/>
                <w:bCs/>
                <w:sz w:val="28"/>
                <w:szCs w:val="20"/>
                <w:lang w:val="es-MX"/>
              </w:rPr>
              <w:t>CONCEPTO</w:t>
            </w:r>
          </w:p>
        </w:tc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8496B0" w:val="solid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b/>
                <w:bCs/>
                <w:sz w:val="28"/>
                <w:szCs w:val="20"/>
                <w:lang w:val="es-MX"/>
              </w:rPr>
              <w:t>DESCRIPCIÓN</w:t>
            </w:r>
          </w:p>
        </w:tc>
      </w:tr>
      <w:tr>
        <w:trPr>
          <w:trHeight w:val="317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Calibri" w:hAnsi="Calibri"/>
                <w:b/>
                <w:sz w:val="28"/>
                <w:szCs w:val="20"/>
                <w:lang w:val="es-MX"/>
              </w:rPr>
              <w:t>F</w:t>
            </w:r>
            <w:r>
              <w:rPr>
                <w:rFonts w:cs="Arial" w:ascii="Calibri" w:hAnsi="Calibri"/>
                <w:b/>
                <w:sz w:val="28"/>
                <w:szCs w:val="20"/>
                <w:lang w:val="es-MX"/>
              </w:rPr>
              <w:t>IPRODEFO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Calibri" w:hAnsi="Calibri"/>
                <w:b/>
                <w:sz w:val="28"/>
                <w:szCs w:val="20"/>
                <w:lang w:val="es-MX"/>
              </w:rPr>
              <w:t>/</w:t>
            </w:r>
            <w:r>
              <w:rPr>
                <w:rFonts w:cs="Arial" w:ascii="Calibri" w:hAnsi="Calibri"/>
                <w:b/>
                <w:sz w:val="28"/>
                <w:szCs w:val="20"/>
                <w:lang w:val="es-MX"/>
              </w:rPr>
              <w:t>2</w:t>
            </w:r>
            <w:r>
              <w:rPr>
                <w:rFonts w:cs="Arial" w:ascii="Calibri" w:hAnsi="Calibri"/>
                <w:b/>
                <w:sz w:val="28"/>
                <w:szCs w:val="20"/>
                <w:lang w:val="es-MX"/>
              </w:rPr>
              <w:t>23</w:t>
            </w:r>
            <w:r>
              <w:rPr>
                <w:rFonts w:cs="Arial" w:ascii="Calibri" w:hAnsi="Calibri"/>
                <w:b/>
                <w:sz w:val="28"/>
                <w:szCs w:val="20"/>
                <w:lang w:val="es-MX"/>
              </w:rPr>
              <w:t>/0</w:t>
            </w:r>
            <w:r>
              <w:rPr>
                <w:rFonts w:cs="Arial" w:ascii="Calibri" w:hAnsi="Calibri"/>
                <w:b/>
                <w:sz w:val="28"/>
                <w:szCs w:val="20"/>
                <w:lang w:val="es-MX"/>
              </w:rPr>
              <w:t>6</w:t>
            </w:r>
            <w:r>
              <w:rPr>
                <w:rFonts w:cs="Arial" w:ascii="Calibri" w:hAnsi="Calibri"/>
                <w:b/>
                <w:sz w:val="28"/>
                <w:szCs w:val="20"/>
                <w:lang w:val="es-MX"/>
              </w:rPr>
              <w:t>/2018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sz w:val="28"/>
                <w:szCs w:val="20"/>
                <w:lang w:val="es-MX"/>
              </w:rPr>
              <w:t>Lugar</w:t>
            </w:r>
          </w:p>
        </w:tc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Calibri Light" w:hAnsi="Calibri Light"/>
                <w:szCs w:val="22"/>
              </w:rPr>
              <w:t>Talpa de Allende y Cd. Guzmán (Zapotlán el Grande)</w:t>
            </w:r>
          </w:p>
        </w:tc>
      </w:tr>
      <w:tr>
        <w:trPr>
          <w:trHeight w:val="285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sz w:val="28"/>
                <w:szCs w:val="20"/>
                <w:lang w:val="es-MX"/>
              </w:rPr>
              <w:t>Nombre y cargo</w:t>
            </w:r>
          </w:p>
        </w:tc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 Light" w:hAnsi="Calibri Light" w:cs="Arial"/>
                <w:szCs w:val="22"/>
              </w:rPr>
            </w:pPr>
            <w:r>
              <w:rPr>
                <w:rFonts w:cs="Arial" w:ascii="Calibri Light" w:hAnsi="Calibri Light"/>
                <w:szCs w:val="22"/>
              </w:rPr>
              <w:t xml:space="preserve"> </w:t>
            </w:r>
            <w:r>
              <w:rPr>
                <w:rFonts w:cs="Arial" w:ascii="Calibri Light" w:hAnsi="Calibri Light"/>
                <w:szCs w:val="22"/>
              </w:rPr>
              <w:t xml:space="preserve">Gloria Iñiguez Herrera  Coordinador de Sanidad Forestal </w:t>
            </w:r>
          </w:p>
        </w:tc>
      </w:tr>
      <w:tr>
        <w:trPr>
          <w:trHeight w:val="1794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sz w:val="28"/>
                <w:szCs w:val="20"/>
                <w:lang w:val="es-MX"/>
              </w:rPr>
              <w:t>Costo</w:t>
            </w:r>
          </w:p>
        </w:tc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Calibri Light" w:hAnsi="Calibri Light"/>
                <w:szCs w:val="22"/>
              </w:rPr>
              <w:t>Alimentos:         $</w:t>
            </w:r>
            <w:r>
              <w:rPr>
                <w:rFonts w:cs="Arial" w:ascii="Calibri Light" w:hAnsi="Calibri Light"/>
                <w:szCs w:val="22"/>
              </w:rPr>
              <w:t>2,358</w:t>
            </w:r>
            <w:r>
              <w:rPr>
                <w:rFonts w:cs="Arial" w:ascii="Calibri Light" w:hAnsi="Calibri Light"/>
                <w:szCs w:val="22"/>
              </w:rPr>
              <w:t>.00</w:t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Calibri Light" w:hAnsi="Calibri Light"/>
                <w:szCs w:val="22"/>
              </w:rPr>
              <w:t>Combustible:    $</w:t>
            </w:r>
            <w:r>
              <w:rPr>
                <w:rFonts w:cs="Arial" w:ascii="Calibri Light" w:hAnsi="Calibri Light"/>
                <w:szCs w:val="22"/>
              </w:rPr>
              <w:t>2,410.94</w:t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Calibri Light" w:hAnsi="Calibri Light"/>
                <w:szCs w:val="22"/>
              </w:rPr>
              <w:t>Hospedaje:       $</w:t>
            </w:r>
            <w:r>
              <w:rPr>
                <w:rFonts w:cs="Arial" w:ascii="Calibri Light" w:hAnsi="Calibri Light"/>
                <w:szCs w:val="22"/>
              </w:rPr>
              <w:t>2,424.00</w:t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Calibri Light" w:hAnsi="Calibri Light"/>
                <w:szCs w:val="22"/>
              </w:rPr>
              <w:t>Peajes                $</w:t>
            </w:r>
            <w:r>
              <w:rPr>
                <w:rFonts w:cs="Arial" w:ascii="Calibri Light" w:hAnsi="Calibri Light"/>
                <w:szCs w:val="22"/>
              </w:rPr>
              <w:t>290.00</w:t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Calibri Light" w:hAnsi="Calibri Light"/>
                <w:szCs w:val="22"/>
              </w:rPr>
              <w:t>Costo total:       $</w:t>
            </w:r>
            <w:r>
              <w:rPr>
                <w:rFonts w:cs="Arial" w:ascii="Calibri Light" w:hAnsi="Calibri Light"/>
                <w:szCs w:val="22"/>
              </w:rPr>
              <w:t>7,482.94</w:t>
            </w:r>
          </w:p>
        </w:tc>
      </w:tr>
      <w:tr>
        <w:trPr>
          <w:trHeight w:val="562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sz w:val="28"/>
                <w:szCs w:val="20"/>
                <w:lang w:val="es-MX"/>
              </w:rPr>
              <w:t>Itinerario</w:t>
            </w:r>
          </w:p>
        </w:tc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 Light" w:hAnsi="Calibri Light"/>
              </w:rPr>
            </w:pPr>
            <w:r>
              <w:rPr>
                <w:rFonts w:eastAsia="Calibri Light" w:cs="Calibri Light"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kern w:val="2"/>
                <w:sz w:val="24"/>
                <w:szCs w:val="24"/>
                <w:u w:val="none"/>
                <w:em w:val="none"/>
                <w:lang w:val="es-ES" w:eastAsia="zh-CN" w:bidi="ar-SA"/>
              </w:rPr>
              <w:t>Vuelo aéreo para la detección temprana de plagas y enfermedades forestales en Costa Norte y Costa S</w:t>
            </w:r>
            <w:r>
              <w:rPr>
                <w:rFonts w:cs="Calibri Light"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ur, Sierra de Quila, Sierra de Manantlán, Sierra del Tigre, Parque Nacional Nevado de Colima, Sierra Occidental y Sierra de Sayula.</w:t>
            </w:r>
          </w:p>
        </w:tc>
      </w:tr>
      <w:tr>
        <w:trPr>
          <w:trHeight w:val="162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sz w:val="28"/>
                <w:szCs w:val="20"/>
                <w:lang w:val="es-MX"/>
              </w:rPr>
              <w:t>Agenda</w:t>
            </w:r>
          </w:p>
        </w:tc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El dia </w:t>
            </w:r>
            <w:r>
              <w:rPr>
                <w:rFonts w:ascii="Calibri Light" w:hAnsi="Calibri Light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V</w:t>
            </w:r>
            <w:r>
              <w:rPr>
                <w:rFonts w:ascii="Calibri Light" w:hAnsi="Calibri Light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iernes 8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 a las 6:00 a.m. nos trasladamos al Municipio de Talpa donde se estableció el helipuerto en las instalaciones de protección civil del Municipio. llegamos a las 10:00 a.m. de ahí salimos a volar a la Sierra de Talpa, Tomatlán,Villa Purificación, Ayutla, Cihuatlan y Atenguillo. </w:t>
            </w:r>
            <w:r>
              <w:rPr>
                <w:rFonts w:ascii="Calibri Light" w:hAnsi="Calibri Light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S</w:t>
            </w:r>
            <w:r>
              <w:rPr>
                <w:rFonts w:ascii="Calibri Light" w:hAnsi="Calibri Light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abado 9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 : Mascota, San Sebastián, Cabo Corrientes y Tomatlán. </w:t>
            </w:r>
            <w:r>
              <w:rPr>
                <w:rFonts w:ascii="Calibri Light" w:hAnsi="Calibri Light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D</w:t>
            </w:r>
            <w:r>
              <w:rPr>
                <w:rFonts w:ascii="Calibri Light" w:hAnsi="Calibri Light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omingo 10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 Talpa, Tomatlan, Villa Purificación, La Huerta, Casimiro Castillo, Chamela, Cuixmala y parte norte de Manantlán.  </w:t>
            </w:r>
            <w:r>
              <w:rPr>
                <w:rFonts w:ascii="Calibri Light" w:hAnsi="Calibri Light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L</w:t>
            </w:r>
            <w:r>
              <w:rPr>
                <w:rFonts w:ascii="Calibri Light" w:hAnsi="Calibri Light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unes 11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 parte sur y este de Manantlán, la Villa, Casimiro Castillo. Nota: del día 8 al 11 de junio del 2018, se durmió en Talpa. el lunes por la tarde regresamos a Guadalajara a las 9:30 P.M., para el día martes temprano trasladarnos a CD. Guzmán para continuar con los vuelos. </w:t>
            </w:r>
            <w:r>
              <w:rPr>
                <w:rFonts w:ascii="Calibri Light" w:hAnsi="Calibri Light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Martes </w:t>
            </w:r>
            <w:r>
              <w:rPr>
                <w:rFonts w:ascii="Calibri Light" w:hAnsi="Calibri Light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12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 salida a CD.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Guzmán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 a las 7:00 a.m. llegamos a las 10:00 a.m. a las instalaciones del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C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efofor donde se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estableció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 el helipuerto, para de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ahí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 continuar con los vuelos a la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S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ierra de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T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apalpa,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S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ayula,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A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macueca,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A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temajac de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B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rizuela y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T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echaluta.  </w:t>
            </w:r>
            <w:r>
              <w:rPr>
                <w:rFonts w:ascii="Calibri Light" w:hAnsi="Calibri Light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Miercoles 13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S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ierra de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Q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uila.  </w:t>
            </w:r>
            <w:r>
              <w:rPr>
                <w:rFonts w:ascii="Calibri Light" w:hAnsi="Calibri Light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Jueves 14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P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arque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N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acional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N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evado de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Co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lima,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S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an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G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abriel y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S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ierra del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T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igre. del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día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 12 al 14 se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durmió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 en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CD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.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G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uzm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á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n. regreso a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G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uadalajara a las 9:30 p.m.</w:t>
            </w:r>
          </w:p>
        </w:tc>
      </w:tr>
      <w:tr>
        <w:trPr>
          <w:trHeight w:val="268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sz w:val="28"/>
                <w:szCs w:val="20"/>
                <w:lang w:val="es-MX"/>
              </w:rPr>
              <w:t>Resultados</w:t>
            </w:r>
          </w:p>
        </w:tc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S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e detectaron afectaciones de brotes activos de insectos descortezadores, muerdago, manchones de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arbolado muerto de varias especies, grandes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áreas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 c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o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n cambio de uso de suelo, se requiere que se realice la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inspección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 terrestre  para cuantificar las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áreas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 dañadas por plagas, enfermedades,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arbolado muerto, áreas degradadas y cambio de uso del suelo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.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1461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33"/>
        <w:gridCol w:w="14282"/>
      </w:tblGrid>
      <w:tr>
        <w:trPr/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Nª</w:t>
            </w:r>
          </w:p>
        </w:tc>
        <w:tc>
          <w:tcPr>
            <w:tcW w:w="1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LINKS DE FACTURAS E INFORMES</w:t>
            </w:r>
          </w:p>
        </w:tc>
      </w:tr>
      <w:tr>
        <w:trPr/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1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kern w:val="2"/>
                <w:sz w:val="24"/>
                <w:szCs w:val="24"/>
                <w:u w:val="none"/>
                <w:em w:val="none"/>
                <w:lang w:val="es-ES" w:eastAsia="zh-CN" w:bidi="ar-SA"/>
              </w:rPr>
              <w:t>http://transparencia.fiprodefo.org.mx/Gloria/223.pdf</w:t>
            </w:r>
          </w:p>
        </w:tc>
      </w:tr>
      <w:tr>
        <w:trPr/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1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/>
            </w:pPr>
            <w:r>
              <w:rPr>
                <w:rFonts w:eastAsia="Calibri Light" w:cs="Calibri Light" w:ascii="Calibri Light" w:hAnsi="Calibri Light"/>
                <w:kern w:val="2"/>
                <w:lang w:val="es-ES" w:eastAsia="zh-CN" w:bidi="ar-SA"/>
              </w:rPr>
              <w:t>http://transparencia.fiprodefo.org.mx/Gloria/223-1.pdf</w:t>
            </w:r>
          </w:p>
        </w:tc>
      </w:tr>
      <w:tr>
        <w:trPr/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eastAsia="SimSun"/>
                <w:kern w:val="2"/>
                <w:sz w:val="20"/>
                <w:szCs w:val="20"/>
                <w:lang w:val="es-ES" w:eastAsia="zh-CN" w:bidi="ar-SA"/>
              </w:rPr>
            </w:pPr>
            <w:r>
              <w:rPr>
                <w:rFonts w:eastAsia="SimSun"/>
                <w:kern w:val="2"/>
                <w:sz w:val="20"/>
                <w:szCs w:val="20"/>
                <w:lang w:val="es-ES" w:eastAsia="zh-CN" w:bidi="ar-SA"/>
              </w:rPr>
            </w:r>
          </w:p>
        </w:tc>
        <w:tc>
          <w:tcPr>
            <w:tcW w:w="1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eastAsia="SimSun"/>
                <w:kern w:val="2"/>
                <w:sz w:val="20"/>
                <w:szCs w:val="20"/>
                <w:lang w:val="es-ES" w:eastAsia="zh-CN" w:bidi="ar-SA"/>
              </w:rPr>
            </w:pPr>
            <w:r>
              <w:rPr>
                <w:rFonts w:eastAsia="SimSun"/>
                <w:kern w:val="2"/>
                <w:sz w:val="20"/>
                <w:szCs w:val="20"/>
                <w:lang w:val="es-ES" w:eastAsia="zh-CN" w:bidi="ar-SA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5840" w:h="12240"/>
      <w:pgMar w:left="720" w:right="720" w:header="709" w:top="2268" w:footer="709" w:bottom="76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charset w:val="00"/>
    <w:family w:val="roman"/>
    <w:pitch w:val="variable"/>
  </w:font>
  <w:font w:name="Calibri Light">
    <w:charset w:val="01"/>
    <w:family w:val="swiss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ular"/>
      <w:ind w:left="284" w:hanging="0"/>
      <w:rPr/>
    </w:pPr>
    <w:r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0</wp:posOffset>
          </wp:positionH>
          <wp:positionV relativeFrom="paragraph">
            <wp:posOffset>-154940</wp:posOffset>
          </wp:positionV>
          <wp:extent cx="838200" cy="825500"/>
          <wp:effectExtent l="0" t="0" r="0" b="0"/>
          <wp:wrapSquare wrapText="bothSides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 Narrow" w:ascii="Calibri Light" w:hAnsi="Calibri Light"/>
        <w:sz w:val="28"/>
        <w:szCs w:val="28"/>
        <w:lang w:val="es-MX"/>
      </w:rPr>
      <w:t xml:space="preserve"> </w:t>
    </w:r>
    <w:r>
      <w:rPr>
        <w:rFonts w:cs="Arial Narrow" w:ascii="Calibri Light" w:hAnsi="Calibri Light"/>
        <w:sz w:val="28"/>
        <w:szCs w:val="28"/>
        <w:lang w:val="es-MX"/>
      </w:rPr>
      <w:t xml:space="preserve">                 </w:t>
    </w:r>
    <w:r>
      <w:rPr>
        <w:rFonts w:cs="Arial Narrow" w:ascii="Calibri Light" w:hAnsi="Calibri Light"/>
        <w:sz w:val="28"/>
        <w:szCs w:val="28"/>
        <w:lang w:val="es-MX"/>
      </w:rPr>
      <w:t xml:space="preserve">FIDEICOMISO PARA LA </w:t>
    </w:r>
    <w:r>
      <w:rPr>
        <w:rFonts w:cs="Arial Narrow" w:ascii="Calibri Light" w:hAnsi="Calibri Light"/>
        <w:sz w:val="28"/>
        <w:szCs w:val="28"/>
        <w:lang w:val="es-MX"/>
      </w:rPr>
      <w:t>ADMINISTRACIÓN</w:t>
    </w:r>
    <w:r>
      <w:rPr>
        <w:rFonts w:cs="Arial Narrow" w:ascii="Calibri Light" w:hAnsi="Calibri Light"/>
        <w:sz w:val="28"/>
        <w:szCs w:val="28"/>
        <w:lang w:val="es-MX"/>
      </w:rPr>
      <w:t xml:space="preserve"> DEL PROGRAMA DE DESARROLLO FORESTAL DEL ESTADO DE JALISCO</w:t>
    </w:r>
  </w:p>
  <w:p>
    <w:pPr>
      <w:pStyle w:val="Titular"/>
      <w:rPr/>
    </w:pPr>
    <w:r>
      <w:rPr>
        <w:rFonts w:cs="Arial Narrow" w:ascii="Calibri Light" w:hAnsi="Calibri Light"/>
        <w:sz w:val="28"/>
        <w:szCs w:val="28"/>
      </w:rPr>
      <w:t>VIAJES OFICIALES 2018</w:t>
    </w:r>
    <w:r>
      <w:rPr>
        <w:rFonts w:cs="Arial Narrow" w:ascii="Arial Narrow" w:hAnsi="Arial Narrow"/>
        <w:sz w:val="28"/>
        <w:szCs w:val="28"/>
      </w:rPr>
      <w:t>.</w:t>
    </w:r>
  </w:p>
  <w:p>
    <w:pPr>
      <w:pStyle w:val="Cabecera"/>
      <w:tabs>
        <w:tab w:val="center" w:pos="7200" w:leader="none"/>
      </w:tabs>
      <w:rPr/>
    </w:pPr>
    <w:r>
      <w:rPr/>
      <w:tab/>
    </w:r>
  </w:p>
</w:hdr>
</file>

<file path=word/settings.xml><?xml version="1.0" encoding="utf-8"?>
<w:settings xmlns:w="http://schemas.openxmlformats.org/wordprocessingml/2006/main">
  <w:zoom w:percent="100"/>
  <w:defaultTabStop w:val="612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s-MX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  <w:pPr>
      <w:widowControl/>
      <w:pBdr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paragraph" w:styleId="Ttulo1">
    <w:name w:val="Heading 1"/>
    <w:basedOn w:val="Normal"/>
    <w:qFormat/>
    <w:pPr>
      <w:keepNext w:val="true"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styleId="DefaultParagraphFont" w:default="1">
    <w:name w:val="Default Paragraph Font"/>
    <w:qFormat/>
    <w:rPr/>
  </w:style>
  <w:style w:type="character" w:styleId="TtuloCar" w:customStyle="1">
    <w:name w:val="Título Car"/>
    <w:qFormat/>
    <w:rPr>
      <w:rFonts w:ascii="Times New Roman" w:hAnsi="Times New Roman" w:eastAsia="Times New Roman" w:cs="Times New Roman"/>
      <w:b/>
      <w:bCs/>
      <w:sz w:val="32"/>
      <w:szCs w:val="32"/>
      <w:lang w:eastAsia="es-ES"/>
    </w:rPr>
  </w:style>
  <w:style w:type="character" w:styleId="PiedepginaCar" w:customStyle="1">
    <w:name w:val="Pie de página Car"/>
    <w:qFormat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Nmerodepgina">
    <w:name w:val="Número de página"/>
    <w:rPr/>
  </w:style>
  <w:style w:type="character" w:styleId="B1" w:customStyle="1">
    <w:name w:val="b1"/>
    <w:qFormat/>
    <w:rPr>
      <w:color w:val="000000"/>
    </w:rPr>
  </w:style>
  <w:style w:type="character" w:styleId="EncabezadoCar" w:customStyle="1">
    <w:name w:val="Encabezado Car"/>
    <w:qFormat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Ttulo1Car" w:customStyle="1">
    <w:name w:val="Título 1 Car"/>
    <w:qFormat/>
    <w:rPr>
      <w:rFonts w:ascii="Cambria" w:hAnsi="Cambria" w:eastAsia="Times New Roman" w:cs="Times New Roman"/>
      <w:b/>
      <w:bCs/>
      <w:kern w:val="2"/>
      <w:sz w:val="32"/>
      <w:szCs w:val="32"/>
      <w:lang w:val="es-ES" w:eastAsia="es-ES"/>
    </w:rPr>
  </w:style>
  <w:style w:type="character" w:styleId="CommentReference">
    <w:name w:val="Comment Reference"/>
    <w:qFormat/>
    <w:rPr>
      <w:sz w:val="16"/>
      <w:szCs w:val="16"/>
    </w:rPr>
  </w:style>
  <w:style w:type="character" w:styleId="TextocomentarioCar" w:customStyle="1">
    <w:name w:val="Texto comentario Car"/>
    <w:qFormat/>
    <w:rPr>
      <w:rFonts w:ascii="Times New Roman" w:hAnsi="Times New Roman" w:eastAsia="Times New Roman"/>
      <w:lang w:val="es-ES" w:eastAsia="es-ES"/>
    </w:rPr>
  </w:style>
  <w:style w:type="character" w:styleId="AsuntodelcomentarioCar" w:customStyle="1">
    <w:name w:val="Asunto del comentario Car"/>
    <w:qFormat/>
    <w:rPr>
      <w:rFonts w:ascii="Times New Roman" w:hAnsi="Times New Roman" w:eastAsia="Times New Roman"/>
      <w:b/>
      <w:bCs/>
      <w:lang w:val="es-ES" w:eastAsia="es-ES"/>
    </w:rPr>
  </w:style>
  <w:style w:type="character" w:styleId="TextodegloboCar" w:customStyle="1">
    <w:name w:val="Texto de globo Car"/>
    <w:qFormat/>
    <w:rPr>
      <w:rFonts w:ascii="Tahoma" w:hAnsi="Tahoma" w:eastAsia="Times New Roman" w:cs="Tahoma"/>
      <w:sz w:val="16"/>
      <w:szCs w:val="16"/>
      <w:lang w:val="es-ES" w:eastAsia="es-ES"/>
    </w:rPr>
  </w:style>
  <w:style w:type="character" w:styleId="EnlacedeInternet">
    <w:name w:val="Enlace de Internet"/>
    <w:rPr>
      <w:color w:val="auto"/>
      <w:u w:val="single" w:color="FFFFFF"/>
    </w:rPr>
  </w:style>
  <w:style w:type="character" w:styleId="FollowedHyperlink">
    <w:name w:val="FollowedHyperlink"/>
    <w:qFormat/>
    <w:rPr>
      <w:color w:val="auto"/>
      <w:u w:val="single" w:color="FFFFFF"/>
    </w:rPr>
  </w:style>
  <w:style w:type="character" w:styleId="Caracteresdenotafinal">
    <w:name w:val="Caracteres de nota final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itular">
    <w:name w:val="Title"/>
    <w:basedOn w:val="Normal"/>
    <w:qFormat/>
    <w:pPr>
      <w:jc w:val="center"/>
    </w:pPr>
    <w:rPr>
      <w:b/>
      <w:bCs/>
      <w:sz w:val="32"/>
      <w:szCs w:val="32"/>
      <w:lang w:val="es-ES"/>
    </w:rPr>
  </w:style>
  <w:style w:type="paragraph" w:styleId="Piedepgina">
    <w:name w:val="Footer"/>
    <w:basedOn w:val="Normal"/>
    <w:qFormat/>
    <w:pPr>
      <w:tabs>
        <w:tab w:val="center" w:pos="4419" w:leader="none"/>
        <w:tab w:val="right" w:pos="8838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abecera">
    <w:name w:val="Header"/>
    <w:basedOn w:val="Normal"/>
    <w:qFormat/>
    <w:pPr>
      <w:tabs>
        <w:tab w:val="center" w:pos="4419" w:leader="none"/>
        <w:tab w:val="right" w:pos="8838" w:leader="none"/>
      </w:tabs>
    </w:pPr>
    <w:rPr/>
  </w:style>
  <w:style w:type="paragraph" w:styleId="CommentText">
    <w:name w:val="Comment Text"/>
    <w:basedOn w:val="Normal"/>
    <w:qFormat/>
    <w:pPr/>
    <w:rPr>
      <w:sz w:val="20"/>
      <w:szCs w:val="20"/>
    </w:rPr>
  </w:style>
  <w:style w:type="paragraph" w:styleId="CommentSubject">
    <w:name w:val="Comment Subject"/>
    <w:basedOn w:val="Comment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Cambria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LibreOffice/6.0.5.2$Windows_X86_64 LibreOffice_project/54c8cbb85f300ac59db32fe8a675ff7683cd5a16</Application>
  <Pages>2</Pages>
  <Words>361</Words>
  <Characters>1990</Characters>
  <CharactersWithSpaces>2385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2018-07-25T14:55:00Z</dcterms:created>
  <dc:creator>Neftali Haro</dc:creator>
  <dc:description/>
  <dc:language>es-MX</dc:language>
  <cp:lastModifiedBy/>
  <cp:lastPrinted>2018-03-01T19:23:00Z</cp:lastPrinted>
  <dcterms:modified xsi:type="dcterms:W3CDTF">2018-07-26T12:39:20Z</dcterms:modified>
  <cp:revision>9</cp:revision>
  <dc:subject/>
  <dc:title/>
</cp:coreProperties>
</file>