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r>
        <w:rPr>
          <w:noProof/>
          <w:lang w:eastAsia="es-MX"/>
        </w:rPr>
        <w:drawing>
          <wp:inline distT="0" distB="0" distL="0" distR="0">
            <wp:extent cx="7830185" cy="895350"/>
            <wp:effectExtent l="0" t="0" r="0" b="0"/>
            <wp:docPr id="8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191"/>
                    <a:stretch/>
                  </pic:blipFill>
                  <pic:spPr bwMode="auto">
                    <a:xfrm>
                      <a:off x="0" y="0"/>
                      <a:ext cx="78301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217804</wp:posOffset>
            </wp:positionV>
            <wp:extent cx="5953125" cy="3667125"/>
            <wp:effectExtent l="0" t="0" r="9525" b="9525"/>
            <wp:wrapTight wrapText="bothSides">
              <wp:wrapPolygon edited="0">
                <wp:start x="0" y="0"/>
                <wp:lineTo x="0" y="21544"/>
                <wp:lineTo x="21565" y="21544"/>
                <wp:lineTo x="21565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70C0"/>
          <w:sz w:val="28"/>
          <w:szCs w:val="28"/>
        </w:rPr>
        <w:t>ESTADISTICAS DIRECCION DE PROMOCION ECONOMICA OCTUBRE – DICIEMBRE 2018</w:t>
      </w:r>
    </w:p>
    <w:p/>
    <w:p/>
    <w:p/>
    <w:p/>
    <w:p/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7830185" cy="1028700"/>
            <wp:effectExtent l="0" t="0" r="0" b="0"/>
            <wp:docPr id="2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191"/>
                    <a:stretch/>
                  </pic:blipFill>
                  <pic:spPr bwMode="auto">
                    <a:xfrm>
                      <a:off x="0" y="0"/>
                      <a:ext cx="7830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26670</wp:posOffset>
            </wp:positionV>
            <wp:extent cx="5562600" cy="3867150"/>
            <wp:effectExtent l="0" t="0" r="0" b="0"/>
            <wp:wrapTight wrapText="bothSides">
              <wp:wrapPolygon edited="0">
                <wp:start x="0" y="0"/>
                <wp:lineTo x="0" y="21494"/>
                <wp:lineTo x="21526" y="21494"/>
                <wp:lineTo x="21526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2DA11-90C8-41B0-B378-A5A56EA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chemeClr val="accent5"/>
                </a:solidFill>
                <a:latin typeface="+mn-lt"/>
                <a:ea typeface="+mn-ea"/>
                <a:cs typeface="+mn-cs"/>
              </a:rPr>
              <a:t>BENEFICIARIOS </a:t>
            </a:r>
          </a:p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chemeClr val="accent5"/>
                </a:solidFill>
                <a:latin typeface="+mn-lt"/>
                <a:ea typeface="+mn-ea"/>
                <a:cs typeface="+mn-cs"/>
              </a:rPr>
              <a:t>PROGRAMAS DE APOYO SOCIALES, ECONOMICOS Y ASOCIACIONES CIVILES</a:t>
            </a:r>
            <a:endParaRPr lang="en-US" b="1" baseline="0">
              <a:solidFill>
                <a:schemeClr val="accent5"/>
              </a:solidFill>
            </a:endParaRPr>
          </a:p>
        </c:rich>
      </c:tx>
      <c:layout/>
      <c:overlay val="0"/>
      <c:spPr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cat>
            <c:strRef>
              <c:f>Hoja1!$A$2:$A$7</c:f>
              <c:strCache>
                <c:ptCount val="6"/>
                <c:pt idx="0">
                  <c:v>PENSION PARA ADULTOS MAYORES</c:v>
                </c:pt>
                <c:pt idx="1">
                  <c:v>COMEDORES COMUNITARIOS</c:v>
                </c:pt>
                <c:pt idx="2">
                  <c:v>FONDO DE APOYO A MIGRANTES</c:v>
                </c:pt>
                <c:pt idx="3">
                  <c:v>BIENEMPRENDO</c:v>
                </c:pt>
                <c:pt idx="4">
                  <c:v>FOJAL</c:v>
                </c:pt>
                <c:pt idx="5">
                  <c:v>MARIANA TRINITARIA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272</c:v>
                </c:pt>
                <c:pt idx="1">
                  <c:v>360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ATENCION Y ACTIVIDADES SOCIALES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 Y ACTIVIDADES SOCIALES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Hoja1!$A$2:$A$5</c:f>
              <c:strCache>
                <c:ptCount val="4"/>
                <c:pt idx="0">
                  <c:v>ATENCION CIUDADANA</c:v>
                </c:pt>
                <c:pt idx="1">
                  <c:v>CURSOS</c:v>
                </c:pt>
                <c:pt idx="2">
                  <c:v>REUNIONES</c:v>
                </c:pt>
                <c:pt idx="3">
                  <c:v>ACTIVIDADES SOCIALES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650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</dc:creator>
  <cp:keywords/>
  <dc:description/>
  <cp:lastModifiedBy>MECHE</cp:lastModifiedBy>
  <cp:revision>2</cp:revision>
  <dcterms:created xsi:type="dcterms:W3CDTF">2019-01-24T16:16:00Z</dcterms:created>
  <dcterms:modified xsi:type="dcterms:W3CDTF">2019-01-24T16:16:00Z</dcterms:modified>
</cp:coreProperties>
</file>