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ACE" w:rsidRPr="00D53AD1" w:rsidRDefault="003D7ACE" w:rsidP="003D7ACE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DD6077" w:rsidRDefault="003D7ACE">
      <w:r>
        <w:rPr>
          <w:noProof/>
          <w:lang w:eastAsia="es-MX"/>
        </w:rPr>
        <w:drawing>
          <wp:inline distT="0" distB="0" distL="0" distR="0" wp14:anchorId="5887A5AA" wp14:editId="66EB5887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3D7ACE" w:rsidRDefault="003D7ACE"/>
    <w:p w:rsidR="003D7ACE" w:rsidRDefault="003D7ACE">
      <w:r>
        <w:rPr>
          <w:noProof/>
          <w:lang w:eastAsia="es-MX"/>
        </w:rPr>
        <w:drawing>
          <wp:inline distT="0" distB="0" distL="0" distR="0" wp14:anchorId="0581D127" wp14:editId="60416CA7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3D7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CE"/>
    <w:rsid w:val="003D7ACE"/>
    <w:rsid w:val="009D0D5A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37099"/>
  <w15:chartTrackingRefBased/>
  <w15:docId w15:val="{EE81816F-2533-4B04-BA2F-8DF3183D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A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Abril - 30 de Abril del 2019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Hoja1!$A$2:$A$30</c:f>
              <c:strCache>
                <c:ptCount val="29"/>
                <c:pt idx="0">
                  <c:v>Recargos rezagados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Transmisiones de terrenos en regularización</c:v>
                </c:pt>
                <c:pt idx="4">
                  <c:v>Otras transmisiones</c:v>
                </c:pt>
                <c:pt idx="5">
                  <c:v>Recargos transmisiones urbanas</c:v>
                </c:pt>
                <c:pt idx="6">
                  <c:v>Multas de transmisiones</c:v>
                </c:pt>
                <c:pt idx="7">
                  <c:v>Otros aprovechamientos</c:v>
                </c:pt>
                <c:pt idx="8">
                  <c:v>Certificado de planos</c:v>
                </c:pt>
                <c:pt idx="9">
                  <c:v>Certificado de no inscripción de propiedad</c:v>
                </c:pt>
                <c:pt idx="10">
                  <c:v>certificado de inscripción de propiedad</c:v>
                </c:pt>
                <c:pt idx="11">
                  <c:v>Certificados catastrales con historial</c:v>
                </c:pt>
                <c:pt idx="12">
                  <c:v>Copias simples</c:v>
                </c:pt>
                <c:pt idx="13">
                  <c:v>Número oficial</c:v>
                </c:pt>
                <c:pt idx="14">
                  <c:v>Exp. De deslindes catastrales</c:v>
                </c:pt>
                <c:pt idx="15">
                  <c:v>Aprobación de subdivisión media</c:v>
                </c:pt>
                <c:pt idx="16">
                  <c:v>Autorización de avaluó catastral</c:v>
                </c:pt>
                <c:pt idx="17">
                  <c:v>Copia certificada</c:v>
                </c:pt>
                <c:pt idx="18">
                  <c:v>Impuesto predial normal urbano</c:v>
                </c:pt>
                <c:pt idx="19">
                  <c:v>Impuesto predial rezago urbano</c:v>
                </c:pt>
                <c:pt idx="20">
                  <c:v>Impuesto predial normal rustico</c:v>
                </c:pt>
                <c:pt idx="21">
                  <c:v>Impuesto predial rezago rustico</c:v>
                </c:pt>
                <c:pt idx="22">
                  <c:v>Recargos rezago impuesto predial</c:v>
                </c:pt>
                <c:pt idx="23">
                  <c:v>Multas impuestas p/predial y catastro</c:v>
                </c:pt>
                <c:pt idx="24">
                  <c:v>Certificado de no adeudo p/predial</c:v>
                </c:pt>
                <c:pt idx="25">
                  <c:v>Diferencia predial normal urbano</c:v>
                </c:pt>
                <c:pt idx="26">
                  <c:v>Diferencia predial rezago rustico</c:v>
                </c:pt>
                <c:pt idx="27">
                  <c:v>Diferencia predial normal rustico</c:v>
                </c:pt>
                <c:pt idx="28">
                  <c:v>Gastos de cobranza imp. Predial</c:v>
                </c:pt>
              </c:strCache>
            </c:strRef>
          </c:cat>
          <c:val>
            <c:numRef>
              <c:f>Hoja1!$B$2:$B$30</c:f>
              <c:numCache>
                <c:formatCode>"$"#,##0.00_);[Red]\("$"#,##0.00\)</c:formatCode>
                <c:ptCount val="29"/>
                <c:pt idx="0">
                  <c:v>593.12</c:v>
                </c:pt>
                <c:pt idx="1">
                  <c:v>20204.63</c:v>
                </c:pt>
                <c:pt idx="2">
                  <c:v>461</c:v>
                </c:pt>
                <c:pt idx="3">
                  <c:v>1544</c:v>
                </c:pt>
                <c:pt idx="4">
                  <c:v>233953.81</c:v>
                </c:pt>
                <c:pt idx="5">
                  <c:v>1137.28</c:v>
                </c:pt>
                <c:pt idx="6">
                  <c:v>1593.36</c:v>
                </c:pt>
                <c:pt idx="7">
                  <c:v>1000</c:v>
                </c:pt>
                <c:pt idx="8">
                  <c:v>198.28</c:v>
                </c:pt>
                <c:pt idx="9">
                  <c:v>224.68</c:v>
                </c:pt>
                <c:pt idx="10">
                  <c:v>449</c:v>
                </c:pt>
                <c:pt idx="11">
                  <c:v>1886.38</c:v>
                </c:pt>
                <c:pt idx="12">
                  <c:v>1875</c:v>
                </c:pt>
                <c:pt idx="13">
                  <c:v>350</c:v>
                </c:pt>
                <c:pt idx="14">
                  <c:v>3237.8</c:v>
                </c:pt>
                <c:pt idx="15">
                  <c:v>375</c:v>
                </c:pt>
                <c:pt idx="16">
                  <c:v>4000</c:v>
                </c:pt>
                <c:pt idx="17">
                  <c:v>166</c:v>
                </c:pt>
                <c:pt idx="18">
                  <c:v>117474.55</c:v>
                </c:pt>
                <c:pt idx="19">
                  <c:v>63032.56</c:v>
                </c:pt>
                <c:pt idx="20">
                  <c:v>92809.44</c:v>
                </c:pt>
                <c:pt idx="21">
                  <c:v>2259.44</c:v>
                </c:pt>
                <c:pt idx="22">
                  <c:v>30353.09</c:v>
                </c:pt>
                <c:pt idx="23">
                  <c:v>13649.94</c:v>
                </c:pt>
                <c:pt idx="24">
                  <c:v>1190</c:v>
                </c:pt>
                <c:pt idx="25">
                  <c:v>373.86</c:v>
                </c:pt>
                <c:pt idx="26">
                  <c:v>99.12</c:v>
                </c:pt>
                <c:pt idx="27">
                  <c:v>7706.52</c:v>
                </c:pt>
                <c:pt idx="28">
                  <c:v>7783.48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66-483E-95E5-C28A10CBEE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1956575"/>
        <c:axId val="2021951583"/>
      </c:barChart>
      <c:catAx>
        <c:axId val="20219565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21951583"/>
        <c:crosses val="autoZero"/>
        <c:auto val="1"/>
        <c:lblAlgn val="ctr"/>
        <c:lblOffset val="100"/>
        <c:noMultiLvlLbl val="0"/>
      </c:catAx>
      <c:valAx>
        <c:axId val="20219515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2195657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de Abril - 30 de Abril de 2019</a:t>
            </a:r>
            <a:r>
              <a:rPr lang="en-US"/>
              <a:t>1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Certificado de no inscripción de propiedad</c:v>
                </c:pt>
                <c:pt idx="2">
                  <c:v>Certificado de inscripción de propiedad</c:v>
                </c:pt>
                <c:pt idx="3">
                  <c:v>Número oficial</c:v>
                </c:pt>
                <c:pt idx="4">
                  <c:v>Deslinde catastral</c:v>
                </c:pt>
                <c:pt idx="5">
                  <c:v>Asesoría e información al público en general</c:v>
                </c:pt>
                <c:pt idx="6">
                  <c:v>Subdivisión</c:v>
                </c:pt>
                <c:pt idx="7">
                  <c:v>Transmisiones de dominio</c:v>
                </c:pt>
                <c:pt idx="8">
                  <c:v>Mediciones de campo</c:v>
                </c:pt>
                <c:pt idx="9">
                  <c:v>Digitalización de libros</c:v>
                </c:pt>
                <c:pt idx="10">
                  <c:v>Armado de libros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13</c:v>
                </c:pt>
                <c:pt idx="1">
                  <c:v>5</c:v>
                </c:pt>
                <c:pt idx="2">
                  <c:v>4</c:v>
                </c:pt>
                <c:pt idx="3">
                  <c:v>14</c:v>
                </c:pt>
                <c:pt idx="4">
                  <c:v>15</c:v>
                </c:pt>
                <c:pt idx="5">
                  <c:v>115</c:v>
                </c:pt>
                <c:pt idx="6">
                  <c:v>3</c:v>
                </c:pt>
                <c:pt idx="7">
                  <c:v>26</c:v>
                </c:pt>
                <c:pt idx="8">
                  <c:v>15</c:v>
                </c:pt>
                <c:pt idx="9">
                  <c:v>2</c:v>
                </c:pt>
                <c:pt idx="10">
                  <c:v>2</c:v>
                </c:pt>
                <c:pt idx="11">
                  <c:v>0</c:v>
                </c:pt>
                <c:pt idx="12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22-4988-93C5-EC8399FAEA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5928431"/>
        <c:axId val="125929679"/>
      </c:barChart>
      <c:catAx>
        <c:axId val="1259284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5929679"/>
        <c:crosses val="autoZero"/>
        <c:auto val="1"/>
        <c:lblAlgn val="ctr"/>
        <c:lblOffset val="100"/>
        <c:noMultiLvlLbl val="0"/>
      </c:catAx>
      <c:valAx>
        <c:axId val="12592967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59284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2019-07-29T18:59:00Z</dcterms:created>
  <dcterms:modified xsi:type="dcterms:W3CDTF">2019-07-29T19:00:00Z</dcterms:modified>
</cp:coreProperties>
</file>