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601" w:rsidRDefault="002663D2">
      <w:bookmarkStart w:id="0" w:name="_GoBack"/>
      <w:bookmarkEnd w:id="0"/>
    </w:p>
    <w:p w:rsidR="0045272A" w:rsidRDefault="0045272A" w:rsidP="00EF12FB">
      <w:pPr>
        <w:jc w:val="center"/>
        <w:rPr>
          <w:b/>
          <w:sz w:val="36"/>
        </w:rPr>
      </w:pPr>
    </w:p>
    <w:p w:rsidR="00EF12FB" w:rsidRPr="00EF12FB" w:rsidRDefault="00EF12FB" w:rsidP="00EF12FB">
      <w:pPr>
        <w:jc w:val="center"/>
        <w:rPr>
          <w:b/>
          <w:sz w:val="36"/>
        </w:rPr>
      </w:pPr>
      <w:r w:rsidRPr="00EF12FB">
        <w:rPr>
          <w:b/>
          <w:sz w:val="36"/>
        </w:rPr>
        <w:t>Informe de Capacitación Ju</w:t>
      </w:r>
      <w:r w:rsidR="00960036">
        <w:rPr>
          <w:b/>
          <w:sz w:val="36"/>
        </w:rPr>
        <w:t>l</w:t>
      </w:r>
      <w:r w:rsidRPr="00EF12FB">
        <w:rPr>
          <w:b/>
          <w:sz w:val="36"/>
        </w:rPr>
        <w:t>io 2018</w:t>
      </w:r>
    </w:p>
    <w:p w:rsidR="00EF12FB" w:rsidRDefault="00EF12FB"/>
    <w:p w:rsidR="00EF12FB" w:rsidRDefault="00EF12FB"/>
    <w:p w:rsidR="0093387D" w:rsidRPr="0093387D" w:rsidRDefault="0093387D" w:rsidP="00AC13CF">
      <w:pPr>
        <w:jc w:val="both"/>
        <w:rPr>
          <w:sz w:val="28"/>
        </w:rPr>
      </w:pPr>
      <w:r w:rsidRPr="0093387D">
        <w:rPr>
          <w:sz w:val="28"/>
        </w:rPr>
        <w:t>Durante el mes de ju</w:t>
      </w:r>
      <w:r w:rsidR="00960036">
        <w:rPr>
          <w:sz w:val="28"/>
        </w:rPr>
        <w:t>l</w:t>
      </w:r>
      <w:r w:rsidRPr="0093387D">
        <w:rPr>
          <w:sz w:val="28"/>
        </w:rPr>
        <w:t xml:space="preserve">io en materia de capacitación se realizaron </w:t>
      </w:r>
      <w:r w:rsidR="00960036">
        <w:rPr>
          <w:sz w:val="28"/>
        </w:rPr>
        <w:t>10</w:t>
      </w:r>
      <w:r w:rsidRPr="0093387D">
        <w:rPr>
          <w:sz w:val="28"/>
        </w:rPr>
        <w:t xml:space="preserve"> actividades enfocadas en dos grandes ejes temáticos como son la igualdad entre mujeres y hombres y la prevención de la violencia como se puede observar en la siguiente tabla.</w:t>
      </w:r>
    </w:p>
    <w:p w:rsidR="0093387D" w:rsidRDefault="0093387D"/>
    <w:p w:rsidR="00EF12FB" w:rsidRDefault="00EF12FB"/>
    <w:tbl>
      <w:tblPr>
        <w:tblW w:w="5553" w:type="pct"/>
        <w:tblInd w:w="-9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416"/>
        <w:gridCol w:w="418"/>
        <w:gridCol w:w="366"/>
        <w:gridCol w:w="366"/>
        <w:gridCol w:w="366"/>
        <w:gridCol w:w="366"/>
        <w:gridCol w:w="366"/>
        <w:gridCol w:w="366"/>
        <w:gridCol w:w="366"/>
        <w:gridCol w:w="367"/>
        <w:gridCol w:w="366"/>
        <w:gridCol w:w="366"/>
        <w:gridCol w:w="366"/>
        <w:gridCol w:w="366"/>
        <w:gridCol w:w="366"/>
        <w:gridCol w:w="366"/>
        <w:gridCol w:w="366"/>
        <w:gridCol w:w="366"/>
        <w:gridCol w:w="366"/>
        <w:gridCol w:w="366"/>
        <w:gridCol w:w="372"/>
        <w:gridCol w:w="367"/>
        <w:gridCol w:w="367"/>
        <w:gridCol w:w="367"/>
        <w:gridCol w:w="367"/>
        <w:gridCol w:w="370"/>
        <w:gridCol w:w="581"/>
        <w:gridCol w:w="468"/>
        <w:gridCol w:w="733"/>
        <w:gridCol w:w="602"/>
        <w:gridCol w:w="607"/>
        <w:gridCol w:w="607"/>
        <w:gridCol w:w="607"/>
        <w:gridCol w:w="482"/>
        <w:gridCol w:w="578"/>
      </w:tblGrid>
      <w:tr w:rsidR="00AC13CF" w:rsidRPr="002A51E1" w:rsidTr="0093387D">
        <w:trPr>
          <w:trHeight w:val="330"/>
        </w:trPr>
        <w:tc>
          <w:tcPr>
            <w:tcW w:w="409" w:type="pct"/>
            <w:gridSpan w:val="3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nil"/>
            </w:tcBorders>
            <w:shd w:val="clear" w:color="000000" w:fill="76933C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  <w:t>ACTIVIDAD</w:t>
            </w:r>
          </w:p>
        </w:tc>
        <w:tc>
          <w:tcPr>
            <w:tcW w:w="961" w:type="pct"/>
            <w:gridSpan w:val="8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shd w:val="clear" w:color="000000" w:fill="E26B0A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  <w:t>POBLACION</w:t>
            </w:r>
          </w:p>
        </w:tc>
        <w:tc>
          <w:tcPr>
            <w:tcW w:w="1922" w:type="pct"/>
            <w:gridSpan w:val="16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538DD5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  <w:t>TEMA</w:t>
            </w:r>
          </w:p>
        </w:tc>
        <w:tc>
          <w:tcPr>
            <w:tcW w:w="343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</w:tr>
      <w:tr w:rsidR="00AC13CF" w:rsidRPr="002A51E1" w:rsidTr="0093387D">
        <w:trPr>
          <w:trHeight w:val="390"/>
        </w:trPr>
        <w:tc>
          <w:tcPr>
            <w:tcW w:w="136" w:type="pct"/>
            <w:vMerge w:val="restart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D8E4BC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Taller</w:t>
            </w:r>
          </w:p>
        </w:tc>
        <w:tc>
          <w:tcPr>
            <w:tcW w:w="136" w:type="pct"/>
            <w:vMerge w:val="restart"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D8E4BC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Confer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136" w:type="pct"/>
            <w:vMerge w:val="restart"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D8E4BC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Plática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Funcionariado Público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OSC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Inic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Priv.</w:t>
            </w:r>
          </w:p>
        </w:tc>
        <w:tc>
          <w:tcPr>
            <w:tcW w:w="120" w:type="pct"/>
            <w:vMerge w:val="restart"/>
            <w:tcBorders>
              <w:top w:val="nil"/>
              <w:left w:val="nil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Pob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.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Abier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Pob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Indígena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Conductores(as)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Pob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Priv. de Libertad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Sec. Educativo</w:t>
            </w:r>
          </w:p>
        </w:tc>
        <w:tc>
          <w:tcPr>
            <w:tcW w:w="1322" w:type="pct"/>
            <w:gridSpan w:val="11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shd w:val="clear" w:color="000000" w:fill="8DB4E2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IGUALDAD </w:t>
            </w:r>
          </w:p>
        </w:tc>
        <w:tc>
          <w:tcPr>
            <w:tcW w:w="601" w:type="pct"/>
            <w:gridSpan w:val="5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8DB4E2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VIOLENCIA</w:t>
            </w:r>
          </w:p>
        </w:tc>
        <w:tc>
          <w:tcPr>
            <w:tcW w:w="343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</w:tr>
      <w:tr w:rsidR="00AC13CF" w:rsidRPr="002A51E1" w:rsidTr="0093387D">
        <w:trPr>
          <w:trHeight w:val="315"/>
        </w:trPr>
        <w:tc>
          <w:tcPr>
            <w:tcW w:w="136" w:type="pct"/>
            <w:vMerge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nil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Género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Igualdad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Leng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Inc.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Der.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Hum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Empoderam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Mat. y Pat.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Af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Div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Sexual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Norm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Mex-025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Masculinidades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Sist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Acus. PEG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Tratados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Intern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Violencia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HyAS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Viol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Novi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Cultura de Paz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Ord. de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Protec</w:t>
            </w:r>
            <w:proofErr w:type="spellEnd"/>
          </w:p>
        </w:tc>
        <w:tc>
          <w:tcPr>
            <w:tcW w:w="343" w:type="pct"/>
            <w:gridSpan w:val="2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DA9694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SEXO</w:t>
            </w:r>
          </w:p>
        </w:tc>
        <w:tc>
          <w:tcPr>
            <w:tcW w:w="237" w:type="pct"/>
            <w:vMerge w:val="restart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shd w:val="clear" w:color="000000" w:fill="DA9694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TOTAL</w:t>
            </w:r>
          </w:p>
        </w:tc>
        <w:tc>
          <w:tcPr>
            <w:tcW w:w="1128" w:type="pct"/>
            <w:gridSpan w:val="6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CCC0DA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RANGO DE EDAD</w:t>
            </w:r>
          </w:p>
        </w:tc>
      </w:tr>
      <w:tr w:rsidR="00AC13CF" w:rsidRPr="002A51E1" w:rsidTr="0093387D">
        <w:trPr>
          <w:trHeight w:val="1080"/>
        </w:trPr>
        <w:tc>
          <w:tcPr>
            <w:tcW w:w="136" w:type="pct"/>
            <w:vMerge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nil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6B8B7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M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6B8B7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H</w:t>
            </w:r>
          </w:p>
        </w:tc>
        <w:tc>
          <w:tcPr>
            <w:tcW w:w="237" w:type="pct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14 </w:t>
            </w:r>
            <w:proofErr w:type="spellStart"/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ó</w:t>
            </w:r>
            <w:proofErr w:type="spellEnd"/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15-29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30-44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45-59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60 o más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S/D</w:t>
            </w:r>
          </w:p>
        </w:tc>
      </w:tr>
      <w:tr w:rsidR="00AC13CF" w:rsidRPr="002A51E1" w:rsidTr="0093387D">
        <w:trPr>
          <w:trHeight w:val="1245"/>
        </w:trPr>
        <w:tc>
          <w:tcPr>
            <w:tcW w:w="136" w:type="pct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960036" w:rsidP="0096003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10</w:t>
            </w:r>
          </w:p>
        </w:tc>
        <w:tc>
          <w:tcPr>
            <w:tcW w:w="136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960036" w:rsidP="0096003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36" w:type="pct"/>
            <w:tcBorders>
              <w:top w:val="single" w:sz="8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7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3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4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AC13CF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5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9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166</w:t>
            </w:r>
          </w:p>
        </w:tc>
        <w:tc>
          <w:tcPr>
            <w:tcW w:w="153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63</w:t>
            </w:r>
          </w:p>
        </w:tc>
        <w:tc>
          <w:tcPr>
            <w:tcW w:w="237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229</w:t>
            </w:r>
          </w:p>
        </w:tc>
        <w:tc>
          <w:tcPr>
            <w:tcW w:w="194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9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59</w:t>
            </w:r>
          </w:p>
        </w:tc>
        <w:tc>
          <w:tcPr>
            <w:tcW w:w="19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AC13CF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108</w:t>
            </w:r>
          </w:p>
        </w:tc>
        <w:tc>
          <w:tcPr>
            <w:tcW w:w="19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51</w:t>
            </w:r>
          </w:p>
        </w:tc>
        <w:tc>
          <w:tcPr>
            <w:tcW w:w="15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AC13CF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10</w:t>
            </w:r>
          </w:p>
        </w:tc>
        <w:tc>
          <w:tcPr>
            <w:tcW w:w="19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2A51E1" w:rsidP="00AC13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</w:tr>
    </w:tbl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Pr="0093387D" w:rsidRDefault="0093387D" w:rsidP="000822D9">
      <w:pPr>
        <w:ind w:left="708"/>
        <w:rPr>
          <w:sz w:val="28"/>
        </w:rPr>
      </w:pPr>
      <w:r w:rsidRPr="0093387D">
        <w:rPr>
          <w:sz w:val="28"/>
        </w:rPr>
        <w:t>Este gr</w:t>
      </w:r>
      <w:r w:rsidR="0045272A">
        <w:rPr>
          <w:sz w:val="28"/>
        </w:rPr>
        <w:t>á</w:t>
      </w:r>
      <w:r w:rsidRPr="0093387D">
        <w:rPr>
          <w:sz w:val="28"/>
        </w:rPr>
        <w:t>fico nos muestra la proporción de actividades distribuidas de acuerdo al eje temático abordado.</w:t>
      </w:r>
    </w:p>
    <w:p w:rsidR="00EF12FB" w:rsidRDefault="00EF12FB"/>
    <w:p w:rsidR="00EF12FB" w:rsidRDefault="0045272A"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1555387</wp:posOffset>
            </wp:positionH>
            <wp:positionV relativeFrom="paragraph">
              <wp:posOffset>4445</wp:posOffset>
            </wp:positionV>
            <wp:extent cx="4879520" cy="3558948"/>
            <wp:effectExtent l="0" t="0" r="0" b="3810"/>
            <wp:wrapSquare wrapText="bothSides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EF12FB" w:rsidRDefault="00EF12FB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Pr="000822D9" w:rsidRDefault="000822D9">
      <w:pPr>
        <w:rPr>
          <w:sz w:val="28"/>
          <w:szCs w:val="28"/>
        </w:rPr>
      </w:pPr>
      <w:r w:rsidRPr="000822D9">
        <w:rPr>
          <w:sz w:val="28"/>
          <w:szCs w:val="28"/>
        </w:rPr>
        <w:t>De acuerdo a la población beneficiada con las actividades de c</w:t>
      </w:r>
      <w:r w:rsidR="0045272A">
        <w:rPr>
          <w:sz w:val="28"/>
          <w:szCs w:val="28"/>
        </w:rPr>
        <w:t>apacitación se distribuyeron durante este mes en dos</w:t>
      </w:r>
      <w:r w:rsidRPr="000822D9">
        <w:rPr>
          <w:sz w:val="28"/>
          <w:szCs w:val="28"/>
        </w:rPr>
        <w:t xml:space="preserve"> sectores como se muestra en la siguiente gráfica.</w:t>
      </w:r>
    </w:p>
    <w:p w:rsidR="000822D9" w:rsidRDefault="000822D9"/>
    <w:p w:rsidR="000822D9" w:rsidRPr="0045272A" w:rsidRDefault="000822D9"/>
    <w:p w:rsidR="000822D9" w:rsidRDefault="0045272A"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1969564</wp:posOffset>
            </wp:positionH>
            <wp:positionV relativeFrom="paragraph">
              <wp:posOffset>12154</wp:posOffset>
            </wp:positionV>
            <wp:extent cx="4584246" cy="2766332"/>
            <wp:effectExtent l="0" t="0" r="6985" b="0"/>
            <wp:wrapSquare wrapText="bothSides"/>
            <wp:docPr id="11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>
      <w:pPr>
        <w:rPr>
          <w:sz w:val="16"/>
          <w:szCs w:val="16"/>
        </w:rPr>
      </w:pPr>
    </w:p>
    <w:p w:rsidR="0045272A" w:rsidRDefault="0045272A">
      <w:pPr>
        <w:rPr>
          <w:sz w:val="16"/>
          <w:szCs w:val="16"/>
        </w:rPr>
      </w:pPr>
    </w:p>
    <w:p w:rsidR="0045272A" w:rsidRDefault="0045272A">
      <w:pPr>
        <w:rPr>
          <w:sz w:val="16"/>
          <w:szCs w:val="16"/>
        </w:rPr>
      </w:pPr>
    </w:p>
    <w:p w:rsidR="0045272A" w:rsidRDefault="0045272A">
      <w:pPr>
        <w:rPr>
          <w:sz w:val="16"/>
          <w:szCs w:val="16"/>
        </w:rPr>
      </w:pPr>
    </w:p>
    <w:p w:rsidR="0045272A" w:rsidRDefault="0045272A">
      <w:pPr>
        <w:rPr>
          <w:sz w:val="16"/>
          <w:szCs w:val="16"/>
        </w:rPr>
      </w:pPr>
    </w:p>
    <w:p w:rsidR="0045272A" w:rsidRDefault="0045272A">
      <w:pPr>
        <w:rPr>
          <w:sz w:val="16"/>
          <w:szCs w:val="16"/>
        </w:rPr>
      </w:pPr>
    </w:p>
    <w:p w:rsidR="0045272A" w:rsidRDefault="0045272A">
      <w:pPr>
        <w:rPr>
          <w:sz w:val="16"/>
          <w:szCs w:val="16"/>
        </w:rPr>
      </w:pPr>
    </w:p>
    <w:p w:rsidR="0045272A" w:rsidRPr="004E06E2" w:rsidRDefault="0045272A">
      <w:pPr>
        <w:rPr>
          <w:sz w:val="16"/>
          <w:szCs w:val="16"/>
        </w:rPr>
      </w:pPr>
    </w:p>
    <w:p w:rsidR="000822D9" w:rsidRDefault="000822D9">
      <w:r w:rsidRPr="004E06E2">
        <w:rPr>
          <w:sz w:val="28"/>
        </w:rPr>
        <w:t xml:space="preserve">Algunas de las Instancias </w:t>
      </w:r>
      <w:r w:rsidR="007A4D65">
        <w:rPr>
          <w:sz w:val="28"/>
        </w:rPr>
        <w:t xml:space="preserve">Gubernamentales </w:t>
      </w:r>
      <w:r w:rsidRPr="004E06E2">
        <w:rPr>
          <w:sz w:val="28"/>
        </w:rPr>
        <w:t xml:space="preserve"> y de la iniciativa privad</w:t>
      </w:r>
      <w:r w:rsidR="007A4D65">
        <w:rPr>
          <w:sz w:val="28"/>
        </w:rPr>
        <w:t>a que fueron capacitadas fueron</w:t>
      </w:r>
      <w:r>
        <w:t>:</w:t>
      </w:r>
    </w:p>
    <w:p w:rsidR="000822D9" w:rsidRPr="004E06E2" w:rsidRDefault="000822D9">
      <w:pPr>
        <w:rPr>
          <w:sz w:val="16"/>
          <w:szCs w:val="16"/>
        </w:rPr>
      </w:pPr>
    </w:p>
    <w:p w:rsidR="000822D9" w:rsidRDefault="007A4D65" w:rsidP="007A4D65">
      <w:pPr>
        <w:pStyle w:val="Prrafodelista"/>
        <w:numPr>
          <w:ilvl w:val="0"/>
          <w:numId w:val="1"/>
        </w:numPr>
      </w:pPr>
      <w:r>
        <w:t>Unidad Estatal de Protección Civil y Bomberos de Jalisco</w:t>
      </w:r>
    </w:p>
    <w:p w:rsidR="000822D9" w:rsidRDefault="000822D9" w:rsidP="000822D9">
      <w:pPr>
        <w:pStyle w:val="Prrafodelista"/>
        <w:numPr>
          <w:ilvl w:val="0"/>
          <w:numId w:val="1"/>
        </w:numPr>
      </w:pPr>
      <w:r>
        <w:t>Secretaria de Salud</w:t>
      </w:r>
    </w:p>
    <w:p w:rsidR="000822D9" w:rsidRDefault="000822D9" w:rsidP="007A4D65">
      <w:pPr>
        <w:pStyle w:val="Prrafodelista"/>
        <w:numPr>
          <w:ilvl w:val="0"/>
          <w:numId w:val="1"/>
        </w:numPr>
      </w:pPr>
      <w:r>
        <w:t xml:space="preserve">Secretaria </w:t>
      </w:r>
      <w:r w:rsidR="007A4D65">
        <w:t>del Medio Ambiente y Desarrollo Territorial</w:t>
      </w:r>
    </w:p>
    <w:p w:rsidR="000822D9" w:rsidRDefault="007A4D65" w:rsidP="000822D9">
      <w:pPr>
        <w:pStyle w:val="Prrafodelista"/>
        <w:numPr>
          <w:ilvl w:val="0"/>
          <w:numId w:val="1"/>
        </w:numPr>
      </w:pPr>
      <w:r>
        <w:t xml:space="preserve">Escuela de Enfermería Fray Antonio Alcalde, A.C. </w:t>
      </w:r>
    </w:p>
    <w:p w:rsidR="00EF12FB" w:rsidRDefault="000822D9" w:rsidP="000822D9">
      <w:pPr>
        <w:pStyle w:val="Prrafodelista"/>
        <w:numPr>
          <w:ilvl w:val="0"/>
          <w:numId w:val="1"/>
        </w:numPr>
      </w:pPr>
      <w:r>
        <w:t xml:space="preserve">ZF </w:t>
      </w:r>
      <w:r w:rsidR="004E06E2">
        <w:t>Suspensión</w:t>
      </w:r>
      <w:r>
        <w:t xml:space="preserve"> </w:t>
      </w:r>
      <w:proofErr w:type="spellStart"/>
      <w:r>
        <w:t>Technology</w:t>
      </w:r>
      <w:proofErr w:type="spellEnd"/>
      <w:r>
        <w:t xml:space="preserve"> Guadalajara, S.A. de C.V.</w:t>
      </w:r>
    </w:p>
    <w:p w:rsidR="000822D9" w:rsidRDefault="000822D9" w:rsidP="000822D9"/>
    <w:p w:rsidR="000822D9" w:rsidRDefault="000822D9" w:rsidP="000822D9"/>
    <w:p w:rsidR="000822D9" w:rsidRDefault="000822D9" w:rsidP="000822D9"/>
    <w:p w:rsidR="000822D9" w:rsidRPr="004E06E2" w:rsidRDefault="004E06E2" w:rsidP="000822D9">
      <w:pPr>
        <w:rPr>
          <w:sz w:val="28"/>
        </w:rPr>
      </w:pPr>
      <w:r w:rsidRPr="004E06E2">
        <w:rPr>
          <w:sz w:val="28"/>
        </w:rPr>
        <w:t>El total  fueron 2</w:t>
      </w:r>
      <w:r w:rsidR="007A4D65">
        <w:rPr>
          <w:sz w:val="28"/>
        </w:rPr>
        <w:t>29</w:t>
      </w:r>
      <w:r w:rsidRPr="004E06E2">
        <w:rPr>
          <w:sz w:val="28"/>
        </w:rPr>
        <w:t xml:space="preserve">  personas beneficiadas y de acuerdo a su sexo y edad se distribuyeron como se muestra en las siguientes gráficas.</w:t>
      </w:r>
    </w:p>
    <w:p w:rsidR="000822D9" w:rsidRDefault="000822D9" w:rsidP="000822D9"/>
    <w:p w:rsidR="000822D9" w:rsidRDefault="000822D9" w:rsidP="000822D9"/>
    <w:p w:rsidR="000822D9" w:rsidRDefault="0045272A" w:rsidP="000822D9"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272503</wp:posOffset>
            </wp:positionV>
            <wp:extent cx="4881727" cy="2995448"/>
            <wp:effectExtent l="0" t="0" r="0" b="0"/>
            <wp:wrapSquare wrapText="bothSides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-530947</wp:posOffset>
            </wp:positionH>
            <wp:positionV relativeFrom="paragraph">
              <wp:posOffset>241607</wp:posOffset>
            </wp:positionV>
            <wp:extent cx="4588329" cy="2766332"/>
            <wp:effectExtent l="0" t="0" r="3175" b="0"/>
            <wp:wrapSquare wrapText="bothSides"/>
            <wp:docPr id="9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sectPr w:rsidR="00EF12FB" w:rsidSect="002A51E1">
      <w:headerReference w:type="default" r:id="rId12"/>
      <w:footerReference w:type="default" r:id="rId13"/>
      <w:pgSz w:w="15840" w:h="12240" w:orient="landscape"/>
      <w:pgMar w:top="1701" w:right="90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AFF" w:rsidRDefault="001F1AFF" w:rsidP="008E742B">
      <w:r>
        <w:separator/>
      </w:r>
    </w:p>
  </w:endnote>
  <w:endnote w:type="continuationSeparator" w:id="0">
    <w:p w:rsidR="001F1AFF" w:rsidRDefault="001F1AFF" w:rsidP="008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2B" w:rsidRDefault="008E742B" w:rsidP="002A51E1">
    <w:pPr>
      <w:pStyle w:val="Piedepgina"/>
      <w:jc w:val="cent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8CCDED3" wp14:editId="568CFF78">
          <wp:simplePos x="0" y="0"/>
          <wp:positionH relativeFrom="column">
            <wp:posOffset>463964</wp:posOffset>
          </wp:positionH>
          <wp:positionV relativeFrom="paragraph">
            <wp:posOffset>-340818</wp:posOffset>
          </wp:positionV>
          <wp:extent cx="7802391" cy="77776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down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391" cy="777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AFF" w:rsidRDefault="001F1AFF" w:rsidP="008E742B">
      <w:r>
        <w:separator/>
      </w:r>
    </w:p>
  </w:footnote>
  <w:footnote w:type="continuationSeparator" w:id="0">
    <w:p w:rsidR="001F1AFF" w:rsidRDefault="001F1AFF" w:rsidP="008E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2B" w:rsidRDefault="00F04909">
    <w:pPr>
      <w:pStyle w:val="Encabezado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57D13C6" wp14:editId="7A6C5384">
          <wp:simplePos x="0" y="0"/>
          <wp:positionH relativeFrom="column">
            <wp:posOffset>341925</wp:posOffset>
          </wp:positionH>
          <wp:positionV relativeFrom="paragraph">
            <wp:posOffset>-343638</wp:posOffset>
          </wp:positionV>
          <wp:extent cx="7751299" cy="987550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51CDE"/>
    <w:multiLevelType w:val="hybridMultilevel"/>
    <w:tmpl w:val="6BA4D60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2B"/>
    <w:rsid w:val="00025965"/>
    <w:rsid w:val="000822D9"/>
    <w:rsid w:val="001542D4"/>
    <w:rsid w:val="00194B95"/>
    <w:rsid w:val="001F1AFF"/>
    <w:rsid w:val="002663D2"/>
    <w:rsid w:val="002A51E1"/>
    <w:rsid w:val="00376759"/>
    <w:rsid w:val="0045272A"/>
    <w:rsid w:val="004E06E2"/>
    <w:rsid w:val="00506510"/>
    <w:rsid w:val="005113C7"/>
    <w:rsid w:val="0063290C"/>
    <w:rsid w:val="007A4D65"/>
    <w:rsid w:val="00855A1B"/>
    <w:rsid w:val="008D7FC9"/>
    <w:rsid w:val="008E742B"/>
    <w:rsid w:val="0093387D"/>
    <w:rsid w:val="00960036"/>
    <w:rsid w:val="00965F5F"/>
    <w:rsid w:val="009A030A"/>
    <w:rsid w:val="00A0768A"/>
    <w:rsid w:val="00AC13CF"/>
    <w:rsid w:val="00B312C2"/>
    <w:rsid w:val="00C31AF2"/>
    <w:rsid w:val="00C51E39"/>
    <w:rsid w:val="00CB4BB0"/>
    <w:rsid w:val="00CD5469"/>
    <w:rsid w:val="00CD7715"/>
    <w:rsid w:val="00D73C7E"/>
    <w:rsid w:val="00EB4EBD"/>
    <w:rsid w:val="00EF12FB"/>
    <w:rsid w:val="00F0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efaultImageDpi w14:val="32767"/>
  <w15:docId w15:val="{9BB6FBF4-CACC-48EA-984D-184413AA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12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12F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82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4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onsuelo\Downloads\PA%20LETY%20Base%20de%20datos%20Capacitaci&#243;n%20JUN%202018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../embeddings/oleObject2.bin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onsuelo\Downloads\PA%20LETY%20Base%20de%20datos%20Capacitaci&#243;n%20JUN%202018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s-MX"/>
              <a:t>Eje Temático</a:t>
            </a:r>
          </a:p>
        </c:rich>
      </c:tx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1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dLbl>
              <c:idx val="0"/>
              <c:layout>
                <c:manualLayout>
                  <c:x val="2.1697011181427681E-2"/>
                  <c:y val="0.44125117871910452"/>
                </c:manualLayout>
              </c:layout>
              <c:spPr/>
              <c:txPr>
                <a:bodyPr/>
                <a:lstStyle/>
                <a:p>
                  <a:pPr>
                    <a:defRPr sz="1800" b="1">
                      <a:solidFill>
                        <a:schemeClr val="bg1"/>
                      </a:solidFill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2222222222222223E-2"/>
                  <c:y val="0.42592592592592593"/>
                </c:manualLayout>
              </c:layout>
              <c:spPr/>
              <c:txPr>
                <a:bodyPr/>
                <a:lstStyle/>
                <a:p>
                  <a:pPr>
                    <a:defRPr sz="1800" b="1">
                      <a:solidFill>
                        <a:schemeClr val="bg1"/>
                      </a:solidFill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'[PA LETY Base de datos Capacitación JUN 2018.xlsx]Graficas'!$C$2:$C$3</c:f>
              <c:strCache>
                <c:ptCount val="2"/>
                <c:pt idx="0">
                  <c:v>Igualdad</c:v>
                </c:pt>
                <c:pt idx="1">
                  <c:v>Prevención de la Violencia</c:v>
                </c:pt>
              </c:strCache>
            </c:strRef>
          </c:cat>
          <c:val>
            <c:numRef>
              <c:f>'[PA LETY Base de datos Capacitación JUN 2018.xlsx]Graficas'!$D$2:$D$3</c:f>
              <c:numCache>
                <c:formatCode>General</c:formatCode>
                <c:ptCount val="2"/>
                <c:pt idx="0">
                  <c:v>5</c:v>
                </c:pt>
                <c:pt idx="1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050574336"/>
        <c:axId val="1050582496"/>
        <c:axId val="0"/>
      </c:bar3DChart>
      <c:catAx>
        <c:axId val="105057433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100" b="1"/>
            </a:pPr>
            <a:endParaRPr lang="en-US"/>
          </a:p>
        </c:txPr>
        <c:crossAx val="1050582496"/>
        <c:crosses val="autoZero"/>
        <c:auto val="1"/>
        <c:lblAlgn val="ctr"/>
        <c:lblOffset val="100"/>
        <c:noMultiLvlLbl val="0"/>
      </c:catAx>
      <c:valAx>
        <c:axId val="105058249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05057433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Tipo de Población Capacitada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rAngAx val="1"/>
    </c:view3D>
    <c:floor>
      <c:thickness val="0"/>
      <c:spPr>
        <a:solidFill>
          <a:schemeClr val="accent2">
            <a:tint val="20000"/>
          </a:schemeClr>
        </a:solidFill>
        <a:ln w="9525" cap="flat" cmpd="sng" algn="ctr">
          <a:solidFill>
            <a:schemeClr val="dk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dk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solidFill>
          <a:schemeClr val="accent2">
            <a:tint val="20000"/>
          </a:schemeClr>
        </a:solidFill>
        <a:ln>
          <a:noFill/>
        </a:ln>
        <a:effectLst/>
        <a:sp3d/>
      </c:spPr>
    </c:sideWall>
    <c:backWall>
      <c:thickness val="0"/>
      <c:spPr>
        <a:solidFill>
          <a:schemeClr val="accent2">
            <a:tint val="20000"/>
          </a:schemeClr>
        </a:solidFill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2"/>
            </a:solidFill>
            <a:ln w="9525" cap="flat" cmpd="sng" algn="ctr">
              <a:solidFill>
                <a:schemeClr val="accent2">
                  <a:shade val="50000"/>
                  <a:shade val="95000"/>
                  <a:satMod val="105000"/>
                </a:schemeClr>
              </a:solidFill>
              <a:prstDash val="solid"/>
              <a:round/>
            </a:ln>
            <a:effectLst/>
            <a:sp3d contourW="9525">
              <a:contourClr>
                <a:schemeClr val="accent2">
                  <a:shade val="50000"/>
                  <a:shade val="95000"/>
                  <a:satMod val="105000"/>
                </a:schemeClr>
              </a:contourClr>
            </a:sp3d>
          </c:spPr>
          <c:invertIfNegative val="0"/>
          <c:cat>
            <c:strRef>
              <c:f>'[PA LETY Base de datos Capacitación JUN 2018.xlsx]Graficas'!$A$2:$A$3</c:f>
              <c:strCache>
                <c:ptCount val="2"/>
                <c:pt idx="0">
                  <c:v>Funcionariado Público Estatal</c:v>
                </c:pt>
                <c:pt idx="1">
                  <c:v>Iniciativa Privada</c:v>
                </c:pt>
              </c:strCache>
            </c:strRef>
          </c:cat>
          <c:val>
            <c:numRef>
              <c:f>'[PA LETY Base de datos Capacitación JUN 2018.xlsx]Graficas'!$B$2:$B$3</c:f>
              <c:numCache>
                <c:formatCode>General</c:formatCode>
                <c:ptCount val="2"/>
                <c:pt idx="0">
                  <c:v>7</c:v>
                </c:pt>
                <c:pt idx="1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050580864"/>
        <c:axId val="1050577056"/>
        <c:axId val="0"/>
      </c:bar3DChart>
      <c:catAx>
        <c:axId val="10505808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50577056"/>
        <c:crosses val="autoZero"/>
        <c:auto val="1"/>
        <c:lblAlgn val="ctr"/>
        <c:lblOffset val="100"/>
        <c:noMultiLvlLbl val="0"/>
      </c:catAx>
      <c:valAx>
        <c:axId val="1050577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505808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Población capacitada por rango de edad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/>
            </c:spPr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/>
            </c:spPr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/>
            </c:spPr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/>
            </c:spPr>
          </c:dPt>
          <c:dLbls>
            <c:dLbl>
              <c:idx val="4"/>
              <c:layout>
                <c:manualLayout>
                  <c:x val="2.0997375328083989E-3"/>
                  <c:y val="-0.1147095814113355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shade val="95000"/>
                      <a:satMod val="105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'[PA LETY Base de datos Capacitación JUN 2018.xlsx]Graficas'!$H$4:$H$8</c:f>
              <c:strCache>
                <c:ptCount val="5"/>
                <c:pt idx="0">
                  <c:v>15 a 29</c:v>
                </c:pt>
                <c:pt idx="1">
                  <c:v>30 a 44</c:v>
                </c:pt>
                <c:pt idx="2">
                  <c:v>45 a 59</c:v>
                </c:pt>
                <c:pt idx="3">
                  <c:v>60 o más</c:v>
                </c:pt>
                <c:pt idx="4">
                  <c:v>Sin Dato</c:v>
                </c:pt>
              </c:strCache>
            </c:strRef>
          </c:cat>
          <c:val>
            <c:numRef>
              <c:f>'[PA LETY Base de datos Capacitación JUN 2018.xlsx]Graficas'!$I$4:$I$8</c:f>
              <c:numCache>
                <c:formatCode>General</c:formatCode>
                <c:ptCount val="5"/>
                <c:pt idx="0">
                  <c:v>59</c:v>
                </c:pt>
                <c:pt idx="1">
                  <c:v>108</c:v>
                </c:pt>
                <c:pt idx="2">
                  <c:v>51</c:v>
                </c:pt>
                <c:pt idx="3">
                  <c:v>10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Población</a:t>
            </a:r>
            <a:r>
              <a:rPr lang="es-MX" baseline="0"/>
              <a:t> Capacitada por sexo</a:t>
            </a:r>
            <a:endParaRPr lang="es-MX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/>
            </c:spPr>
          </c:dPt>
          <c:dLbls>
            <c:dLbl>
              <c:idx val="0"/>
              <c:layout>
                <c:manualLayout>
                  <c:x val="-0.17244055515635431"/>
                  <c:y val="-0.1816379957286398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16346517435868266"/>
                  <c:y val="0.2009512957952985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shade val="95000"/>
                      <a:satMod val="105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'[PA LETY Base de datos Capacitación JUN 2018.xlsx]Graficas'!$F$1:$G$1</c:f>
              <c:strCache>
                <c:ptCount val="2"/>
                <c:pt idx="0">
                  <c:v>mujeres</c:v>
                </c:pt>
                <c:pt idx="1">
                  <c:v>hombres</c:v>
                </c:pt>
              </c:strCache>
            </c:strRef>
          </c:cat>
          <c:val>
            <c:numRef>
              <c:f>'[PA LETY Base de datos Capacitación JUN 2018.xlsx]Graficas'!$F$2:$G$2</c:f>
              <c:numCache>
                <c:formatCode>General</c:formatCode>
                <c:ptCount val="2"/>
                <c:pt idx="0">
                  <c:v>166</c:v>
                </c:pt>
                <c:pt idx="1">
                  <c:v>63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5">
  <a:schemeClr val="accent2"/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35">
  <cs:axisTitle>
    <cs:lnRef idx="0"/>
    <cs:fillRef idx="0"/>
    <cs:effectRef idx="0"/>
    <cs:fontRef idx="minor">
      <a:schemeClr val="dk1"/>
    </cs:fontRef>
    <cs:defRPr sz="1000" b="1" kern="1200"/>
  </cs:axisTitle>
  <cs:categoryAxis>
    <cs:lnRef idx="1">
      <a:schemeClr val="dk1">
        <a:tint val="75000"/>
      </a:schemeClr>
    </cs:lnRef>
    <cs:fillRef idx="0"/>
    <cs:effectRef idx="0"/>
    <cs:fontRef idx="minor">
      <a:schemeClr val="dk1"/>
    </cs:fontRef>
    <cs:spPr>
      <a:ln>
        <a:round/>
      </a:ln>
    </cs:spPr>
    <cs:defRPr sz="1000" kern="1200"/>
  </cs:categoryAxis>
  <cs:chartArea>
    <cs:lnRef idx="1">
      <a:schemeClr val="dk1">
        <a:tint val="75000"/>
      </a:schemeClr>
    </cs:lnRef>
    <cs:fillRef idx="1">
      <a:schemeClr val="lt1"/>
    </cs:fillRef>
    <cs:effectRef idx="0"/>
    <cs:fontRef idx="minor">
      <a:schemeClr val="dk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dk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1" mods="ignoreCSTransforms">
      <cs:styleClr val="0">
        <a:shade val="50000"/>
      </cs:styleClr>
    </cs:lnRef>
    <cs:fillRef idx="1">
      <cs:styleClr val="auto"/>
    </cs:fillRef>
    <cs:effectRef idx="0"/>
    <cs:fontRef idx="minor">
      <a:schemeClr val="dk1"/>
    </cs:fontRef>
    <cs:spPr>
      <a:ln>
        <a:round/>
      </a:ln>
    </cs:spPr>
  </cs:dataPoint>
  <cs:dataPoint3D>
    <cs:lnRef idx="1" mods="ignoreCSTransforms">
      <cs:styleClr val="0">
        <a:shade val="50000"/>
      </cs:styleClr>
    </cs:lnRef>
    <cs:fillRef idx="1">
      <cs:styleClr val="auto"/>
    </cs:fillRef>
    <cs:effectRef idx="0"/>
    <cs:fontRef idx="minor">
      <a:schemeClr val="dk1"/>
    </cs:fontRef>
    <cs:spPr>
      <a:ln>
        <a:round/>
      </a:ln>
    </cs:spPr>
  </cs:dataPoint3D>
  <cs:dataPointLine>
    <cs:lnRef idx="1">
      <cs:styleClr val="auto"/>
    </cs:lnRef>
    <cs:lineWidthScale>5</cs:lineWidthScale>
    <cs:fillRef idx="0"/>
    <cs:effectRef idx="0"/>
    <cs:fontRef idx="minor">
      <a:schemeClr val="dk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dk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dk1"/>
    </cs:fontRef>
    <cs:spPr>
      <a:ln>
        <a:round/>
      </a:ln>
    </cs:spPr>
  </cs:dataPointWireframe>
  <cs:dataTable>
    <cs:lnRef idx="1">
      <a:schemeClr val="dk1">
        <a:tint val="75000"/>
      </a:schemeClr>
    </cs:lnRef>
    <cs:fillRef idx="0"/>
    <cs:effectRef idx="0"/>
    <cs:fontRef idx="minor">
      <a:schemeClr val="dk1"/>
    </cs:fontRef>
    <cs:spPr>
      <a:ln>
        <a:round/>
      </a:ln>
    </cs:spPr>
    <cs:defRPr sz="1000" kern="1200"/>
  </cs:dataTable>
  <cs:downBar>
    <cs:lnRef idx="1" mods="ignoreCSTransforms">
      <cs:styleClr val="0">
        <a:shade val="25000"/>
      </cs:styleClr>
    </cs:lnRef>
    <cs:fillRef idx="1" mods="ignoreCSTransforms">
      <cs:styleClr val="0">
        <a:shade val="25000"/>
      </cs:styleClr>
    </cs:fillRef>
    <cs:effectRef idx="0"/>
    <cs:fontRef idx="minor">
      <a:schemeClr val="dk1"/>
    </cs:fontRef>
    <cs:spPr>
      <a:ln>
        <a:round/>
      </a:ln>
    </cs:spPr>
  </cs:downBar>
  <cs:dropLine>
    <cs:lnRef idx="1">
      <a:schemeClr val="dk1"/>
    </cs:lnRef>
    <cs:fillRef idx="0"/>
    <cs:effectRef idx="0"/>
    <cs:fontRef idx="minor">
      <a:schemeClr val="dk1"/>
    </cs:fontRef>
    <cs:spPr>
      <a:ln>
        <a:round/>
      </a:ln>
    </cs:spPr>
  </cs:dropLine>
  <cs:errorBar>
    <cs:lnRef idx="1">
      <a:schemeClr val="dk1"/>
    </cs:lnRef>
    <cs:fillRef idx="1">
      <a:schemeClr val="dk1"/>
    </cs:fillRef>
    <cs:effectRef idx="0"/>
    <cs:fontRef idx="minor">
      <a:schemeClr val="dk1"/>
    </cs:fontRef>
    <cs:spPr>
      <a:ln>
        <a:round/>
      </a:ln>
    </cs:spPr>
  </cs:errorBar>
  <cs:floor>
    <cs:lnRef idx="1">
      <a:schemeClr val="dk1">
        <a:tint val="75000"/>
      </a:schemeClr>
    </cs:lnRef>
    <cs:fillRef idx="1" mods="ignoreCSTransforms">
      <cs:styleClr val="0">
        <a:tint val="20000"/>
      </cs:styleClr>
    </cs:fillRef>
    <cs:effectRef idx="0"/>
    <cs:fontRef idx="minor">
      <a:schemeClr val="dk1"/>
    </cs:fontRef>
    <cs:spPr>
      <a:ln>
        <a:round/>
      </a:ln>
    </cs:spPr>
  </cs:floor>
  <cs:gridlineMajor>
    <cs:lnRef idx="1">
      <a:schemeClr val="dk1">
        <a:tint val="75000"/>
      </a:schemeClr>
    </cs:lnRef>
    <cs:fillRef idx="0"/>
    <cs:effectRef idx="0"/>
    <cs:fontRef idx="minor">
      <a:schemeClr val="dk1"/>
    </cs:fontRef>
    <cs:spPr>
      <a:ln>
        <a:round/>
      </a:ln>
    </cs:spPr>
  </cs:gridlineMajor>
  <cs:gridlineMinor>
    <cs:lnRef idx="1">
      <a:schemeClr val="dk1">
        <a:tint val="50000"/>
      </a:schemeClr>
    </cs:lnRef>
    <cs:fillRef idx="0"/>
    <cs:effectRef idx="0"/>
    <cs:fontRef idx="minor">
      <a:schemeClr val="dk1"/>
    </cs:fontRef>
    <cs:spPr>
      <a:ln>
        <a:round/>
      </a:ln>
    </cs:spPr>
  </cs:gridlineMinor>
  <cs:hiLoLine>
    <cs:lnRef idx="1">
      <a:schemeClr val="dk1"/>
    </cs:lnRef>
    <cs:fillRef idx="0"/>
    <cs:effectRef idx="0"/>
    <cs:fontRef idx="minor">
      <a:schemeClr val="dk1"/>
    </cs:fontRef>
    <cs:spPr>
      <a:ln>
        <a:round/>
      </a:ln>
    </cs:spPr>
  </cs:hiLoLine>
  <cs:leaderLine>
    <cs:lnRef idx="1">
      <a:schemeClr val="dk1"/>
    </cs:lnRef>
    <cs:fillRef idx="0"/>
    <cs:effectRef idx="0"/>
    <cs:fontRef idx="minor">
      <a:schemeClr val="dk1"/>
    </cs:fontRef>
    <cs:spPr>
      <a:ln>
        <a:round/>
      </a:ln>
    </cs:spPr>
  </cs:leaderLine>
  <cs:legend>
    <cs:lnRef idx="0"/>
    <cs:fillRef idx="0"/>
    <cs:effectRef idx="0"/>
    <cs:fontRef idx="minor">
      <a:schemeClr val="dk1"/>
    </cs:fontRef>
    <cs:defRPr sz="1000" kern="1200"/>
  </cs:legend>
  <cs:plotArea>
    <cs:lnRef idx="0"/>
    <cs:fillRef idx="1" mods="ignoreCSTransforms">
      <cs:styleClr val="0">
        <a:tint val="20000"/>
      </cs:styleClr>
    </cs:fillRef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1">
      <a:schemeClr val="dk1">
        <a:tint val="75000"/>
      </a:schemeClr>
    </cs:lnRef>
    <cs:fillRef idx="0"/>
    <cs:effectRef idx="0"/>
    <cs:fontRef idx="minor">
      <a:schemeClr val="dk1"/>
    </cs:fontRef>
    <cs:spPr>
      <a:ln>
        <a:round/>
      </a:ln>
    </cs:spPr>
    <cs:defRPr sz="1000" kern="1200"/>
  </cs:seriesAxis>
  <cs:seriesLine>
    <cs:lnRef idx="1">
      <a:schemeClr val="dk1"/>
    </cs:lnRef>
    <cs:fillRef idx="0"/>
    <cs:effectRef idx="0"/>
    <cs:fontRef idx="minor">
      <a:schemeClr val="dk1"/>
    </cs:fontRef>
    <cs:spPr>
      <a:ln>
        <a:round/>
      </a:ln>
    </cs:spPr>
  </cs:seriesLine>
  <cs:title>
    <cs:lnRef idx="0"/>
    <cs:fillRef idx="0"/>
    <cs:effectRef idx="0"/>
    <cs:fontRef idx="minor">
      <a:schemeClr val="dk1"/>
    </cs:fontRef>
    <cs:defRPr sz="1800" b="1" kern="1200"/>
  </cs:title>
  <cs:trendline>
    <cs:lnRef idx="1">
      <a:schemeClr val="dk1"/>
    </cs:lnRef>
    <cs:fillRef idx="0"/>
    <cs:effectRef idx="0"/>
    <cs:fontRef idx="minor">
      <a:schemeClr val="dk1"/>
    </cs:fontRef>
    <cs:spPr>
      <a:ln cap="rnd">
        <a:round/>
      </a:ln>
    </cs:spPr>
  </cs:trendline>
  <cs:trendlineLabel>
    <cs:lnRef idx="0"/>
    <cs:fillRef idx="0"/>
    <cs:effectRef idx="0"/>
    <cs:fontRef idx="minor">
      <a:schemeClr val="dk1"/>
    </cs:fontRef>
    <cs:defRPr sz="1000" kern="1200"/>
  </cs:trendlineLabel>
  <cs:upBar>
    <cs:lnRef idx="1" mods="ignoreCSTransforms">
      <cs:styleClr val="0">
        <a:shade val="25000"/>
      </cs:styleClr>
    </cs:lnRef>
    <cs:fillRef idx="1">
      <a:schemeClr val="lt1"/>
    </cs:fillRef>
    <cs:effectRef idx="0"/>
    <cs:fontRef idx="minor">
      <a:schemeClr val="dk1"/>
    </cs:fontRef>
    <cs:spPr>
      <a:ln>
        <a:round/>
      </a:ln>
    </cs:spPr>
  </cs:upBar>
  <cs:valueAxis>
    <cs:lnRef idx="1">
      <a:schemeClr val="dk1">
        <a:tint val="75000"/>
      </a:schemeClr>
    </cs:lnRef>
    <cs:fillRef idx="0"/>
    <cs:effectRef idx="0"/>
    <cs:fontRef idx="minor">
      <a:schemeClr val="dk1"/>
    </cs:fontRef>
    <cs:spPr>
      <a:ln>
        <a:round/>
      </a:ln>
    </cs:spPr>
    <cs:defRPr sz="1000" kern="1200"/>
  </cs:valueAxis>
  <cs:wall>
    <cs:lnRef idx="0"/>
    <cs:fillRef idx="1" mods="ignoreCSTransforms">
      <cs:styleClr val="0">
        <a:tint val="20000"/>
      </cs:styleClr>
    </cs:fillRef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0B532-C9F2-49CA-88CB-BB923DD80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 Jalisco</dc:creator>
  <cp:keywords/>
  <dc:description/>
  <cp:lastModifiedBy>Leticia Rocha</cp:lastModifiedBy>
  <cp:revision>2</cp:revision>
  <cp:lastPrinted>2018-03-05T18:18:00Z</cp:lastPrinted>
  <dcterms:created xsi:type="dcterms:W3CDTF">2018-08-07T21:45:00Z</dcterms:created>
  <dcterms:modified xsi:type="dcterms:W3CDTF">2018-08-07T21:45:00Z</dcterms:modified>
</cp:coreProperties>
</file>