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05" w:rsidRDefault="00F42C05" w:rsidP="00F42C05">
      <w:pPr>
        <w:pStyle w:val="Default"/>
        <w:rPr>
          <w:sz w:val="18"/>
          <w:szCs w:val="18"/>
        </w:rPr>
      </w:pPr>
      <w:bookmarkStart w:id="0" w:name="_GoBack"/>
      <w:bookmarkEnd w:id="0"/>
    </w:p>
    <w:tbl>
      <w:tblPr>
        <w:tblpPr w:leftFromText="141" w:rightFromText="141" w:vertAnchor="page" w:horzAnchor="margin" w:tblpX="-176" w:tblpY="201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5006"/>
      </w:tblGrid>
      <w:tr w:rsidR="008749B2" w:rsidTr="008749B2">
        <w:trPr>
          <w:trHeight w:val="362"/>
        </w:trPr>
        <w:tc>
          <w:tcPr>
            <w:tcW w:w="9498" w:type="dxa"/>
            <w:gridSpan w:val="2"/>
            <w:shd w:val="clear" w:color="auto" w:fill="auto"/>
          </w:tcPr>
          <w:p w:rsidR="008749B2" w:rsidRPr="00F012CE" w:rsidRDefault="008749B2" w:rsidP="008749B2">
            <w:pPr>
              <w:pStyle w:val="Default"/>
              <w:jc w:val="center"/>
              <w:rPr>
                <w:b/>
                <w:bCs/>
                <w:sz w:val="22"/>
                <w:szCs w:val="22"/>
              </w:rPr>
            </w:pPr>
            <w:bookmarkStart w:id="1" w:name="OLE_LINK1"/>
            <w:r w:rsidRPr="00F012CE">
              <w:rPr>
                <w:b/>
                <w:bCs/>
                <w:sz w:val="22"/>
                <w:szCs w:val="22"/>
              </w:rPr>
              <w:t>COLEGIO DE EDUCACIÓN PROFESIO</w:t>
            </w:r>
            <w:r>
              <w:rPr>
                <w:b/>
                <w:bCs/>
                <w:sz w:val="22"/>
                <w:szCs w:val="22"/>
              </w:rPr>
              <w:t>NAL TÉ</w:t>
            </w:r>
            <w:r w:rsidRPr="00F012CE">
              <w:rPr>
                <w:b/>
                <w:bCs/>
                <w:sz w:val="22"/>
                <w:szCs w:val="22"/>
              </w:rPr>
              <w:t>CNICA DEL ESTADO DE JALISCO</w:t>
            </w:r>
          </w:p>
          <w:p w:rsidR="008749B2" w:rsidRPr="00F012CE" w:rsidRDefault="008749B2" w:rsidP="008749B2">
            <w:pPr>
              <w:pStyle w:val="Default"/>
              <w:jc w:val="center"/>
              <w:rPr>
                <w:b/>
                <w:bCs/>
                <w:sz w:val="22"/>
                <w:szCs w:val="22"/>
              </w:rPr>
            </w:pPr>
            <w:r w:rsidRPr="00F012CE">
              <w:rPr>
                <w:b/>
                <w:bCs/>
                <w:sz w:val="22"/>
                <w:szCs w:val="22"/>
              </w:rPr>
              <w:t>EJERCICIO</w:t>
            </w:r>
            <w:r>
              <w:rPr>
                <w:b/>
                <w:bCs/>
                <w:sz w:val="22"/>
                <w:szCs w:val="22"/>
              </w:rPr>
              <w:t xml:space="preserve"> DE EVALUACIÓN DE DESEMPEÑO 2014-2015</w:t>
            </w:r>
          </w:p>
          <w:p w:rsidR="008749B2" w:rsidRDefault="008749B2" w:rsidP="008749B2">
            <w:pPr>
              <w:pStyle w:val="Default"/>
              <w:rPr>
                <w:b/>
                <w:bCs/>
                <w:sz w:val="18"/>
                <w:szCs w:val="18"/>
              </w:rPr>
            </w:pPr>
          </w:p>
          <w:bookmarkEnd w:id="1"/>
          <w:p w:rsidR="008749B2" w:rsidRDefault="008749B2" w:rsidP="008749B2">
            <w:pPr>
              <w:pStyle w:val="Default"/>
              <w:rPr>
                <w:b/>
                <w:bCs/>
                <w:sz w:val="18"/>
                <w:szCs w:val="18"/>
              </w:rPr>
            </w:pPr>
          </w:p>
          <w:p w:rsidR="008749B2" w:rsidRDefault="008749B2" w:rsidP="008749B2">
            <w:pPr>
              <w:pStyle w:val="Default"/>
              <w:jc w:val="center"/>
              <w:rPr>
                <w:b/>
                <w:bCs/>
                <w:sz w:val="18"/>
                <w:szCs w:val="18"/>
              </w:rPr>
            </w:pPr>
            <w:r>
              <w:rPr>
                <w:b/>
                <w:bCs/>
                <w:sz w:val="18"/>
                <w:szCs w:val="18"/>
              </w:rPr>
              <w:t>Anexo 1</w:t>
            </w:r>
          </w:p>
          <w:p w:rsidR="008749B2" w:rsidRDefault="008749B2" w:rsidP="008749B2">
            <w:pPr>
              <w:pStyle w:val="Default"/>
              <w:jc w:val="center"/>
              <w:rPr>
                <w:b/>
                <w:bCs/>
                <w:sz w:val="18"/>
                <w:szCs w:val="18"/>
              </w:rPr>
            </w:pPr>
            <w:r>
              <w:rPr>
                <w:b/>
                <w:bCs/>
                <w:sz w:val="18"/>
                <w:szCs w:val="18"/>
              </w:rPr>
              <w:t>Formato para la Difusión de los Resultados de las Evaluaciones</w:t>
            </w:r>
          </w:p>
          <w:p w:rsidR="008749B2" w:rsidRPr="00F012CE" w:rsidRDefault="008749B2" w:rsidP="008749B2">
            <w:pPr>
              <w:pStyle w:val="Default"/>
              <w:jc w:val="center"/>
              <w:rPr>
                <w:b/>
                <w:bCs/>
                <w:sz w:val="20"/>
                <w:szCs w:val="20"/>
              </w:rPr>
            </w:pPr>
          </w:p>
        </w:tc>
      </w:tr>
      <w:tr w:rsidR="008749B2" w:rsidTr="008749B2">
        <w:trPr>
          <w:trHeight w:val="362"/>
        </w:trPr>
        <w:tc>
          <w:tcPr>
            <w:tcW w:w="9498" w:type="dxa"/>
            <w:gridSpan w:val="2"/>
            <w:shd w:val="clear" w:color="auto" w:fill="BFBFBF" w:themeFill="background1" w:themeFillShade="BF"/>
          </w:tcPr>
          <w:p w:rsidR="00695E35" w:rsidRDefault="00695E35" w:rsidP="008749B2">
            <w:pPr>
              <w:pStyle w:val="Default"/>
              <w:rPr>
                <w:b/>
                <w:bCs/>
                <w:sz w:val="20"/>
                <w:szCs w:val="20"/>
              </w:rPr>
            </w:pPr>
          </w:p>
          <w:p w:rsidR="008749B2" w:rsidRPr="00F012CE" w:rsidRDefault="008749B2" w:rsidP="008749B2">
            <w:pPr>
              <w:pStyle w:val="Default"/>
              <w:rPr>
                <w:sz w:val="20"/>
                <w:szCs w:val="20"/>
              </w:rPr>
            </w:pPr>
            <w:r w:rsidRPr="00F012CE">
              <w:rPr>
                <w:b/>
                <w:bCs/>
                <w:sz w:val="20"/>
                <w:szCs w:val="20"/>
              </w:rPr>
              <w:t>1</w:t>
            </w:r>
            <w:r w:rsidRPr="00F012CE">
              <w:rPr>
                <w:bCs/>
                <w:sz w:val="20"/>
                <w:szCs w:val="20"/>
              </w:rPr>
              <w:t xml:space="preserve">. </w:t>
            </w:r>
            <w:r w:rsidRPr="00695E35">
              <w:rPr>
                <w:b/>
                <w:sz w:val="20"/>
                <w:szCs w:val="20"/>
              </w:rPr>
              <w:t>DESCRIPCIÓN DE LA EVALUACIÓN</w:t>
            </w:r>
            <w:r w:rsidRPr="00F012CE">
              <w:rPr>
                <w:sz w:val="20"/>
                <w:szCs w:val="20"/>
              </w:rPr>
              <w:t xml:space="preserve"> </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Pr="00DC5D7A" w:rsidRDefault="008749B2" w:rsidP="008749B2">
            <w:pPr>
              <w:pStyle w:val="Default"/>
              <w:rPr>
                <w:b/>
                <w:sz w:val="20"/>
                <w:szCs w:val="20"/>
              </w:rPr>
            </w:pPr>
            <w:r w:rsidRPr="00DC5D7A">
              <w:rPr>
                <w:sz w:val="20"/>
                <w:szCs w:val="20"/>
              </w:rPr>
              <w:t>1.1 Nombre de la evaluación</w:t>
            </w:r>
            <w:r w:rsidR="00695E35" w:rsidRPr="00DC5D7A">
              <w:rPr>
                <w:sz w:val="20"/>
                <w:szCs w:val="20"/>
              </w:rPr>
              <w:t xml:space="preserve">: </w:t>
            </w:r>
            <w:r w:rsidR="00695E35" w:rsidRPr="00695E35">
              <w:rPr>
                <w:b/>
                <w:sz w:val="20"/>
                <w:szCs w:val="20"/>
              </w:rPr>
              <w:t>Evaluación</w:t>
            </w:r>
            <w:r>
              <w:rPr>
                <w:b/>
                <w:sz w:val="20"/>
                <w:szCs w:val="20"/>
              </w:rPr>
              <w:t xml:space="preserve"> Piloto de los Fondos del Ramo General 33.</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Pr="00DC5D7A" w:rsidRDefault="008749B2" w:rsidP="008749B2">
            <w:pPr>
              <w:pStyle w:val="Default"/>
              <w:rPr>
                <w:sz w:val="20"/>
                <w:szCs w:val="20"/>
              </w:rPr>
            </w:pPr>
            <w:r w:rsidRPr="00DC5D7A">
              <w:rPr>
                <w:sz w:val="20"/>
                <w:szCs w:val="20"/>
              </w:rPr>
              <w:t>1.2 Fecha de inicio de la evaluación (</w:t>
            </w:r>
            <w:proofErr w:type="spellStart"/>
            <w:r w:rsidRPr="00DC5D7A">
              <w:rPr>
                <w:sz w:val="20"/>
                <w:szCs w:val="20"/>
              </w:rPr>
              <w:t>dd</w:t>
            </w:r>
            <w:proofErr w:type="spellEnd"/>
            <w:r w:rsidRPr="00DC5D7A">
              <w:rPr>
                <w:sz w:val="20"/>
                <w:szCs w:val="20"/>
              </w:rPr>
              <w:t>/mm/</w:t>
            </w:r>
            <w:proofErr w:type="spellStart"/>
            <w:r w:rsidRPr="00DC5D7A">
              <w:rPr>
                <w:sz w:val="20"/>
                <w:szCs w:val="20"/>
              </w:rPr>
              <w:t>aaaa</w:t>
            </w:r>
            <w:proofErr w:type="spellEnd"/>
            <w:r w:rsidRPr="00DC5D7A">
              <w:rPr>
                <w:sz w:val="20"/>
                <w:szCs w:val="20"/>
              </w:rPr>
              <w:t xml:space="preserve">): </w:t>
            </w:r>
            <w:r w:rsidRPr="008749B2">
              <w:rPr>
                <w:b/>
                <w:sz w:val="20"/>
                <w:szCs w:val="20"/>
              </w:rPr>
              <w:t>05 Octubre 2015.</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Pr="00DC5D7A" w:rsidRDefault="008749B2" w:rsidP="008749B2">
            <w:pPr>
              <w:pStyle w:val="Default"/>
              <w:rPr>
                <w:sz w:val="20"/>
                <w:szCs w:val="20"/>
              </w:rPr>
            </w:pPr>
            <w:r w:rsidRPr="00DC5D7A">
              <w:rPr>
                <w:sz w:val="20"/>
                <w:szCs w:val="20"/>
              </w:rPr>
              <w:t>1.3 Fecha de término de la evaluación (</w:t>
            </w:r>
            <w:proofErr w:type="spellStart"/>
            <w:r w:rsidRPr="00DC5D7A">
              <w:rPr>
                <w:sz w:val="20"/>
                <w:szCs w:val="20"/>
              </w:rPr>
              <w:t>dd</w:t>
            </w:r>
            <w:proofErr w:type="spellEnd"/>
            <w:r w:rsidRPr="00DC5D7A">
              <w:rPr>
                <w:sz w:val="20"/>
                <w:szCs w:val="20"/>
              </w:rPr>
              <w:t>/mm/</w:t>
            </w:r>
            <w:proofErr w:type="spellStart"/>
            <w:r w:rsidRPr="00DC5D7A">
              <w:rPr>
                <w:sz w:val="20"/>
                <w:szCs w:val="20"/>
              </w:rPr>
              <w:t>aaaa</w:t>
            </w:r>
            <w:proofErr w:type="spellEnd"/>
            <w:r w:rsidRPr="00DC5D7A">
              <w:rPr>
                <w:sz w:val="20"/>
                <w:szCs w:val="20"/>
              </w:rPr>
              <w:t xml:space="preserve">): </w:t>
            </w:r>
            <w:r>
              <w:rPr>
                <w:b/>
                <w:sz w:val="20"/>
                <w:szCs w:val="20"/>
              </w:rPr>
              <w:t>22 de Diciembre 2015</w:t>
            </w:r>
          </w:p>
        </w:tc>
      </w:tr>
      <w:tr w:rsidR="008749B2" w:rsidTr="008749B2">
        <w:trPr>
          <w:trHeight w:val="466"/>
        </w:trPr>
        <w:tc>
          <w:tcPr>
            <w:tcW w:w="9498" w:type="dxa"/>
            <w:gridSpan w:val="2"/>
          </w:tcPr>
          <w:p w:rsidR="008749B2" w:rsidRDefault="008749B2" w:rsidP="008749B2">
            <w:pPr>
              <w:pStyle w:val="Default"/>
              <w:rPr>
                <w:sz w:val="20"/>
                <w:szCs w:val="20"/>
              </w:rPr>
            </w:pPr>
          </w:p>
          <w:p w:rsidR="008749B2" w:rsidRPr="00DC5D7A" w:rsidRDefault="008749B2" w:rsidP="008749B2">
            <w:pPr>
              <w:pStyle w:val="Default"/>
              <w:rPr>
                <w:sz w:val="20"/>
                <w:szCs w:val="20"/>
              </w:rPr>
            </w:pPr>
            <w:r w:rsidRPr="00DC5D7A">
              <w:rPr>
                <w:sz w:val="20"/>
                <w:szCs w:val="20"/>
              </w:rPr>
              <w:t xml:space="preserve">1.4 Nombre de la persona responsable de darle seguimiento a la evaluación y nombre de la unidad administrativa a la que pertenece: </w:t>
            </w:r>
          </w:p>
        </w:tc>
      </w:tr>
      <w:tr w:rsidR="008749B2" w:rsidTr="008749B2">
        <w:trPr>
          <w:trHeight w:val="214"/>
        </w:trPr>
        <w:tc>
          <w:tcPr>
            <w:tcW w:w="4492" w:type="dxa"/>
          </w:tcPr>
          <w:p w:rsidR="00554814" w:rsidRDefault="00554814" w:rsidP="008749B2">
            <w:pPr>
              <w:pStyle w:val="Default"/>
              <w:rPr>
                <w:sz w:val="20"/>
                <w:szCs w:val="20"/>
              </w:rPr>
            </w:pPr>
          </w:p>
          <w:p w:rsidR="008749B2" w:rsidRDefault="008749B2" w:rsidP="008749B2">
            <w:pPr>
              <w:pStyle w:val="Default"/>
              <w:rPr>
                <w:sz w:val="20"/>
                <w:szCs w:val="20"/>
              </w:rPr>
            </w:pPr>
            <w:r w:rsidRPr="00DC5D7A">
              <w:rPr>
                <w:sz w:val="20"/>
                <w:szCs w:val="20"/>
              </w:rPr>
              <w:t>Nombre:</w:t>
            </w:r>
          </w:p>
          <w:p w:rsidR="008749B2" w:rsidRPr="00554814" w:rsidRDefault="008749B2" w:rsidP="00554814">
            <w:pPr>
              <w:pStyle w:val="Default"/>
              <w:rPr>
                <w:b/>
                <w:sz w:val="20"/>
                <w:szCs w:val="20"/>
              </w:rPr>
            </w:pPr>
            <w:r w:rsidRPr="008749B2">
              <w:rPr>
                <w:b/>
                <w:sz w:val="20"/>
                <w:szCs w:val="20"/>
              </w:rPr>
              <w:t>Juan Carlos Flores Organista</w:t>
            </w:r>
          </w:p>
        </w:tc>
        <w:tc>
          <w:tcPr>
            <w:tcW w:w="5006" w:type="dxa"/>
          </w:tcPr>
          <w:p w:rsidR="00554814" w:rsidRDefault="00554814" w:rsidP="008749B2">
            <w:pPr>
              <w:pStyle w:val="Default"/>
              <w:rPr>
                <w:sz w:val="20"/>
                <w:szCs w:val="20"/>
              </w:rPr>
            </w:pPr>
          </w:p>
          <w:p w:rsidR="008749B2" w:rsidRDefault="008749B2" w:rsidP="008749B2">
            <w:pPr>
              <w:pStyle w:val="Default"/>
              <w:rPr>
                <w:sz w:val="20"/>
                <w:szCs w:val="20"/>
              </w:rPr>
            </w:pPr>
            <w:r>
              <w:rPr>
                <w:sz w:val="20"/>
                <w:szCs w:val="20"/>
              </w:rPr>
              <w:t>Unidad administrativa:</w:t>
            </w:r>
          </w:p>
          <w:p w:rsidR="008749B2" w:rsidRPr="008749B2" w:rsidRDefault="008749B2" w:rsidP="008749B2">
            <w:pPr>
              <w:pStyle w:val="Default"/>
              <w:rPr>
                <w:b/>
                <w:sz w:val="20"/>
                <w:szCs w:val="20"/>
              </w:rPr>
            </w:pPr>
            <w:r w:rsidRPr="008749B2">
              <w:rPr>
                <w:b/>
                <w:sz w:val="20"/>
                <w:szCs w:val="20"/>
              </w:rPr>
              <w:t>Coordinación de Planeación y Evaluación</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Default="008749B2" w:rsidP="008749B2">
            <w:pPr>
              <w:pStyle w:val="Default"/>
              <w:rPr>
                <w:sz w:val="20"/>
                <w:szCs w:val="20"/>
              </w:rPr>
            </w:pPr>
            <w:r w:rsidRPr="00DC5D7A">
              <w:rPr>
                <w:sz w:val="20"/>
                <w:szCs w:val="20"/>
              </w:rPr>
              <w:t xml:space="preserve">1.5 Objetivo general de la evaluación: </w:t>
            </w:r>
          </w:p>
          <w:p w:rsidR="008749B2" w:rsidRPr="008749B2" w:rsidRDefault="008749B2" w:rsidP="008749B2">
            <w:pPr>
              <w:pStyle w:val="Default"/>
              <w:rPr>
                <w:b/>
                <w:sz w:val="20"/>
                <w:szCs w:val="20"/>
              </w:rPr>
            </w:pPr>
            <w:r w:rsidRPr="008749B2">
              <w:rPr>
                <w:b/>
                <w:sz w:val="20"/>
                <w:szCs w:val="20"/>
              </w:rPr>
              <w:t>Analizar el desempeño de las aportaciones fed</w:t>
            </w:r>
            <w:r>
              <w:rPr>
                <w:b/>
                <w:sz w:val="20"/>
                <w:szCs w:val="20"/>
              </w:rPr>
              <w:t xml:space="preserve">erales transferidas al estado a </w:t>
            </w:r>
            <w:r w:rsidRPr="008749B2">
              <w:rPr>
                <w:b/>
                <w:sz w:val="20"/>
                <w:szCs w:val="20"/>
              </w:rPr>
              <w:t>través del Fondo de Aportaciones par</w:t>
            </w:r>
            <w:r>
              <w:rPr>
                <w:b/>
                <w:sz w:val="20"/>
                <w:szCs w:val="20"/>
              </w:rPr>
              <w:t xml:space="preserve">a la Educación Tecnológica y de </w:t>
            </w:r>
            <w:r w:rsidRPr="008749B2">
              <w:rPr>
                <w:b/>
                <w:sz w:val="20"/>
                <w:szCs w:val="20"/>
              </w:rPr>
              <w:t>Adultos (FAETA) con la finalidad de proveer</w:t>
            </w:r>
            <w:r>
              <w:rPr>
                <w:b/>
                <w:sz w:val="20"/>
                <w:szCs w:val="20"/>
              </w:rPr>
              <w:t xml:space="preserve"> evidencia que retroalimente su </w:t>
            </w:r>
            <w:r w:rsidRPr="008749B2">
              <w:rPr>
                <w:b/>
                <w:sz w:val="20"/>
                <w:szCs w:val="20"/>
              </w:rPr>
              <w:t>diseño, gestión y resultados.</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Default="008749B2" w:rsidP="008749B2">
            <w:pPr>
              <w:pStyle w:val="Default"/>
              <w:rPr>
                <w:sz w:val="20"/>
                <w:szCs w:val="20"/>
              </w:rPr>
            </w:pPr>
            <w:r w:rsidRPr="00DC5D7A">
              <w:rPr>
                <w:sz w:val="20"/>
                <w:szCs w:val="20"/>
              </w:rPr>
              <w:t xml:space="preserve">1.6 Objetivos específicos de la evaluación: </w:t>
            </w:r>
          </w:p>
          <w:p w:rsidR="008749B2" w:rsidRPr="008749B2" w:rsidRDefault="008749B2" w:rsidP="008749B2">
            <w:pPr>
              <w:pStyle w:val="Default"/>
              <w:numPr>
                <w:ilvl w:val="0"/>
                <w:numId w:val="1"/>
              </w:numPr>
              <w:ind w:left="284" w:hanging="284"/>
              <w:jc w:val="both"/>
              <w:rPr>
                <w:b/>
                <w:sz w:val="20"/>
                <w:szCs w:val="20"/>
              </w:rPr>
            </w:pPr>
            <w:r w:rsidRPr="008749B2">
              <w:rPr>
                <w:b/>
                <w:sz w:val="20"/>
                <w:szCs w:val="20"/>
              </w:rPr>
              <w:t>Analizar la consistencia entre el diseño federal establecido en la normatividad</w:t>
            </w:r>
            <w:r>
              <w:rPr>
                <w:b/>
                <w:sz w:val="20"/>
                <w:szCs w:val="20"/>
              </w:rPr>
              <w:t xml:space="preserve"> </w:t>
            </w:r>
            <w:r w:rsidRPr="008749B2">
              <w:rPr>
                <w:b/>
                <w:sz w:val="20"/>
                <w:szCs w:val="20"/>
              </w:rPr>
              <w:t>aplicable con la implementación a nivel estatal.</w:t>
            </w:r>
          </w:p>
          <w:p w:rsidR="008749B2" w:rsidRPr="008749B2" w:rsidRDefault="008749B2" w:rsidP="008749B2">
            <w:pPr>
              <w:pStyle w:val="Default"/>
              <w:numPr>
                <w:ilvl w:val="0"/>
                <w:numId w:val="1"/>
              </w:numPr>
              <w:ind w:left="284" w:hanging="284"/>
              <w:jc w:val="both"/>
              <w:rPr>
                <w:b/>
                <w:sz w:val="20"/>
                <w:szCs w:val="20"/>
              </w:rPr>
            </w:pPr>
            <w:r w:rsidRPr="008749B2">
              <w:rPr>
                <w:b/>
                <w:sz w:val="20"/>
                <w:szCs w:val="20"/>
              </w:rPr>
              <w:t>Identificar los principales procesos para la operación del Fondo de acuerdo</w:t>
            </w:r>
            <w:r>
              <w:rPr>
                <w:b/>
                <w:sz w:val="20"/>
                <w:szCs w:val="20"/>
              </w:rPr>
              <w:t xml:space="preserve"> </w:t>
            </w:r>
            <w:r w:rsidRPr="008749B2">
              <w:rPr>
                <w:b/>
                <w:sz w:val="20"/>
                <w:szCs w:val="20"/>
              </w:rPr>
              <w:t>con lo establecido en la normatividad aplicable y los que implementa el</w:t>
            </w:r>
            <w:r>
              <w:rPr>
                <w:b/>
                <w:sz w:val="20"/>
                <w:szCs w:val="20"/>
              </w:rPr>
              <w:t xml:space="preserve"> </w:t>
            </w:r>
            <w:r w:rsidRPr="008749B2">
              <w:rPr>
                <w:b/>
                <w:sz w:val="20"/>
                <w:szCs w:val="20"/>
              </w:rPr>
              <w:t>estado, así como los actores involucrados, y la coordinación entre estos.</w:t>
            </w:r>
          </w:p>
          <w:p w:rsidR="008749B2" w:rsidRPr="008749B2" w:rsidRDefault="008749B2" w:rsidP="008749B2">
            <w:pPr>
              <w:pStyle w:val="Default"/>
              <w:numPr>
                <w:ilvl w:val="0"/>
                <w:numId w:val="1"/>
              </w:numPr>
              <w:ind w:left="284" w:hanging="284"/>
              <w:jc w:val="both"/>
              <w:rPr>
                <w:b/>
                <w:sz w:val="20"/>
                <w:szCs w:val="20"/>
              </w:rPr>
            </w:pPr>
            <w:r w:rsidRPr="008749B2">
              <w:rPr>
                <w:b/>
                <w:sz w:val="20"/>
                <w:szCs w:val="20"/>
              </w:rPr>
              <w:t>Examinar el grado de sistematización de la información en el estado, así</w:t>
            </w:r>
            <w:r>
              <w:rPr>
                <w:b/>
                <w:sz w:val="20"/>
                <w:szCs w:val="20"/>
              </w:rPr>
              <w:t xml:space="preserve"> </w:t>
            </w:r>
            <w:r w:rsidRPr="008749B2">
              <w:rPr>
                <w:b/>
                <w:sz w:val="20"/>
                <w:szCs w:val="20"/>
              </w:rPr>
              <w:t>como los mecanismos de rendición de cuentas.</w:t>
            </w:r>
          </w:p>
          <w:p w:rsidR="008749B2" w:rsidRPr="008749B2" w:rsidRDefault="008749B2" w:rsidP="008749B2">
            <w:pPr>
              <w:pStyle w:val="Default"/>
              <w:numPr>
                <w:ilvl w:val="0"/>
                <w:numId w:val="1"/>
              </w:numPr>
              <w:ind w:left="284" w:hanging="284"/>
              <w:jc w:val="both"/>
              <w:rPr>
                <w:b/>
                <w:sz w:val="20"/>
                <w:szCs w:val="20"/>
              </w:rPr>
            </w:pPr>
            <w:r w:rsidRPr="008749B2">
              <w:rPr>
                <w:b/>
                <w:sz w:val="20"/>
                <w:szCs w:val="20"/>
              </w:rPr>
              <w:t>Examinar los resultados del Fondo respecto de los objetivos planteados y a</w:t>
            </w:r>
            <w:r>
              <w:rPr>
                <w:b/>
                <w:sz w:val="20"/>
                <w:szCs w:val="20"/>
              </w:rPr>
              <w:t xml:space="preserve"> </w:t>
            </w:r>
            <w:r w:rsidRPr="008749B2">
              <w:rPr>
                <w:b/>
                <w:sz w:val="20"/>
                <w:szCs w:val="20"/>
              </w:rPr>
              <w:t>su implementación en el estado, así como la contribución del Fondo en la</w:t>
            </w:r>
            <w:r>
              <w:rPr>
                <w:b/>
                <w:sz w:val="20"/>
                <w:szCs w:val="20"/>
              </w:rPr>
              <w:t xml:space="preserve"> </w:t>
            </w:r>
            <w:r w:rsidRPr="008749B2">
              <w:rPr>
                <w:b/>
                <w:sz w:val="20"/>
                <w:szCs w:val="20"/>
              </w:rPr>
              <w:t>prestación de los servicios de educación en el estado.</w:t>
            </w:r>
          </w:p>
          <w:p w:rsidR="008749B2" w:rsidRPr="008749B2" w:rsidRDefault="008749B2" w:rsidP="008749B2">
            <w:pPr>
              <w:pStyle w:val="Default"/>
              <w:numPr>
                <w:ilvl w:val="0"/>
                <w:numId w:val="1"/>
              </w:numPr>
              <w:ind w:left="284" w:hanging="284"/>
              <w:jc w:val="both"/>
              <w:rPr>
                <w:b/>
                <w:sz w:val="20"/>
                <w:szCs w:val="20"/>
              </w:rPr>
            </w:pPr>
            <w:r w:rsidRPr="008749B2">
              <w:rPr>
                <w:b/>
                <w:sz w:val="20"/>
                <w:szCs w:val="20"/>
              </w:rPr>
              <w:t>Identificar los problemas o limitantes, tanto normativos como operativos, que</w:t>
            </w:r>
            <w:r>
              <w:rPr>
                <w:b/>
                <w:sz w:val="20"/>
                <w:szCs w:val="20"/>
              </w:rPr>
              <w:t xml:space="preserve"> </w:t>
            </w:r>
            <w:r w:rsidRPr="008749B2">
              <w:rPr>
                <w:b/>
                <w:sz w:val="20"/>
                <w:szCs w:val="20"/>
              </w:rPr>
              <w:t>obstaculizan la gestión del Fondo, así como las fortalezas y buenas prácticas</w:t>
            </w:r>
            <w:r>
              <w:rPr>
                <w:b/>
                <w:sz w:val="20"/>
                <w:szCs w:val="20"/>
              </w:rPr>
              <w:t xml:space="preserve"> </w:t>
            </w:r>
            <w:r w:rsidRPr="008749B2">
              <w:rPr>
                <w:b/>
                <w:sz w:val="20"/>
                <w:szCs w:val="20"/>
              </w:rPr>
              <w:t>que mejoran la capacidad de gestión del mismo.</w:t>
            </w:r>
          </w:p>
        </w:tc>
      </w:tr>
      <w:tr w:rsidR="008749B2" w:rsidTr="008749B2">
        <w:trPr>
          <w:trHeight w:val="214"/>
        </w:trPr>
        <w:tc>
          <w:tcPr>
            <w:tcW w:w="9498" w:type="dxa"/>
            <w:gridSpan w:val="2"/>
          </w:tcPr>
          <w:p w:rsidR="008749B2" w:rsidRDefault="008749B2" w:rsidP="008749B2">
            <w:pPr>
              <w:pStyle w:val="Default"/>
              <w:rPr>
                <w:sz w:val="20"/>
                <w:szCs w:val="20"/>
              </w:rPr>
            </w:pPr>
          </w:p>
          <w:p w:rsidR="008749B2" w:rsidRDefault="008749B2" w:rsidP="008749B2">
            <w:pPr>
              <w:pStyle w:val="Default"/>
              <w:rPr>
                <w:sz w:val="20"/>
                <w:szCs w:val="20"/>
              </w:rPr>
            </w:pPr>
            <w:r w:rsidRPr="00DC5D7A">
              <w:rPr>
                <w:sz w:val="20"/>
                <w:szCs w:val="20"/>
              </w:rPr>
              <w:t xml:space="preserve">1.7 Metodología utilizada en la evaluación: </w:t>
            </w:r>
          </w:p>
          <w:p w:rsidR="001A02D0" w:rsidRPr="001A02D0" w:rsidRDefault="001A02D0" w:rsidP="001A02D0">
            <w:pPr>
              <w:pStyle w:val="Default"/>
              <w:jc w:val="both"/>
              <w:rPr>
                <w:b/>
                <w:sz w:val="20"/>
                <w:szCs w:val="20"/>
              </w:rPr>
            </w:pPr>
            <w:r w:rsidRPr="001A02D0">
              <w:rPr>
                <w:b/>
                <w:sz w:val="20"/>
                <w:szCs w:val="20"/>
              </w:rPr>
              <w:t>El primero instrumento se implementó para evaluar los fondos cuyo objetivo es la prestación de servicios de educación y salud en la entidad, y en el que destino es el pago de nómina y gastos de operación (FONE, FASSA y FAETA). El segundo buscó evaluar los fondos cuyo objetivo es la entrega de bienes específicos (infraestructura o apoyos alimentarios) a una población objetivo (FAM y FAIS).</w:t>
            </w:r>
          </w:p>
          <w:p w:rsidR="008749B2" w:rsidRDefault="008749B2" w:rsidP="004F47A4">
            <w:pPr>
              <w:pStyle w:val="Default"/>
              <w:jc w:val="both"/>
              <w:rPr>
                <w:sz w:val="20"/>
                <w:szCs w:val="20"/>
              </w:rPr>
            </w:pPr>
          </w:p>
        </w:tc>
      </w:tr>
    </w:tbl>
    <w:p w:rsidR="008749B2" w:rsidRDefault="008749B2">
      <w:r>
        <w:br w:type="page"/>
      </w:r>
    </w:p>
    <w:p w:rsidR="003F4905" w:rsidRDefault="003F4905" w:rsidP="003F4905">
      <w:pPr>
        <w:ind w:left="-709"/>
      </w:pPr>
    </w:p>
    <w:tbl>
      <w:tblPr>
        <w:tblStyle w:val="Tablaconcuadrcula"/>
        <w:tblW w:w="0" w:type="auto"/>
        <w:tblInd w:w="-709" w:type="dxa"/>
        <w:tblLook w:val="04A0" w:firstRow="1" w:lastRow="0" w:firstColumn="1" w:lastColumn="0" w:noHBand="0" w:noVBand="1"/>
      </w:tblPr>
      <w:tblGrid>
        <w:gridCol w:w="8978"/>
      </w:tblGrid>
      <w:tr w:rsidR="003F4905" w:rsidTr="003F4905">
        <w:tc>
          <w:tcPr>
            <w:tcW w:w="8978" w:type="dxa"/>
          </w:tcPr>
          <w:p w:rsidR="003F4905" w:rsidRDefault="003F4905" w:rsidP="003F4905"/>
          <w:p w:rsidR="003F4905" w:rsidRPr="003F4905" w:rsidRDefault="003F4905" w:rsidP="00724B34">
            <w:pPr>
              <w:jc w:val="both"/>
              <w:rPr>
                <w:rFonts w:ascii="Arial" w:hAnsi="Arial" w:cs="Arial"/>
                <w:b/>
                <w:sz w:val="20"/>
                <w:szCs w:val="20"/>
              </w:rPr>
            </w:pPr>
            <w:r w:rsidRPr="003F4905">
              <w:rPr>
                <w:rFonts w:ascii="Arial" w:hAnsi="Arial" w:cs="Arial"/>
                <w:b/>
                <w:sz w:val="20"/>
                <w:szCs w:val="20"/>
              </w:rPr>
              <w:t>En ambos casos, el instrumento consiste en una batería de preguntas abiertas que deben responderse con base en evidencia documental proporcionada por los servidores públicos de los estados responsables de la coordinación de los fondos. El número de secciones temáticas y preguntas varían dependiendo de los objetivos, los alcances y aspectos concretos que se querían valorar de los fondos.</w:t>
            </w:r>
          </w:p>
          <w:p w:rsidR="003F4905" w:rsidRPr="003F4905" w:rsidRDefault="003F4905" w:rsidP="003F4905">
            <w:pPr>
              <w:rPr>
                <w:rFonts w:ascii="Arial" w:hAnsi="Arial" w:cs="Arial"/>
                <w:b/>
                <w:sz w:val="20"/>
                <w:szCs w:val="20"/>
              </w:rPr>
            </w:pPr>
          </w:p>
          <w:p w:rsidR="003F4905" w:rsidRPr="003F4905" w:rsidRDefault="003F4905" w:rsidP="00724B34">
            <w:pPr>
              <w:jc w:val="both"/>
              <w:rPr>
                <w:rFonts w:ascii="Arial" w:hAnsi="Arial" w:cs="Arial"/>
                <w:b/>
                <w:sz w:val="20"/>
                <w:szCs w:val="20"/>
              </w:rPr>
            </w:pPr>
            <w:r w:rsidRPr="003F4905">
              <w:rPr>
                <w:rFonts w:ascii="Arial" w:hAnsi="Arial" w:cs="Arial"/>
                <w:b/>
                <w:sz w:val="20"/>
                <w:szCs w:val="20"/>
              </w:rPr>
              <w:t>Con el tercer instrumento se buscó analizar el destino y contribución de los fondos cuyo objetivo es el fortalecimiento de las haciendas municipales y estatales asignadas a diversos destinos (FORTAMUN y FAFEF). En estos el análisis se desarrolló con trabajo de gabinete, el cual consistió en el acopio y organización de la información del presupuesto de 2008 a 2014 de las 32 entidades federativas y los 2,456 municipios reportada al cierre de cuenta pública en la SHCP.</w:t>
            </w:r>
          </w:p>
          <w:p w:rsidR="003F4905" w:rsidRPr="003F4905" w:rsidRDefault="003F4905" w:rsidP="003F4905">
            <w:pPr>
              <w:rPr>
                <w:rFonts w:ascii="Arial" w:hAnsi="Arial" w:cs="Arial"/>
                <w:b/>
                <w:sz w:val="20"/>
                <w:szCs w:val="20"/>
              </w:rPr>
            </w:pPr>
          </w:p>
          <w:p w:rsidR="003F4905" w:rsidRPr="00724B34" w:rsidRDefault="003F4905" w:rsidP="00724B34">
            <w:pPr>
              <w:jc w:val="both"/>
              <w:rPr>
                <w:rFonts w:ascii="Arial" w:hAnsi="Arial" w:cs="Arial"/>
                <w:b/>
                <w:sz w:val="20"/>
                <w:szCs w:val="20"/>
              </w:rPr>
            </w:pPr>
            <w:r w:rsidRPr="003F4905">
              <w:rPr>
                <w:rFonts w:ascii="Arial" w:hAnsi="Arial" w:cs="Arial"/>
                <w:b/>
                <w:sz w:val="20"/>
                <w:szCs w:val="20"/>
              </w:rPr>
              <w:t>El último instrumento se implementó para analizar la suficiencia y calidad de los instrumentos a través de los cuales se evalúa el FASP, el cual tiene específicam</w:t>
            </w:r>
            <w:r w:rsidR="00724B34">
              <w:rPr>
                <w:rFonts w:ascii="Arial" w:hAnsi="Arial" w:cs="Arial"/>
                <w:b/>
                <w:sz w:val="20"/>
                <w:szCs w:val="20"/>
              </w:rPr>
              <w:t xml:space="preserve">ente definido el objetivo y los </w:t>
            </w:r>
            <w:r w:rsidRPr="003F4905">
              <w:rPr>
                <w:rFonts w:ascii="Arial" w:hAnsi="Arial" w:cs="Arial"/>
                <w:b/>
                <w:sz w:val="20"/>
                <w:szCs w:val="20"/>
              </w:rPr>
              <w:t>destinos, y además cuenta con normatividad específica para el seguimiento y evaluación de las metas y recursos asociados al fondo. El análisis implicó trabajo de gabinete y consistió en el acopio, la organización y la revisión de los instrumentos de evaluación y los resultados de las evaluaciones realizadas a las 32 entidades federativas en el ejercicio fiscal 2014 publicadas en las páginas de internet de los gobiernos estatales.</w:t>
            </w:r>
          </w:p>
        </w:tc>
      </w:tr>
      <w:tr w:rsidR="00724B34" w:rsidTr="003F4905">
        <w:tc>
          <w:tcPr>
            <w:tcW w:w="8978" w:type="dxa"/>
          </w:tcPr>
          <w:p w:rsidR="00D845D5" w:rsidRPr="00D845D5" w:rsidRDefault="00D845D5" w:rsidP="003F4905">
            <w:pPr>
              <w:rPr>
                <w:rFonts w:ascii="Arial" w:hAnsi="Arial" w:cs="Arial"/>
                <w:color w:val="000000"/>
                <w:sz w:val="20"/>
                <w:szCs w:val="20"/>
              </w:rPr>
            </w:pPr>
          </w:p>
          <w:p w:rsidR="00724B34" w:rsidRPr="00D845D5" w:rsidRDefault="00724B34" w:rsidP="003F4905">
            <w:r w:rsidRPr="00724B34">
              <w:rPr>
                <w:rFonts w:ascii="Arial" w:hAnsi="Arial" w:cs="Arial"/>
                <w:color w:val="000000"/>
                <w:sz w:val="20"/>
                <w:szCs w:val="20"/>
              </w:rPr>
              <w:t>Instrumentos de recolección de información:</w:t>
            </w:r>
          </w:p>
        </w:tc>
      </w:tr>
      <w:tr w:rsidR="00724B34" w:rsidTr="003F4905">
        <w:tc>
          <w:tcPr>
            <w:tcW w:w="8978" w:type="dxa"/>
          </w:tcPr>
          <w:p w:rsidR="00724B34" w:rsidRPr="00D845D5" w:rsidRDefault="00724B34" w:rsidP="003F4905">
            <w:pPr>
              <w:rPr>
                <w:rFonts w:ascii="Arial" w:hAnsi="Arial" w:cs="Arial"/>
                <w:color w:val="000000"/>
                <w:sz w:val="20"/>
                <w:szCs w:val="20"/>
              </w:rPr>
            </w:pPr>
            <w:r w:rsidRPr="00724B34">
              <w:rPr>
                <w:rFonts w:ascii="Arial" w:hAnsi="Arial" w:cs="Arial"/>
                <w:color w:val="000000"/>
                <w:sz w:val="20"/>
                <w:szCs w:val="20"/>
              </w:rPr>
              <w:t xml:space="preserve">Cuestionarios </w:t>
            </w:r>
            <w:r w:rsidR="00D845D5">
              <w:rPr>
                <w:rFonts w:ascii="Arial" w:hAnsi="Arial" w:cs="Arial"/>
                <w:color w:val="000000"/>
                <w:sz w:val="20"/>
                <w:szCs w:val="20"/>
              </w:rPr>
              <w:t xml:space="preserve"> </w:t>
            </w:r>
            <w:r w:rsidR="00D845D5">
              <w:rPr>
                <w:rFonts w:ascii="Arial" w:hAnsi="Arial" w:cs="Arial"/>
                <w:b/>
                <w:color w:val="000000"/>
                <w:sz w:val="20"/>
                <w:szCs w:val="20"/>
              </w:rPr>
              <w:t>x</w:t>
            </w:r>
            <w:r w:rsidRPr="00724B34">
              <w:rPr>
                <w:rFonts w:ascii="Arial" w:hAnsi="Arial" w:cs="Arial"/>
                <w:color w:val="000000"/>
                <w:sz w:val="20"/>
                <w:szCs w:val="20"/>
              </w:rPr>
              <w:t xml:space="preserve">   Entrevistas </w:t>
            </w:r>
            <w:r w:rsidR="00D845D5">
              <w:rPr>
                <w:rFonts w:ascii="Arial" w:hAnsi="Arial" w:cs="Arial"/>
                <w:b/>
                <w:color w:val="000000"/>
                <w:sz w:val="20"/>
                <w:szCs w:val="20"/>
              </w:rPr>
              <w:t>x</w:t>
            </w:r>
            <w:r w:rsidRPr="00724B34">
              <w:rPr>
                <w:rFonts w:ascii="Arial" w:hAnsi="Arial" w:cs="Arial"/>
                <w:color w:val="000000"/>
                <w:sz w:val="20"/>
                <w:szCs w:val="20"/>
              </w:rPr>
              <w:t xml:space="preserve">     </w:t>
            </w:r>
            <w:r w:rsidR="00D845D5">
              <w:rPr>
                <w:rFonts w:ascii="Arial" w:hAnsi="Arial" w:cs="Arial"/>
                <w:color w:val="000000"/>
                <w:sz w:val="20"/>
                <w:szCs w:val="20"/>
              </w:rPr>
              <w:t xml:space="preserve">Formatos </w:t>
            </w:r>
            <w:r w:rsidR="00D845D5">
              <w:rPr>
                <w:rFonts w:ascii="Arial" w:hAnsi="Arial" w:cs="Arial"/>
                <w:b/>
                <w:color w:val="000000"/>
                <w:sz w:val="20"/>
                <w:szCs w:val="20"/>
              </w:rPr>
              <w:t>x</w:t>
            </w:r>
            <w:r w:rsidRPr="00724B34">
              <w:rPr>
                <w:rFonts w:ascii="Arial" w:hAnsi="Arial" w:cs="Arial"/>
                <w:color w:val="000000"/>
                <w:sz w:val="20"/>
                <w:szCs w:val="20"/>
              </w:rPr>
              <w:t xml:space="preserve">   Otros </w:t>
            </w:r>
            <w:r w:rsidR="00D845D5">
              <w:rPr>
                <w:rFonts w:ascii="Arial" w:hAnsi="Arial" w:cs="Arial"/>
                <w:b/>
                <w:color w:val="000000"/>
                <w:sz w:val="20"/>
                <w:szCs w:val="20"/>
              </w:rPr>
              <w:t>x</w:t>
            </w:r>
            <w:r w:rsidRPr="00724B34">
              <w:rPr>
                <w:rFonts w:ascii="Arial" w:hAnsi="Arial" w:cs="Arial"/>
                <w:color w:val="000000"/>
                <w:sz w:val="20"/>
                <w:szCs w:val="20"/>
              </w:rPr>
              <w:t xml:space="preserve">  Especifique:</w:t>
            </w:r>
            <w:r w:rsidR="00D845D5">
              <w:rPr>
                <w:rFonts w:ascii="Arial" w:hAnsi="Arial" w:cs="Arial"/>
                <w:color w:val="000000"/>
                <w:sz w:val="20"/>
                <w:szCs w:val="20"/>
              </w:rPr>
              <w:t xml:space="preserve"> </w:t>
            </w:r>
            <w:r w:rsidR="00D845D5" w:rsidRPr="00D845D5">
              <w:rPr>
                <w:rFonts w:ascii="Arial" w:hAnsi="Arial" w:cs="Arial"/>
                <w:b/>
                <w:color w:val="000000"/>
                <w:sz w:val="20"/>
                <w:szCs w:val="20"/>
              </w:rPr>
              <w:t>Evidencias documental.</w:t>
            </w:r>
          </w:p>
        </w:tc>
      </w:tr>
      <w:tr w:rsidR="00724B34" w:rsidTr="003F4905">
        <w:tc>
          <w:tcPr>
            <w:tcW w:w="8978" w:type="dxa"/>
          </w:tcPr>
          <w:p w:rsidR="00D845D5" w:rsidRPr="00D845D5" w:rsidRDefault="00D845D5" w:rsidP="003F4905">
            <w:pPr>
              <w:rPr>
                <w:rFonts w:ascii="Arial" w:hAnsi="Arial" w:cs="Arial"/>
                <w:color w:val="000000"/>
                <w:sz w:val="20"/>
                <w:szCs w:val="20"/>
              </w:rPr>
            </w:pPr>
          </w:p>
          <w:p w:rsidR="00724B34" w:rsidRDefault="00724B34" w:rsidP="003F4905">
            <w:pPr>
              <w:rPr>
                <w:rFonts w:ascii="Arial" w:hAnsi="Arial" w:cs="Arial"/>
                <w:color w:val="000000"/>
                <w:sz w:val="20"/>
                <w:szCs w:val="20"/>
              </w:rPr>
            </w:pPr>
            <w:r w:rsidRPr="00D845D5">
              <w:rPr>
                <w:rFonts w:ascii="Arial" w:hAnsi="Arial" w:cs="Arial"/>
                <w:color w:val="000000"/>
                <w:sz w:val="20"/>
                <w:szCs w:val="20"/>
              </w:rPr>
              <w:t>Descripción de las técnicas y modelos utilizados:</w:t>
            </w:r>
          </w:p>
          <w:p w:rsidR="00D845D5" w:rsidRDefault="00D845D5" w:rsidP="003F4905">
            <w:pPr>
              <w:rPr>
                <w:rFonts w:ascii="Arial" w:hAnsi="Arial" w:cs="Arial"/>
                <w:color w:val="000000"/>
                <w:sz w:val="20"/>
                <w:szCs w:val="20"/>
              </w:rPr>
            </w:pPr>
          </w:p>
          <w:p w:rsidR="00D845D5" w:rsidRPr="00D845D5" w:rsidRDefault="00D845D5" w:rsidP="003F4905">
            <w:pPr>
              <w:rPr>
                <w:rFonts w:ascii="Arial" w:hAnsi="Arial" w:cs="Arial"/>
                <w:b/>
                <w:color w:val="000000"/>
                <w:sz w:val="20"/>
                <w:szCs w:val="20"/>
              </w:rPr>
            </w:pPr>
            <w:r w:rsidRPr="00D845D5">
              <w:rPr>
                <w:rFonts w:ascii="Arial" w:hAnsi="Arial" w:cs="Arial"/>
                <w:b/>
                <w:color w:val="000000"/>
                <w:sz w:val="20"/>
                <w:szCs w:val="20"/>
              </w:rPr>
              <w:t>Técnicas de investigación cualitativas.</w:t>
            </w:r>
          </w:p>
        </w:tc>
      </w:tr>
    </w:tbl>
    <w:p w:rsidR="003F4905" w:rsidRDefault="003F4905" w:rsidP="008749B2">
      <w:pPr>
        <w:ind w:left="-709"/>
      </w:pPr>
    </w:p>
    <w:p w:rsidR="003F4905" w:rsidRDefault="003F4905" w:rsidP="008749B2">
      <w:pPr>
        <w:ind w:left="-709"/>
      </w:pPr>
    </w:p>
    <w:p w:rsidR="00214700" w:rsidRDefault="00214700" w:rsidP="00CF0658">
      <w:pPr>
        <w:ind w:left="-709"/>
      </w:pPr>
      <w:r>
        <w:br w:type="page"/>
      </w:r>
    </w:p>
    <w:tbl>
      <w:tblPr>
        <w:tblStyle w:val="Tablaconcuadrcula"/>
        <w:tblW w:w="0" w:type="auto"/>
        <w:tblLook w:val="04A0" w:firstRow="1" w:lastRow="0" w:firstColumn="1" w:lastColumn="0" w:noHBand="0" w:noVBand="1"/>
      </w:tblPr>
      <w:tblGrid>
        <w:gridCol w:w="8978"/>
      </w:tblGrid>
      <w:tr w:rsidR="003F4905" w:rsidTr="00D845D5">
        <w:tc>
          <w:tcPr>
            <w:tcW w:w="8978" w:type="dxa"/>
            <w:shd w:val="clear" w:color="auto" w:fill="A6A6A6" w:themeFill="background1" w:themeFillShade="A6"/>
          </w:tcPr>
          <w:p w:rsidR="003F4905" w:rsidRDefault="003F4905" w:rsidP="003F4905">
            <w:pPr>
              <w:pStyle w:val="Default"/>
              <w:rPr>
                <w:b/>
                <w:bCs/>
                <w:sz w:val="20"/>
                <w:szCs w:val="20"/>
              </w:rPr>
            </w:pPr>
          </w:p>
          <w:p w:rsidR="003F4905" w:rsidRPr="00F012CE" w:rsidRDefault="003F4905" w:rsidP="003F4905">
            <w:pPr>
              <w:pStyle w:val="Default"/>
              <w:rPr>
                <w:b/>
                <w:sz w:val="20"/>
                <w:szCs w:val="20"/>
              </w:rPr>
            </w:pPr>
            <w:r w:rsidRPr="00F012CE">
              <w:rPr>
                <w:b/>
                <w:bCs/>
                <w:sz w:val="20"/>
                <w:szCs w:val="20"/>
              </w:rPr>
              <w:t xml:space="preserve">2. </w:t>
            </w:r>
            <w:r w:rsidRPr="00F012CE">
              <w:rPr>
                <w:b/>
                <w:sz w:val="20"/>
                <w:szCs w:val="20"/>
              </w:rPr>
              <w:t xml:space="preserve">PRINCIPALES HALLAZGOS DE LA EVALUACIÓN </w:t>
            </w:r>
          </w:p>
        </w:tc>
      </w:tr>
      <w:tr w:rsidR="003F4905" w:rsidTr="003F4905">
        <w:tc>
          <w:tcPr>
            <w:tcW w:w="8978" w:type="dxa"/>
          </w:tcPr>
          <w:p w:rsidR="00D845D5" w:rsidRPr="00FA6123" w:rsidRDefault="00D845D5" w:rsidP="00FA6123">
            <w:pPr>
              <w:pStyle w:val="Default"/>
              <w:jc w:val="both"/>
              <w:rPr>
                <w:b/>
                <w:sz w:val="20"/>
                <w:szCs w:val="20"/>
              </w:rPr>
            </w:pPr>
          </w:p>
          <w:p w:rsidR="003F4905" w:rsidRPr="00FA6123" w:rsidRDefault="003F4905" w:rsidP="00FA6123">
            <w:pPr>
              <w:pStyle w:val="Default"/>
              <w:jc w:val="both"/>
              <w:rPr>
                <w:b/>
                <w:sz w:val="20"/>
                <w:szCs w:val="20"/>
              </w:rPr>
            </w:pPr>
            <w:r w:rsidRPr="00FA6123">
              <w:rPr>
                <w:b/>
                <w:sz w:val="20"/>
                <w:szCs w:val="20"/>
              </w:rPr>
              <w:t xml:space="preserve">2.1 Describir los hallazgos más relevantes de la evaluación: </w:t>
            </w:r>
          </w:p>
          <w:p w:rsidR="00FA6123" w:rsidRPr="00FA6123" w:rsidRDefault="00FA6123" w:rsidP="00FA6123">
            <w:pPr>
              <w:pStyle w:val="Default"/>
              <w:jc w:val="both"/>
              <w:rPr>
                <w:b/>
                <w:sz w:val="20"/>
                <w:szCs w:val="20"/>
              </w:rPr>
            </w:pPr>
          </w:p>
          <w:p w:rsidR="00FA6123" w:rsidRPr="00FA6123" w:rsidRDefault="00FA6123" w:rsidP="00FA6123">
            <w:pPr>
              <w:pStyle w:val="Default"/>
              <w:jc w:val="both"/>
              <w:rPr>
                <w:b/>
                <w:sz w:val="20"/>
                <w:szCs w:val="20"/>
              </w:rPr>
            </w:pPr>
            <w:r w:rsidRPr="00FA6123">
              <w:rPr>
                <w:b/>
                <w:sz w:val="20"/>
                <w:szCs w:val="20"/>
              </w:rPr>
              <w:t>El presupuesto total del CONALEP Jalisco estuvo integrado en 70 por ciento de los recursos del fondo, 20 por ciento de recursos propios y 10 por ciento de recursos estatales. Los recursos se asignaron en cerca de 95 por ciento para pago de recursos humanos y 5 por ciento a gastos de operación.</w:t>
            </w:r>
          </w:p>
          <w:p w:rsidR="00FA6123" w:rsidRPr="00FA6123" w:rsidRDefault="00FA6123" w:rsidP="00FA6123">
            <w:pPr>
              <w:pStyle w:val="Default"/>
              <w:jc w:val="both"/>
              <w:rPr>
                <w:b/>
                <w:sz w:val="20"/>
                <w:szCs w:val="20"/>
              </w:rPr>
            </w:pPr>
            <w:r w:rsidRPr="00FA6123">
              <w:rPr>
                <w:b/>
                <w:sz w:val="20"/>
                <w:szCs w:val="20"/>
              </w:rPr>
              <w:t>Los recursos del fondo se distribuyen de acuerdo al registro de planteles, plantillas de personal, matrícula de alumnos, el ejercicio presupuestal del año anterior y los proyectos que tengan convenidos con las coordinaciones técnicas de las oficinas estatales.</w:t>
            </w:r>
          </w:p>
          <w:p w:rsidR="00FA6123" w:rsidRDefault="00FA6123" w:rsidP="00FA6123">
            <w:pPr>
              <w:pStyle w:val="Default"/>
              <w:jc w:val="both"/>
              <w:rPr>
                <w:b/>
                <w:sz w:val="20"/>
                <w:szCs w:val="20"/>
              </w:rPr>
            </w:pPr>
            <w:r w:rsidRPr="00FA6123">
              <w:rPr>
                <w:b/>
                <w:sz w:val="20"/>
                <w:szCs w:val="20"/>
              </w:rPr>
              <w:t>En la entidad se identifica una coordinación apropiada con las instancias federales a partir de la composición de la Junta Directiva y de los sistemas de información compartidos. Además, se encuentra que los lineamientos para la programación y asignación de recursos son claros. No obstante, se requiere la elaboración de un diagnóstico del tipo y</w:t>
            </w:r>
            <w:r>
              <w:rPr>
                <w:b/>
                <w:sz w:val="20"/>
                <w:szCs w:val="20"/>
              </w:rPr>
              <w:t xml:space="preserve"> </w:t>
            </w:r>
            <w:r w:rsidRPr="00FA6123">
              <w:rPr>
                <w:b/>
                <w:sz w:val="20"/>
                <w:szCs w:val="20"/>
              </w:rPr>
              <w:t>características del profesional técnico que demanda el sector productivo para complementar las labores de los comités de vinculación.</w:t>
            </w:r>
          </w:p>
          <w:p w:rsidR="00FA6123" w:rsidRPr="00FA6123" w:rsidRDefault="00FA6123" w:rsidP="00FA6123">
            <w:pPr>
              <w:pStyle w:val="Default"/>
              <w:jc w:val="both"/>
              <w:rPr>
                <w:b/>
                <w:sz w:val="20"/>
                <w:szCs w:val="20"/>
              </w:rPr>
            </w:pPr>
          </w:p>
          <w:p w:rsidR="00FA6123" w:rsidRDefault="00FA6123" w:rsidP="00FA6123">
            <w:pPr>
              <w:pStyle w:val="Default"/>
              <w:jc w:val="both"/>
              <w:rPr>
                <w:b/>
                <w:sz w:val="20"/>
                <w:szCs w:val="20"/>
              </w:rPr>
            </w:pPr>
            <w:r w:rsidRPr="00FA6123">
              <w:rPr>
                <w:b/>
                <w:sz w:val="20"/>
                <w:szCs w:val="20"/>
              </w:rPr>
              <w:t>Por su parte, el Conalep Jalisco se enfrentan una serie de retos, en lo que se encuentran la radicación tardía del recurso, que provoca que la institución tenga que usar recursos propios para el pago de salarios y otras obligaciones; así como, los relacionados con el convenio de federalización, concernientes al pago de gastos de operación de los nuevos planteles, los cuales, de acuerdo a lo establecido deben ser financiados en partes iguales por el Gobierno del estado y el Gobierno Federal, y el pago de algunas prestaciones como la prima de antigüedad, en la que Conalep Jalisco tiene que pagar estímulos de 30 y 35 años de trabajo, y bajo el Convenio no puede hacerlo, al no haberse actualizó esta obligación.</w:t>
            </w:r>
          </w:p>
          <w:p w:rsidR="00FA6123" w:rsidRPr="00FA6123" w:rsidRDefault="00FA6123" w:rsidP="00FA6123">
            <w:pPr>
              <w:pStyle w:val="Default"/>
              <w:jc w:val="both"/>
              <w:rPr>
                <w:b/>
                <w:sz w:val="20"/>
                <w:szCs w:val="20"/>
              </w:rPr>
            </w:pPr>
          </w:p>
        </w:tc>
      </w:tr>
      <w:tr w:rsidR="003F4905" w:rsidTr="003F4905">
        <w:tc>
          <w:tcPr>
            <w:tcW w:w="8978" w:type="dxa"/>
          </w:tcPr>
          <w:p w:rsidR="003F4905" w:rsidRDefault="003F4905" w:rsidP="003F4905">
            <w:pPr>
              <w:pStyle w:val="Default"/>
              <w:rPr>
                <w:sz w:val="20"/>
                <w:szCs w:val="20"/>
              </w:rPr>
            </w:pPr>
            <w:r w:rsidRPr="00B84627">
              <w:rPr>
                <w:sz w:val="20"/>
                <w:szCs w:val="20"/>
              </w:rPr>
              <w:t xml:space="preserve">2.2 Señalar cuáles son las principales Fortalezas, Oportunidades, Debilidades y Amenazas (FODA), de acuerdo con los temas del programa, estrategia o instituciones. </w:t>
            </w:r>
          </w:p>
          <w:p w:rsidR="003F4905" w:rsidRPr="00B84627" w:rsidRDefault="003F4905" w:rsidP="003F4905">
            <w:pPr>
              <w:pStyle w:val="Default"/>
              <w:rPr>
                <w:sz w:val="20"/>
                <w:szCs w:val="20"/>
              </w:rPr>
            </w:pPr>
          </w:p>
        </w:tc>
      </w:tr>
      <w:tr w:rsidR="003F4905" w:rsidTr="003F4905">
        <w:tc>
          <w:tcPr>
            <w:tcW w:w="8978" w:type="dxa"/>
          </w:tcPr>
          <w:p w:rsidR="00FA6123" w:rsidRDefault="003F4905" w:rsidP="00FA6123">
            <w:pPr>
              <w:pStyle w:val="Default"/>
              <w:rPr>
                <w:sz w:val="20"/>
                <w:szCs w:val="20"/>
              </w:rPr>
            </w:pPr>
            <w:r w:rsidRPr="00B84627">
              <w:rPr>
                <w:sz w:val="20"/>
                <w:szCs w:val="20"/>
              </w:rPr>
              <w:t xml:space="preserve">2.2.1 Fortalezas: </w:t>
            </w:r>
          </w:p>
          <w:p w:rsidR="00FA6123" w:rsidRDefault="001942CA" w:rsidP="00FA6123">
            <w:pPr>
              <w:pStyle w:val="Default"/>
              <w:jc w:val="both"/>
              <w:rPr>
                <w:b/>
                <w:sz w:val="20"/>
                <w:szCs w:val="20"/>
              </w:rPr>
            </w:pPr>
            <w:r>
              <w:rPr>
                <w:b/>
                <w:sz w:val="20"/>
                <w:szCs w:val="20"/>
              </w:rPr>
              <w:t xml:space="preserve"> </w:t>
            </w:r>
            <w:r w:rsidR="00FA6123" w:rsidRPr="00FA6123">
              <w:rPr>
                <w:b/>
                <w:sz w:val="20"/>
                <w:szCs w:val="20"/>
              </w:rPr>
              <w:t>1) Criterios claros para la distribución de los</w:t>
            </w:r>
            <w:r w:rsidR="00FA6123">
              <w:rPr>
                <w:b/>
                <w:sz w:val="20"/>
                <w:szCs w:val="20"/>
              </w:rPr>
              <w:t xml:space="preserve"> </w:t>
            </w:r>
            <w:r w:rsidR="00FA6123" w:rsidRPr="00FA6123">
              <w:rPr>
                <w:b/>
                <w:sz w:val="20"/>
                <w:szCs w:val="20"/>
              </w:rPr>
              <w:t>recursos según plantilla de personal de los plan</w:t>
            </w:r>
            <w:r w:rsidR="00FA6123">
              <w:rPr>
                <w:b/>
                <w:sz w:val="20"/>
                <w:szCs w:val="20"/>
              </w:rPr>
              <w:t xml:space="preserve">teles; </w:t>
            </w:r>
          </w:p>
          <w:p w:rsidR="001942CA" w:rsidRDefault="001942CA" w:rsidP="00FA6123">
            <w:pPr>
              <w:pStyle w:val="Default"/>
              <w:jc w:val="both"/>
              <w:rPr>
                <w:b/>
                <w:sz w:val="20"/>
                <w:szCs w:val="20"/>
              </w:rPr>
            </w:pPr>
            <w:r>
              <w:rPr>
                <w:b/>
                <w:sz w:val="20"/>
                <w:szCs w:val="20"/>
              </w:rPr>
              <w:t xml:space="preserve"> </w:t>
            </w:r>
            <w:r w:rsidR="00FA6123">
              <w:rPr>
                <w:b/>
                <w:sz w:val="20"/>
                <w:szCs w:val="20"/>
              </w:rPr>
              <w:t xml:space="preserve">2) Sistema de gestión de </w:t>
            </w:r>
            <w:r w:rsidR="00FA6123" w:rsidRPr="00FA6123">
              <w:rPr>
                <w:b/>
                <w:sz w:val="20"/>
                <w:szCs w:val="20"/>
              </w:rPr>
              <w:t xml:space="preserve">calidad que estandariza todos los procesos; </w:t>
            </w:r>
          </w:p>
          <w:p w:rsidR="001942CA" w:rsidRDefault="001942CA" w:rsidP="00FA6123">
            <w:pPr>
              <w:pStyle w:val="Default"/>
              <w:jc w:val="both"/>
              <w:rPr>
                <w:b/>
                <w:sz w:val="20"/>
                <w:szCs w:val="20"/>
              </w:rPr>
            </w:pPr>
            <w:r>
              <w:rPr>
                <w:b/>
                <w:sz w:val="20"/>
                <w:szCs w:val="20"/>
              </w:rPr>
              <w:t xml:space="preserve"> </w:t>
            </w:r>
            <w:r w:rsidR="00FA6123">
              <w:rPr>
                <w:b/>
                <w:sz w:val="20"/>
                <w:szCs w:val="20"/>
              </w:rPr>
              <w:t>3) Vinculación adecuada con los</w:t>
            </w:r>
            <w:r>
              <w:rPr>
                <w:b/>
                <w:sz w:val="20"/>
                <w:szCs w:val="20"/>
              </w:rPr>
              <w:t xml:space="preserve"> </w:t>
            </w:r>
            <w:r w:rsidR="00FA6123" w:rsidRPr="00FA6123">
              <w:rPr>
                <w:b/>
                <w:sz w:val="20"/>
                <w:szCs w:val="20"/>
              </w:rPr>
              <w:t xml:space="preserve">planteles; </w:t>
            </w:r>
          </w:p>
          <w:p w:rsidR="003F4905" w:rsidRPr="00FA6123" w:rsidRDefault="001942CA" w:rsidP="00FA6123">
            <w:pPr>
              <w:pStyle w:val="Default"/>
              <w:jc w:val="both"/>
              <w:rPr>
                <w:b/>
                <w:sz w:val="20"/>
                <w:szCs w:val="20"/>
              </w:rPr>
            </w:pPr>
            <w:r>
              <w:rPr>
                <w:b/>
                <w:sz w:val="20"/>
                <w:szCs w:val="20"/>
              </w:rPr>
              <w:t xml:space="preserve"> </w:t>
            </w:r>
            <w:r w:rsidR="00FA6123" w:rsidRPr="00FA6123">
              <w:rPr>
                <w:b/>
                <w:sz w:val="20"/>
                <w:szCs w:val="20"/>
              </w:rPr>
              <w:t xml:space="preserve">4) Recaudación de fondos propios, </w:t>
            </w:r>
            <w:r>
              <w:rPr>
                <w:b/>
                <w:sz w:val="20"/>
                <w:szCs w:val="20"/>
              </w:rPr>
              <w:t xml:space="preserve">que, sin embargo, ha disminuido </w:t>
            </w:r>
            <w:r w:rsidR="00FA6123" w:rsidRPr="00FA6123">
              <w:rPr>
                <w:b/>
                <w:sz w:val="20"/>
                <w:szCs w:val="20"/>
              </w:rPr>
              <w:t>progresivamente en los últimos años.</w:t>
            </w:r>
          </w:p>
          <w:p w:rsidR="00FA6123" w:rsidRPr="00B84627" w:rsidRDefault="001942CA" w:rsidP="001942CA">
            <w:pPr>
              <w:pStyle w:val="Default"/>
              <w:tabs>
                <w:tab w:val="left" w:pos="3633"/>
              </w:tabs>
              <w:rPr>
                <w:sz w:val="20"/>
                <w:szCs w:val="20"/>
              </w:rPr>
            </w:pPr>
            <w:r>
              <w:rPr>
                <w:sz w:val="20"/>
                <w:szCs w:val="20"/>
              </w:rPr>
              <w:tab/>
            </w:r>
          </w:p>
        </w:tc>
      </w:tr>
      <w:tr w:rsidR="003F4905" w:rsidTr="003F4905">
        <w:tc>
          <w:tcPr>
            <w:tcW w:w="8978" w:type="dxa"/>
          </w:tcPr>
          <w:p w:rsidR="001942CA" w:rsidRDefault="003F4905" w:rsidP="001942CA">
            <w:pPr>
              <w:pStyle w:val="Default"/>
              <w:rPr>
                <w:sz w:val="20"/>
                <w:szCs w:val="20"/>
              </w:rPr>
            </w:pPr>
            <w:r w:rsidRPr="00B84627">
              <w:rPr>
                <w:sz w:val="20"/>
                <w:szCs w:val="20"/>
              </w:rPr>
              <w:t xml:space="preserve">2.2.2 Oportunidades: </w:t>
            </w:r>
            <w:r w:rsidR="001942CA">
              <w:rPr>
                <w:sz w:val="20"/>
                <w:szCs w:val="20"/>
              </w:rPr>
              <w:t xml:space="preserve"> </w:t>
            </w:r>
          </w:p>
          <w:p w:rsidR="001942CA" w:rsidRDefault="001942CA" w:rsidP="001942CA">
            <w:pPr>
              <w:pStyle w:val="Default"/>
              <w:jc w:val="both"/>
              <w:rPr>
                <w:b/>
                <w:sz w:val="20"/>
                <w:szCs w:val="20"/>
              </w:rPr>
            </w:pPr>
            <w:r>
              <w:rPr>
                <w:b/>
                <w:sz w:val="20"/>
                <w:szCs w:val="20"/>
              </w:rPr>
              <w:t xml:space="preserve"> </w:t>
            </w:r>
            <w:r w:rsidRPr="001942CA">
              <w:rPr>
                <w:b/>
                <w:sz w:val="20"/>
                <w:szCs w:val="20"/>
              </w:rPr>
              <w:t>1) Aumentar</w:t>
            </w:r>
            <w:r>
              <w:rPr>
                <w:b/>
                <w:sz w:val="20"/>
                <w:szCs w:val="20"/>
              </w:rPr>
              <w:t xml:space="preserve"> el financiamiento a partir del </w:t>
            </w:r>
            <w:r w:rsidRPr="001942CA">
              <w:rPr>
                <w:b/>
                <w:sz w:val="20"/>
                <w:szCs w:val="20"/>
              </w:rPr>
              <w:t xml:space="preserve">cumplimiento de las disposiciones del convenio de </w:t>
            </w:r>
            <w:r>
              <w:rPr>
                <w:b/>
                <w:sz w:val="20"/>
                <w:szCs w:val="20"/>
              </w:rPr>
              <w:t xml:space="preserve">descentralización en materia de </w:t>
            </w:r>
            <w:r w:rsidRPr="001942CA">
              <w:rPr>
                <w:b/>
                <w:sz w:val="20"/>
                <w:szCs w:val="20"/>
              </w:rPr>
              <w:t>financiamiento del 50% de las plantillas de personal de</w:t>
            </w:r>
            <w:r>
              <w:rPr>
                <w:b/>
                <w:sz w:val="20"/>
                <w:szCs w:val="20"/>
              </w:rPr>
              <w:t xml:space="preserve"> los planteles nueva </w:t>
            </w:r>
            <w:r w:rsidRPr="001942CA">
              <w:rPr>
                <w:b/>
                <w:sz w:val="20"/>
                <w:szCs w:val="20"/>
              </w:rPr>
              <w:t>creación y de la actualización de prestaciones obl</w:t>
            </w:r>
            <w:r>
              <w:rPr>
                <w:b/>
                <w:sz w:val="20"/>
                <w:szCs w:val="20"/>
              </w:rPr>
              <w:t xml:space="preserve">igatorias por antigüedad y edad </w:t>
            </w:r>
            <w:r w:rsidRPr="001942CA">
              <w:rPr>
                <w:b/>
                <w:sz w:val="20"/>
                <w:szCs w:val="20"/>
              </w:rPr>
              <w:t xml:space="preserve">del personal existente en el momento de la descentralización; </w:t>
            </w:r>
          </w:p>
          <w:p w:rsidR="001942CA" w:rsidRDefault="001942CA" w:rsidP="001942CA">
            <w:pPr>
              <w:pStyle w:val="Default"/>
              <w:jc w:val="both"/>
              <w:rPr>
                <w:b/>
                <w:sz w:val="20"/>
                <w:szCs w:val="20"/>
              </w:rPr>
            </w:pPr>
            <w:r>
              <w:rPr>
                <w:b/>
                <w:sz w:val="20"/>
                <w:szCs w:val="20"/>
              </w:rPr>
              <w:t xml:space="preserve"> 2) Sistema para </w:t>
            </w:r>
            <w:r w:rsidRPr="001942CA">
              <w:rPr>
                <w:b/>
                <w:sz w:val="20"/>
                <w:szCs w:val="20"/>
              </w:rPr>
              <w:t xml:space="preserve">vincular presupuestos con proyectos y programas; </w:t>
            </w:r>
          </w:p>
          <w:p w:rsidR="001942CA" w:rsidRDefault="001942CA" w:rsidP="001942CA">
            <w:pPr>
              <w:pStyle w:val="Default"/>
              <w:jc w:val="both"/>
              <w:rPr>
                <w:b/>
                <w:sz w:val="20"/>
                <w:szCs w:val="20"/>
              </w:rPr>
            </w:pPr>
            <w:r>
              <w:rPr>
                <w:b/>
                <w:sz w:val="20"/>
                <w:szCs w:val="20"/>
              </w:rPr>
              <w:t xml:space="preserve"> 3) Sistematizar en un </w:t>
            </w:r>
            <w:r w:rsidRPr="001942CA">
              <w:rPr>
                <w:b/>
                <w:sz w:val="20"/>
                <w:szCs w:val="20"/>
              </w:rPr>
              <w:t>documento los procesos de análisis de pertinencia d</w:t>
            </w:r>
            <w:r>
              <w:rPr>
                <w:b/>
                <w:sz w:val="20"/>
                <w:szCs w:val="20"/>
              </w:rPr>
              <w:t xml:space="preserve">e carreras y trayecto técnico a </w:t>
            </w:r>
            <w:r w:rsidRPr="001942CA">
              <w:rPr>
                <w:b/>
                <w:sz w:val="20"/>
                <w:szCs w:val="20"/>
              </w:rPr>
              <w:t xml:space="preserve">fin de facilitar su idoneidad técnica, aplicación y análisis; </w:t>
            </w:r>
          </w:p>
          <w:p w:rsidR="001942CA" w:rsidRDefault="001942CA" w:rsidP="001942CA">
            <w:pPr>
              <w:pStyle w:val="Default"/>
              <w:jc w:val="both"/>
              <w:rPr>
                <w:b/>
                <w:sz w:val="20"/>
                <w:szCs w:val="20"/>
              </w:rPr>
            </w:pPr>
          </w:p>
          <w:p w:rsidR="003F4905" w:rsidRPr="001942CA" w:rsidRDefault="001942CA" w:rsidP="001942CA">
            <w:pPr>
              <w:pStyle w:val="Default"/>
              <w:jc w:val="both"/>
              <w:rPr>
                <w:b/>
                <w:sz w:val="20"/>
                <w:szCs w:val="20"/>
              </w:rPr>
            </w:pPr>
            <w:r>
              <w:rPr>
                <w:b/>
                <w:sz w:val="20"/>
                <w:szCs w:val="20"/>
              </w:rPr>
              <w:t xml:space="preserve"> 4) Aprovechar la MIR </w:t>
            </w:r>
            <w:r w:rsidRPr="001942CA">
              <w:rPr>
                <w:b/>
                <w:sz w:val="20"/>
                <w:szCs w:val="20"/>
              </w:rPr>
              <w:t>nacional del Conalep, ajustándola a las particulari</w:t>
            </w:r>
            <w:r>
              <w:rPr>
                <w:b/>
                <w:sz w:val="20"/>
                <w:szCs w:val="20"/>
              </w:rPr>
              <w:t xml:space="preserve">dades del Conalep Jalisco y del </w:t>
            </w:r>
            <w:r w:rsidRPr="001942CA">
              <w:rPr>
                <w:b/>
                <w:sz w:val="20"/>
                <w:szCs w:val="20"/>
              </w:rPr>
              <w:t>estado. Considerar tres componentes: educación téc</w:t>
            </w:r>
            <w:r>
              <w:rPr>
                <w:b/>
                <w:sz w:val="20"/>
                <w:szCs w:val="20"/>
              </w:rPr>
              <w:t xml:space="preserve">nica profesional, certificación </w:t>
            </w:r>
            <w:r w:rsidRPr="001942CA">
              <w:rPr>
                <w:b/>
                <w:sz w:val="20"/>
                <w:szCs w:val="20"/>
              </w:rPr>
              <w:t>de competencias y cursos al sector productivo, qu</w:t>
            </w:r>
            <w:r>
              <w:rPr>
                <w:b/>
                <w:sz w:val="20"/>
                <w:szCs w:val="20"/>
              </w:rPr>
              <w:t xml:space="preserve">e son las tres áreas claramente </w:t>
            </w:r>
            <w:r w:rsidRPr="001942CA">
              <w:rPr>
                <w:b/>
                <w:sz w:val="20"/>
                <w:szCs w:val="20"/>
              </w:rPr>
              <w:t>diferenciadas de la institución.</w:t>
            </w:r>
          </w:p>
          <w:p w:rsidR="00FA6123" w:rsidRPr="00B84627" w:rsidRDefault="00FA6123" w:rsidP="003F4905">
            <w:pPr>
              <w:pStyle w:val="Default"/>
              <w:rPr>
                <w:sz w:val="20"/>
                <w:szCs w:val="20"/>
              </w:rPr>
            </w:pPr>
          </w:p>
        </w:tc>
      </w:tr>
    </w:tbl>
    <w:p w:rsidR="00554814" w:rsidRDefault="00554814">
      <w:r>
        <w:br w:type="page"/>
      </w:r>
    </w:p>
    <w:tbl>
      <w:tblPr>
        <w:tblStyle w:val="Tablaconcuadrcula"/>
        <w:tblW w:w="0" w:type="auto"/>
        <w:tblLook w:val="04A0" w:firstRow="1" w:lastRow="0" w:firstColumn="1" w:lastColumn="0" w:noHBand="0" w:noVBand="1"/>
      </w:tblPr>
      <w:tblGrid>
        <w:gridCol w:w="8978"/>
      </w:tblGrid>
      <w:tr w:rsidR="003F4905" w:rsidTr="003F4905">
        <w:tc>
          <w:tcPr>
            <w:tcW w:w="8978" w:type="dxa"/>
          </w:tcPr>
          <w:p w:rsidR="003F4905" w:rsidRDefault="003F4905" w:rsidP="003F4905">
            <w:pPr>
              <w:pStyle w:val="Default"/>
              <w:rPr>
                <w:sz w:val="20"/>
                <w:szCs w:val="20"/>
              </w:rPr>
            </w:pPr>
            <w:r w:rsidRPr="00B84627">
              <w:rPr>
                <w:sz w:val="20"/>
                <w:szCs w:val="20"/>
              </w:rPr>
              <w:lastRenderedPageBreak/>
              <w:t xml:space="preserve">2.2.3 Debilidades: </w:t>
            </w:r>
          </w:p>
          <w:p w:rsidR="001942CA" w:rsidRDefault="001942CA" w:rsidP="001942CA">
            <w:pPr>
              <w:pStyle w:val="Default"/>
              <w:jc w:val="both"/>
              <w:rPr>
                <w:b/>
                <w:sz w:val="20"/>
                <w:szCs w:val="20"/>
              </w:rPr>
            </w:pPr>
            <w:r>
              <w:rPr>
                <w:b/>
                <w:sz w:val="20"/>
                <w:szCs w:val="20"/>
              </w:rPr>
              <w:t xml:space="preserve"> </w:t>
            </w:r>
            <w:r w:rsidRPr="001942CA">
              <w:rPr>
                <w:b/>
                <w:sz w:val="20"/>
                <w:szCs w:val="20"/>
              </w:rPr>
              <w:t>1) Entrega ta</w:t>
            </w:r>
            <w:r>
              <w:rPr>
                <w:b/>
                <w:sz w:val="20"/>
                <w:szCs w:val="20"/>
              </w:rPr>
              <w:t xml:space="preserve">rdía de recursos del FAETA, que </w:t>
            </w:r>
            <w:r w:rsidRPr="001942CA">
              <w:rPr>
                <w:b/>
                <w:sz w:val="20"/>
                <w:szCs w:val="20"/>
              </w:rPr>
              <w:t>obliga al uso temporal de recursos de otras fuentes para fines no autorizados;</w:t>
            </w:r>
          </w:p>
          <w:p w:rsidR="00FA6123" w:rsidRPr="001942CA" w:rsidRDefault="001942CA" w:rsidP="001942CA">
            <w:pPr>
              <w:pStyle w:val="Default"/>
              <w:jc w:val="both"/>
              <w:rPr>
                <w:b/>
                <w:sz w:val="20"/>
                <w:szCs w:val="20"/>
              </w:rPr>
            </w:pPr>
            <w:r>
              <w:rPr>
                <w:b/>
                <w:sz w:val="20"/>
                <w:szCs w:val="20"/>
              </w:rPr>
              <w:t xml:space="preserve">  2) </w:t>
            </w:r>
            <w:r w:rsidRPr="001942CA">
              <w:rPr>
                <w:b/>
                <w:sz w:val="20"/>
                <w:szCs w:val="20"/>
              </w:rPr>
              <w:t>Ausencia de un diagnóstico formal de la d</w:t>
            </w:r>
            <w:r>
              <w:rPr>
                <w:b/>
                <w:sz w:val="20"/>
                <w:szCs w:val="20"/>
              </w:rPr>
              <w:t xml:space="preserve">emanda del sector productivo de </w:t>
            </w:r>
            <w:r w:rsidRPr="001942CA">
              <w:rPr>
                <w:b/>
                <w:sz w:val="20"/>
                <w:szCs w:val="20"/>
              </w:rPr>
              <w:t>profesionales técnicos y débil articulación con el mi</w:t>
            </w:r>
            <w:r>
              <w:rPr>
                <w:b/>
                <w:sz w:val="20"/>
                <w:szCs w:val="20"/>
              </w:rPr>
              <w:t xml:space="preserve">smo; y consideración del efecto </w:t>
            </w:r>
            <w:r w:rsidRPr="001942CA">
              <w:rPr>
                <w:b/>
                <w:sz w:val="20"/>
                <w:szCs w:val="20"/>
              </w:rPr>
              <w:t>de los planes estatales de desarrollo y tendencias de desarrollo industrial y</w:t>
            </w:r>
            <w:r>
              <w:rPr>
                <w:b/>
                <w:sz w:val="20"/>
                <w:szCs w:val="20"/>
              </w:rPr>
              <w:t xml:space="preserve"> </w:t>
            </w:r>
            <w:r w:rsidRPr="001942CA">
              <w:rPr>
                <w:b/>
                <w:sz w:val="20"/>
                <w:szCs w:val="20"/>
              </w:rPr>
              <w:t>turístico estatal que permitan dirigir los esfuerzos</w:t>
            </w:r>
            <w:r>
              <w:rPr>
                <w:b/>
                <w:sz w:val="20"/>
                <w:szCs w:val="20"/>
              </w:rPr>
              <w:t xml:space="preserve">; 3) MIR y POA con un exceso de </w:t>
            </w:r>
            <w:r w:rsidRPr="001942CA">
              <w:rPr>
                <w:b/>
                <w:sz w:val="20"/>
                <w:szCs w:val="20"/>
              </w:rPr>
              <w:t>indicadores poco relevantes y que no presenta res</w:t>
            </w:r>
            <w:r>
              <w:rPr>
                <w:b/>
                <w:sz w:val="20"/>
                <w:szCs w:val="20"/>
              </w:rPr>
              <w:t xml:space="preserve">ultados. Las fichas técnicas no </w:t>
            </w:r>
            <w:r w:rsidRPr="001942CA">
              <w:rPr>
                <w:b/>
                <w:sz w:val="20"/>
                <w:szCs w:val="20"/>
              </w:rPr>
              <w:t>corresponden con los indicadores de la MIR y e</w:t>
            </w:r>
            <w:r>
              <w:rPr>
                <w:b/>
                <w:sz w:val="20"/>
                <w:szCs w:val="20"/>
              </w:rPr>
              <w:t xml:space="preserve">s poco claro a qué fuentes de </w:t>
            </w:r>
            <w:r w:rsidRPr="001942CA">
              <w:rPr>
                <w:b/>
                <w:sz w:val="20"/>
                <w:szCs w:val="20"/>
              </w:rPr>
              <w:t>financiamiento se refieren.</w:t>
            </w:r>
          </w:p>
          <w:p w:rsidR="001942CA" w:rsidRPr="00B84627" w:rsidRDefault="001942CA" w:rsidP="003F4905">
            <w:pPr>
              <w:pStyle w:val="Default"/>
              <w:rPr>
                <w:sz w:val="20"/>
                <w:szCs w:val="20"/>
              </w:rPr>
            </w:pPr>
          </w:p>
        </w:tc>
      </w:tr>
      <w:tr w:rsidR="003F4905" w:rsidTr="003F4905">
        <w:tc>
          <w:tcPr>
            <w:tcW w:w="8978" w:type="dxa"/>
          </w:tcPr>
          <w:p w:rsidR="003F4905" w:rsidRDefault="003F4905" w:rsidP="003F4905">
            <w:pPr>
              <w:pStyle w:val="Default"/>
              <w:rPr>
                <w:sz w:val="20"/>
                <w:szCs w:val="20"/>
              </w:rPr>
            </w:pPr>
            <w:r w:rsidRPr="00B84627">
              <w:rPr>
                <w:sz w:val="20"/>
                <w:szCs w:val="20"/>
              </w:rPr>
              <w:t xml:space="preserve">2.2.4 Amenazas: </w:t>
            </w:r>
          </w:p>
          <w:p w:rsidR="001942CA" w:rsidRDefault="001942CA" w:rsidP="001942CA">
            <w:pPr>
              <w:pStyle w:val="Default"/>
              <w:jc w:val="both"/>
              <w:rPr>
                <w:b/>
                <w:sz w:val="20"/>
                <w:szCs w:val="20"/>
              </w:rPr>
            </w:pPr>
            <w:r w:rsidRPr="001942CA">
              <w:rPr>
                <w:b/>
                <w:sz w:val="20"/>
                <w:szCs w:val="20"/>
              </w:rPr>
              <w:t>1) Las oportunidades para continuar la educación superior puede hacer irrelevante el ejercicio o aplicación de la educación técnica (y</w:t>
            </w:r>
            <w:r>
              <w:rPr>
                <w:b/>
                <w:sz w:val="20"/>
                <w:szCs w:val="20"/>
              </w:rPr>
              <w:t xml:space="preserve"> </w:t>
            </w:r>
            <w:r w:rsidRPr="001942CA">
              <w:rPr>
                <w:b/>
                <w:sz w:val="20"/>
                <w:szCs w:val="20"/>
              </w:rPr>
              <w:t>si esta no se usa, entonces se puede cuestionar para qué se brin</w:t>
            </w:r>
            <w:r>
              <w:rPr>
                <w:b/>
                <w:sz w:val="20"/>
                <w:szCs w:val="20"/>
              </w:rPr>
              <w:t xml:space="preserve">da). </w:t>
            </w:r>
          </w:p>
          <w:p w:rsidR="001942CA" w:rsidRDefault="001942CA" w:rsidP="001942CA">
            <w:pPr>
              <w:pStyle w:val="Default"/>
              <w:jc w:val="both"/>
              <w:rPr>
                <w:b/>
                <w:sz w:val="20"/>
                <w:szCs w:val="20"/>
              </w:rPr>
            </w:pPr>
          </w:p>
          <w:p w:rsidR="001942CA" w:rsidRPr="001942CA" w:rsidRDefault="001942CA" w:rsidP="001942CA">
            <w:pPr>
              <w:pStyle w:val="Default"/>
              <w:jc w:val="both"/>
              <w:rPr>
                <w:b/>
                <w:sz w:val="20"/>
                <w:szCs w:val="20"/>
              </w:rPr>
            </w:pPr>
            <w:r>
              <w:rPr>
                <w:b/>
                <w:sz w:val="20"/>
                <w:szCs w:val="20"/>
              </w:rPr>
              <w:t xml:space="preserve">Sería </w:t>
            </w:r>
            <w:r w:rsidRPr="001942CA">
              <w:rPr>
                <w:b/>
                <w:sz w:val="20"/>
                <w:szCs w:val="20"/>
              </w:rPr>
              <w:t>importante analizar qué implica para el rediseñ</w:t>
            </w:r>
            <w:r>
              <w:rPr>
                <w:b/>
                <w:sz w:val="20"/>
                <w:szCs w:val="20"/>
              </w:rPr>
              <w:t xml:space="preserve">o institucional que los alumnos </w:t>
            </w:r>
            <w:r w:rsidRPr="001942CA">
              <w:rPr>
                <w:b/>
                <w:sz w:val="20"/>
                <w:szCs w:val="20"/>
              </w:rPr>
              <w:t>sigan la educación superior y cómo hacer atr</w:t>
            </w:r>
            <w:r>
              <w:rPr>
                <w:b/>
                <w:sz w:val="20"/>
                <w:szCs w:val="20"/>
              </w:rPr>
              <w:t xml:space="preserve">activo el perfil de egresos del </w:t>
            </w:r>
            <w:r w:rsidRPr="001942CA">
              <w:rPr>
                <w:b/>
                <w:sz w:val="20"/>
                <w:szCs w:val="20"/>
              </w:rPr>
              <w:t>Conalep para el sector productivo en los c</w:t>
            </w:r>
            <w:r>
              <w:rPr>
                <w:b/>
                <w:sz w:val="20"/>
                <w:szCs w:val="20"/>
              </w:rPr>
              <w:t xml:space="preserve">ontextos nuevos de la educación </w:t>
            </w:r>
            <w:r w:rsidRPr="001942CA">
              <w:rPr>
                <w:b/>
                <w:sz w:val="20"/>
                <w:szCs w:val="20"/>
              </w:rPr>
              <w:t>superior, es decir, identificar claramente cuál es e</w:t>
            </w:r>
            <w:r>
              <w:rPr>
                <w:b/>
                <w:sz w:val="20"/>
                <w:szCs w:val="20"/>
              </w:rPr>
              <w:t xml:space="preserve">l valor que agrega el Conalep a </w:t>
            </w:r>
            <w:r w:rsidRPr="001942CA">
              <w:rPr>
                <w:b/>
                <w:sz w:val="20"/>
                <w:szCs w:val="20"/>
              </w:rPr>
              <w:t>un egresado de EMS.</w:t>
            </w:r>
          </w:p>
          <w:p w:rsidR="001942CA" w:rsidRPr="00B84627" w:rsidRDefault="001942CA" w:rsidP="003F4905">
            <w:pPr>
              <w:pStyle w:val="Default"/>
              <w:rPr>
                <w:sz w:val="20"/>
                <w:szCs w:val="20"/>
              </w:rPr>
            </w:pPr>
          </w:p>
        </w:tc>
      </w:tr>
    </w:tbl>
    <w:p w:rsidR="00214700" w:rsidRDefault="00214700" w:rsidP="00214700">
      <w:pPr>
        <w:autoSpaceDE w:val="0"/>
        <w:autoSpaceDN w:val="0"/>
        <w:adjustRightInd w:val="0"/>
        <w:spacing w:after="0" w:line="240" w:lineRule="auto"/>
      </w:pPr>
    </w:p>
    <w:p w:rsidR="00CF0658" w:rsidRPr="00214700" w:rsidRDefault="00CF0658" w:rsidP="00214700">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2"/>
      </w:tblGrid>
      <w:tr w:rsidR="00214700" w:rsidRPr="00214700" w:rsidTr="000E106A">
        <w:trPr>
          <w:trHeight w:val="362"/>
        </w:trPr>
        <w:tc>
          <w:tcPr>
            <w:tcW w:w="8582" w:type="dxa"/>
            <w:shd w:val="clear" w:color="auto" w:fill="BFBFBF" w:themeFill="background1" w:themeFillShade="BF"/>
          </w:tcPr>
          <w:p w:rsidR="000E106A" w:rsidRDefault="000E106A" w:rsidP="00214700">
            <w:pPr>
              <w:autoSpaceDE w:val="0"/>
              <w:autoSpaceDN w:val="0"/>
              <w:adjustRightInd w:val="0"/>
              <w:spacing w:after="0" w:line="240" w:lineRule="auto"/>
              <w:rPr>
                <w:rFonts w:ascii="Arial" w:hAnsi="Arial" w:cs="Arial"/>
                <w:b/>
                <w:bCs/>
                <w:color w:val="000000"/>
                <w:sz w:val="20"/>
                <w:szCs w:val="20"/>
              </w:rPr>
            </w:pPr>
          </w:p>
          <w:p w:rsidR="00214700" w:rsidRPr="00214700" w:rsidRDefault="00214700" w:rsidP="00214700">
            <w:pPr>
              <w:autoSpaceDE w:val="0"/>
              <w:autoSpaceDN w:val="0"/>
              <w:adjustRightInd w:val="0"/>
              <w:spacing w:after="0" w:line="240" w:lineRule="auto"/>
              <w:rPr>
                <w:rFonts w:ascii="Arial" w:hAnsi="Arial" w:cs="Arial"/>
                <w:b/>
                <w:color w:val="000000"/>
                <w:sz w:val="20"/>
                <w:szCs w:val="20"/>
              </w:rPr>
            </w:pPr>
            <w:r w:rsidRPr="00214700">
              <w:rPr>
                <w:rFonts w:ascii="Arial" w:hAnsi="Arial" w:cs="Arial"/>
                <w:b/>
                <w:bCs/>
                <w:color w:val="000000"/>
                <w:sz w:val="20"/>
                <w:szCs w:val="20"/>
              </w:rPr>
              <w:t xml:space="preserve">3. </w:t>
            </w:r>
            <w:r w:rsidRPr="00214700">
              <w:rPr>
                <w:rFonts w:ascii="Arial" w:hAnsi="Arial" w:cs="Arial"/>
                <w:b/>
                <w:color w:val="000000"/>
                <w:sz w:val="20"/>
                <w:szCs w:val="20"/>
              </w:rPr>
              <w:t xml:space="preserve">CONCLUSIONES Y RECOMENDACIONES DE LA EVALUACIÓN </w:t>
            </w:r>
          </w:p>
        </w:tc>
      </w:tr>
      <w:tr w:rsidR="00214700" w:rsidRPr="00214700" w:rsidTr="00214700">
        <w:trPr>
          <w:trHeight w:val="214"/>
        </w:trPr>
        <w:tc>
          <w:tcPr>
            <w:tcW w:w="8582" w:type="dxa"/>
          </w:tcPr>
          <w:p w:rsidR="001942CA" w:rsidRDefault="001942CA" w:rsidP="00214700">
            <w:pPr>
              <w:autoSpaceDE w:val="0"/>
              <w:autoSpaceDN w:val="0"/>
              <w:adjustRightInd w:val="0"/>
              <w:spacing w:after="0" w:line="240" w:lineRule="auto"/>
              <w:rPr>
                <w:rFonts w:ascii="Arial" w:hAnsi="Arial" w:cs="Arial"/>
                <w:color w:val="000000"/>
                <w:sz w:val="20"/>
                <w:szCs w:val="20"/>
              </w:rPr>
            </w:pPr>
          </w:p>
          <w:p w:rsidR="00214700" w:rsidRDefault="00214700" w:rsidP="00214700">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3.1 Describir brevemente las conclusiones de la evaluación: </w:t>
            </w:r>
          </w:p>
          <w:p w:rsidR="001942CA" w:rsidRDefault="001942CA" w:rsidP="00214700">
            <w:pPr>
              <w:autoSpaceDE w:val="0"/>
              <w:autoSpaceDN w:val="0"/>
              <w:adjustRightInd w:val="0"/>
              <w:spacing w:after="0" w:line="240" w:lineRule="auto"/>
              <w:rPr>
                <w:rFonts w:ascii="Arial" w:hAnsi="Arial" w:cs="Arial"/>
                <w:color w:val="000000"/>
                <w:sz w:val="20"/>
                <w:szCs w:val="20"/>
              </w:rPr>
            </w:pPr>
          </w:p>
          <w:p w:rsidR="001942CA" w:rsidRPr="00C01C2D" w:rsidRDefault="00C01C2D" w:rsidP="00C01C2D">
            <w:pPr>
              <w:autoSpaceDE w:val="0"/>
              <w:autoSpaceDN w:val="0"/>
              <w:adjustRightInd w:val="0"/>
              <w:spacing w:after="0" w:line="240" w:lineRule="auto"/>
              <w:jc w:val="both"/>
              <w:rPr>
                <w:rFonts w:ascii="Arial" w:hAnsi="Arial" w:cs="Arial"/>
                <w:b/>
                <w:color w:val="000000"/>
                <w:sz w:val="20"/>
                <w:szCs w:val="20"/>
              </w:rPr>
            </w:pPr>
            <w:r w:rsidRPr="00C01C2D">
              <w:rPr>
                <w:rFonts w:ascii="Arial" w:hAnsi="Arial" w:cs="Arial"/>
                <w:b/>
                <w:color w:val="000000"/>
                <w:sz w:val="20"/>
                <w:szCs w:val="20"/>
              </w:rPr>
              <w:t>El FAETA, es indispensable que en coordinación con la federación se revisé la normatividad actual, en términos de la actualización de las necesidades planteadas originalmente en los convenios de descentralización, así como el proceso de participación estado-federación en la planeación y programación de recursos, así como en la determinación de las metas. Esto contribuirá también a la unificación del proceso de rendición de cuentas, con lo cual se podrá evitar la duplicidad de esfuerzos y recursos. Además, en el componente de educación para adultos, es recomendable revisar las estrategias para la atención de rezago educativo en ambas entidades.</w:t>
            </w:r>
          </w:p>
        </w:tc>
      </w:tr>
      <w:tr w:rsidR="00214700" w:rsidRPr="00214700" w:rsidTr="00214700">
        <w:trPr>
          <w:trHeight w:val="214"/>
        </w:trPr>
        <w:tc>
          <w:tcPr>
            <w:tcW w:w="8582" w:type="dxa"/>
          </w:tcPr>
          <w:p w:rsidR="001942CA" w:rsidRDefault="001942CA" w:rsidP="00214700">
            <w:pPr>
              <w:autoSpaceDE w:val="0"/>
              <w:autoSpaceDN w:val="0"/>
              <w:adjustRightInd w:val="0"/>
              <w:spacing w:after="0" w:line="240" w:lineRule="auto"/>
              <w:rPr>
                <w:rFonts w:ascii="Arial" w:hAnsi="Arial" w:cs="Arial"/>
                <w:color w:val="000000"/>
                <w:sz w:val="20"/>
                <w:szCs w:val="20"/>
              </w:rPr>
            </w:pPr>
          </w:p>
          <w:p w:rsidR="00214700" w:rsidRDefault="00214700" w:rsidP="00214700">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3.2 Describir las recomendaciones de acuerdo a su relevancia: </w:t>
            </w:r>
          </w:p>
          <w:p w:rsidR="001942CA" w:rsidRPr="00B84627" w:rsidRDefault="001942CA" w:rsidP="00214700">
            <w:pPr>
              <w:autoSpaceDE w:val="0"/>
              <w:autoSpaceDN w:val="0"/>
              <w:adjustRightInd w:val="0"/>
              <w:spacing w:after="0" w:line="240" w:lineRule="auto"/>
              <w:rPr>
                <w:rFonts w:ascii="Arial" w:hAnsi="Arial" w:cs="Arial"/>
                <w:color w:val="000000"/>
                <w:sz w:val="20"/>
                <w:szCs w:val="20"/>
              </w:rPr>
            </w:pPr>
          </w:p>
        </w:tc>
      </w:tr>
      <w:tr w:rsidR="00214700" w:rsidRPr="00214700" w:rsidTr="00214700">
        <w:trPr>
          <w:trHeight w:val="214"/>
        </w:trPr>
        <w:tc>
          <w:tcPr>
            <w:tcW w:w="8582" w:type="dxa"/>
          </w:tcPr>
          <w:p w:rsidR="00214700" w:rsidRPr="00C01C2D" w:rsidRDefault="00214700" w:rsidP="00C01C2D">
            <w:pPr>
              <w:autoSpaceDE w:val="0"/>
              <w:autoSpaceDN w:val="0"/>
              <w:adjustRightInd w:val="0"/>
              <w:spacing w:after="0" w:line="240" w:lineRule="auto"/>
              <w:jc w:val="both"/>
              <w:rPr>
                <w:rFonts w:ascii="Arial" w:hAnsi="Arial" w:cs="Arial"/>
                <w:b/>
                <w:sz w:val="20"/>
                <w:szCs w:val="20"/>
              </w:rPr>
            </w:pPr>
            <w:r w:rsidRPr="00C01C2D">
              <w:rPr>
                <w:rFonts w:ascii="Arial" w:hAnsi="Arial" w:cs="Arial"/>
                <w:color w:val="000000"/>
                <w:sz w:val="20"/>
                <w:szCs w:val="20"/>
              </w:rPr>
              <w:t xml:space="preserve">1: </w:t>
            </w:r>
            <w:r w:rsidR="00C01C2D" w:rsidRPr="00C01C2D">
              <w:rPr>
                <w:rFonts w:ascii="Arial" w:hAnsi="Arial" w:cs="Arial"/>
                <w:color w:val="000000"/>
                <w:sz w:val="20"/>
                <w:szCs w:val="20"/>
              </w:rPr>
              <w:t xml:space="preserve"> </w:t>
            </w:r>
            <w:r w:rsidR="00C01C2D" w:rsidRPr="00C01C2D">
              <w:rPr>
                <w:rFonts w:ascii="Arial" w:hAnsi="Arial" w:cs="Arial"/>
                <w:b/>
                <w:sz w:val="20"/>
                <w:szCs w:val="20"/>
              </w:rPr>
              <w:t>Elaborar un estudio diagnóstico del tipo y características del profesional técnico que demanda el sector productivo para complementar las labores de los comités de vinculación con el sector productivo</w:t>
            </w:r>
            <w:r w:rsidR="00C01C2D">
              <w:rPr>
                <w:rFonts w:ascii="Arial" w:hAnsi="Arial" w:cs="Arial"/>
                <w:b/>
                <w:sz w:val="20"/>
                <w:szCs w:val="20"/>
              </w:rPr>
              <w:t>;</w:t>
            </w:r>
          </w:p>
        </w:tc>
      </w:tr>
      <w:tr w:rsidR="00214700" w:rsidRPr="00214700" w:rsidTr="00214700">
        <w:trPr>
          <w:trHeight w:val="214"/>
        </w:trPr>
        <w:tc>
          <w:tcPr>
            <w:tcW w:w="8582" w:type="dxa"/>
          </w:tcPr>
          <w:p w:rsidR="00214700" w:rsidRPr="00C01C2D" w:rsidRDefault="00214700" w:rsidP="00C01C2D">
            <w:pPr>
              <w:autoSpaceDE w:val="0"/>
              <w:autoSpaceDN w:val="0"/>
              <w:adjustRightInd w:val="0"/>
              <w:spacing w:after="0" w:line="240" w:lineRule="auto"/>
              <w:rPr>
                <w:rFonts w:ascii="Arial" w:hAnsi="Arial" w:cs="Arial"/>
                <w:color w:val="000000"/>
                <w:sz w:val="20"/>
                <w:szCs w:val="20"/>
              </w:rPr>
            </w:pPr>
            <w:r w:rsidRPr="00C01C2D">
              <w:rPr>
                <w:rFonts w:ascii="Arial" w:hAnsi="Arial" w:cs="Arial"/>
                <w:color w:val="000000"/>
                <w:sz w:val="20"/>
                <w:szCs w:val="20"/>
              </w:rPr>
              <w:t xml:space="preserve">2: </w:t>
            </w:r>
            <w:r w:rsidR="00C01C2D" w:rsidRPr="00C01C2D">
              <w:rPr>
                <w:rFonts w:ascii="Arial" w:hAnsi="Arial" w:cs="Arial"/>
                <w:b/>
                <w:color w:val="000000"/>
                <w:sz w:val="20"/>
                <w:szCs w:val="20"/>
              </w:rPr>
              <w:t>Fortalecer los componentes de atención al sector productivo que generan los recursos;</w:t>
            </w:r>
          </w:p>
        </w:tc>
      </w:tr>
      <w:tr w:rsidR="00214700" w:rsidRPr="00214700" w:rsidTr="00214700">
        <w:trPr>
          <w:trHeight w:val="214"/>
        </w:trPr>
        <w:tc>
          <w:tcPr>
            <w:tcW w:w="8582" w:type="dxa"/>
          </w:tcPr>
          <w:p w:rsidR="00214700" w:rsidRPr="00C01C2D" w:rsidRDefault="00214700" w:rsidP="00C01C2D">
            <w:pPr>
              <w:autoSpaceDE w:val="0"/>
              <w:autoSpaceDN w:val="0"/>
              <w:adjustRightInd w:val="0"/>
              <w:spacing w:after="0" w:line="240" w:lineRule="auto"/>
              <w:rPr>
                <w:rFonts w:ascii="Arial" w:hAnsi="Arial" w:cs="Arial"/>
                <w:color w:val="000000"/>
                <w:sz w:val="20"/>
                <w:szCs w:val="20"/>
              </w:rPr>
            </w:pPr>
            <w:r w:rsidRPr="00C01C2D">
              <w:rPr>
                <w:rFonts w:ascii="Arial" w:hAnsi="Arial" w:cs="Arial"/>
                <w:color w:val="000000"/>
                <w:sz w:val="20"/>
                <w:szCs w:val="20"/>
              </w:rPr>
              <w:t xml:space="preserve">3: </w:t>
            </w:r>
            <w:r w:rsidR="00CF0658">
              <w:rPr>
                <w:rFonts w:ascii="Arial" w:hAnsi="Arial" w:cs="Arial"/>
                <w:b/>
                <w:color w:val="000000"/>
                <w:sz w:val="20"/>
                <w:szCs w:val="20"/>
              </w:rPr>
              <w:t>C</w:t>
            </w:r>
            <w:r w:rsidR="00CF0658" w:rsidRPr="00CF0658">
              <w:rPr>
                <w:rFonts w:ascii="Arial" w:hAnsi="Arial" w:cs="Arial"/>
                <w:b/>
                <w:color w:val="000000"/>
                <w:sz w:val="20"/>
                <w:szCs w:val="20"/>
              </w:rPr>
              <w:t xml:space="preserve">onsolidar la transición </w:t>
            </w:r>
            <w:r w:rsidR="00C01C2D" w:rsidRPr="00CF0658">
              <w:rPr>
                <w:rFonts w:ascii="Arial" w:hAnsi="Arial" w:cs="Arial"/>
                <w:b/>
                <w:color w:val="000000"/>
                <w:sz w:val="20"/>
                <w:szCs w:val="20"/>
              </w:rPr>
              <w:t>de planes operativos anuales al uso de un</w:t>
            </w:r>
            <w:r w:rsidR="00CF0658" w:rsidRPr="00CF0658">
              <w:rPr>
                <w:rFonts w:ascii="Arial" w:hAnsi="Arial" w:cs="Arial"/>
                <w:b/>
                <w:color w:val="000000"/>
                <w:sz w:val="20"/>
                <w:szCs w:val="20"/>
              </w:rPr>
              <w:t xml:space="preserve">a sola matriz de indicadores de </w:t>
            </w:r>
            <w:r w:rsidR="00C01C2D" w:rsidRPr="00CF0658">
              <w:rPr>
                <w:rFonts w:ascii="Arial" w:hAnsi="Arial" w:cs="Arial"/>
                <w:b/>
                <w:color w:val="000000"/>
                <w:sz w:val="20"/>
                <w:szCs w:val="20"/>
              </w:rPr>
              <w:t>resultados que identifiquen claramente sus características, metas y avances;</w:t>
            </w:r>
          </w:p>
        </w:tc>
      </w:tr>
      <w:tr w:rsidR="00214700" w:rsidRPr="00214700" w:rsidTr="00214700">
        <w:trPr>
          <w:trHeight w:val="214"/>
        </w:trPr>
        <w:tc>
          <w:tcPr>
            <w:tcW w:w="8582" w:type="dxa"/>
          </w:tcPr>
          <w:p w:rsidR="00C01C2D" w:rsidRPr="00CF0658" w:rsidRDefault="00214700" w:rsidP="00CF0658">
            <w:pPr>
              <w:autoSpaceDE w:val="0"/>
              <w:autoSpaceDN w:val="0"/>
              <w:adjustRightInd w:val="0"/>
              <w:spacing w:after="0" w:line="240" w:lineRule="auto"/>
              <w:jc w:val="both"/>
              <w:rPr>
                <w:rFonts w:ascii="Arial" w:hAnsi="Arial" w:cs="Arial"/>
                <w:b/>
                <w:sz w:val="20"/>
                <w:szCs w:val="20"/>
              </w:rPr>
            </w:pPr>
            <w:r w:rsidRPr="00C01C2D">
              <w:rPr>
                <w:rFonts w:ascii="Arial" w:hAnsi="Arial" w:cs="Arial"/>
                <w:color w:val="000000"/>
                <w:sz w:val="20"/>
                <w:szCs w:val="20"/>
              </w:rPr>
              <w:t xml:space="preserve">4: </w:t>
            </w:r>
            <w:r w:rsidR="00CF0658" w:rsidRPr="00CF0658">
              <w:rPr>
                <w:rFonts w:ascii="Arial" w:hAnsi="Arial" w:cs="Arial"/>
                <w:b/>
                <w:sz w:val="20"/>
                <w:szCs w:val="20"/>
              </w:rPr>
              <w:t>A</w:t>
            </w:r>
            <w:r w:rsidR="00C01C2D" w:rsidRPr="00CF0658">
              <w:rPr>
                <w:rFonts w:ascii="Arial" w:hAnsi="Arial" w:cs="Arial"/>
                <w:b/>
                <w:sz w:val="20"/>
                <w:szCs w:val="20"/>
              </w:rPr>
              <w:t>nalizar la MIR de Conalep Nacional y aprovechar al máximo los indicadores y</w:t>
            </w:r>
          </w:p>
          <w:p w:rsidR="00C01C2D" w:rsidRPr="00CF0658" w:rsidRDefault="00C01C2D" w:rsidP="00CF0658">
            <w:pPr>
              <w:autoSpaceDE w:val="0"/>
              <w:autoSpaceDN w:val="0"/>
              <w:adjustRightInd w:val="0"/>
              <w:spacing w:after="0" w:line="240" w:lineRule="auto"/>
              <w:jc w:val="both"/>
              <w:rPr>
                <w:rFonts w:ascii="Arial" w:hAnsi="Arial" w:cs="Arial"/>
                <w:b/>
                <w:sz w:val="20"/>
                <w:szCs w:val="20"/>
              </w:rPr>
            </w:pPr>
            <w:r w:rsidRPr="00CF0658">
              <w:rPr>
                <w:rFonts w:ascii="Arial" w:hAnsi="Arial" w:cs="Arial"/>
                <w:b/>
                <w:sz w:val="20"/>
                <w:szCs w:val="20"/>
              </w:rPr>
              <w:t>objetivos ahí planteados, ajustándolos a las particularidades de Conalep Jalisco y</w:t>
            </w:r>
          </w:p>
          <w:p w:rsidR="00214700" w:rsidRPr="00C01C2D" w:rsidRDefault="00C01C2D" w:rsidP="00CF0658">
            <w:pPr>
              <w:autoSpaceDE w:val="0"/>
              <w:autoSpaceDN w:val="0"/>
              <w:adjustRightInd w:val="0"/>
              <w:spacing w:after="0" w:line="240" w:lineRule="auto"/>
              <w:jc w:val="both"/>
              <w:rPr>
                <w:rFonts w:ascii="Arial" w:hAnsi="Arial" w:cs="Arial"/>
                <w:color w:val="000000"/>
                <w:sz w:val="20"/>
                <w:szCs w:val="20"/>
              </w:rPr>
            </w:pPr>
            <w:r w:rsidRPr="00CF0658">
              <w:rPr>
                <w:rFonts w:ascii="Arial" w:hAnsi="Arial" w:cs="Arial"/>
                <w:b/>
                <w:sz w:val="20"/>
                <w:szCs w:val="20"/>
              </w:rPr>
              <w:t>de la entidad</w:t>
            </w:r>
            <w:r w:rsidR="00CF0658" w:rsidRPr="00CF0658">
              <w:rPr>
                <w:rFonts w:ascii="Arial" w:hAnsi="Arial" w:cs="Arial"/>
                <w:b/>
                <w:sz w:val="20"/>
                <w:szCs w:val="20"/>
              </w:rPr>
              <w:t>;</w:t>
            </w:r>
          </w:p>
        </w:tc>
      </w:tr>
      <w:tr w:rsidR="00214700" w:rsidRPr="00214700" w:rsidTr="00214700">
        <w:trPr>
          <w:trHeight w:val="214"/>
        </w:trPr>
        <w:tc>
          <w:tcPr>
            <w:tcW w:w="8582" w:type="dxa"/>
          </w:tcPr>
          <w:p w:rsidR="00214700" w:rsidRPr="00CF0658" w:rsidRDefault="00214700" w:rsidP="00CF0658">
            <w:pPr>
              <w:autoSpaceDE w:val="0"/>
              <w:autoSpaceDN w:val="0"/>
              <w:adjustRightInd w:val="0"/>
              <w:spacing w:after="0" w:line="240" w:lineRule="auto"/>
              <w:jc w:val="both"/>
              <w:rPr>
                <w:rFonts w:ascii="Arial" w:hAnsi="Arial" w:cs="Arial"/>
                <w:sz w:val="20"/>
                <w:szCs w:val="20"/>
              </w:rPr>
            </w:pPr>
            <w:r w:rsidRPr="00C01C2D">
              <w:rPr>
                <w:rFonts w:ascii="Arial" w:hAnsi="Arial" w:cs="Arial"/>
                <w:color w:val="000000"/>
                <w:sz w:val="20"/>
                <w:szCs w:val="20"/>
              </w:rPr>
              <w:t xml:space="preserve">5: </w:t>
            </w:r>
            <w:r w:rsidR="00CF0658" w:rsidRPr="00CF0658">
              <w:rPr>
                <w:rFonts w:ascii="Arial" w:hAnsi="Arial" w:cs="Arial"/>
                <w:b/>
                <w:sz w:val="20"/>
                <w:szCs w:val="20"/>
              </w:rPr>
              <w:t>E</w:t>
            </w:r>
            <w:r w:rsidR="00C01C2D" w:rsidRPr="00CF0658">
              <w:rPr>
                <w:rFonts w:ascii="Arial" w:hAnsi="Arial" w:cs="Arial"/>
                <w:b/>
                <w:sz w:val="20"/>
                <w:szCs w:val="20"/>
              </w:rPr>
              <w:t>stimar y reportar indicadores c</w:t>
            </w:r>
            <w:r w:rsidR="00CF0658" w:rsidRPr="00CF0658">
              <w:rPr>
                <w:rFonts w:ascii="Arial" w:hAnsi="Arial" w:cs="Arial"/>
                <w:b/>
                <w:sz w:val="20"/>
                <w:szCs w:val="20"/>
              </w:rPr>
              <w:t xml:space="preserve">onsolidados para la institución </w:t>
            </w:r>
            <w:r w:rsidR="00C01C2D" w:rsidRPr="00CF0658">
              <w:rPr>
                <w:rFonts w:ascii="Arial" w:hAnsi="Arial" w:cs="Arial"/>
                <w:b/>
                <w:sz w:val="20"/>
                <w:szCs w:val="20"/>
              </w:rPr>
              <w:t>como un todo y no solamente por plantel;</w:t>
            </w:r>
          </w:p>
        </w:tc>
      </w:tr>
      <w:tr w:rsidR="00214700" w:rsidRPr="00214700" w:rsidTr="00214700">
        <w:trPr>
          <w:trHeight w:val="214"/>
        </w:trPr>
        <w:tc>
          <w:tcPr>
            <w:tcW w:w="8582" w:type="dxa"/>
          </w:tcPr>
          <w:p w:rsidR="00214700" w:rsidRPr="00CF0658" w:rsidRDefault="00214700" w:rsidP="00C01C2D">
            <w:pPr>
              <w:autoSpaceDE w:val="0"/>
              <w:autoSpaceDN w:val="0"/>
              <w:adjustRightInd w:val="0"/>
              <w:spacing w:after="0" w:line="240" w:lineRule="auto"/>
              <w:rPr>
                <w:rFonts w:ascii="Arial" w:hAnsi="Arial" w:cs="Arial"/>
                <w:sz w:val="20"/>
                <w:szCs w:val="20"/>
              </w:rPr>
            </w:pPr>
            <w:r w:rsidRPr="00C01C2D">
              <w:rPr>
                <w:rFonts w:ascii="Arial" w:hAnsi="Arial" w:cs="Arial"/>
                <w:color w:val="000000"/>
                <w:sz w:val="20"/>
                <w:szCs w:val="20"/>
              </w:rPr>
              <w:t xml:space="preserve">6: </w:t>
            </w:r>
            <w:r w:rsidR="00CF0658" w:rsidRPr="00CF0658">
              <w:rPr>
                <w:rFonts w:ascii="Arial" w:hAnsi="Arial" w:cs="Arial"/>
                <w:b/>
                <w:sz w:val="20"/>
                <w:szCs w:val="20"/>
              </w:rPr>
              <w:t>D</w:t>
            </w:r>
            <w:r w:rsidR="00C01C2D" w:rsidRPr="00CF0658">
              <w:rPr>
                <w:rFonts w:ascii="Arial" w:hAnsi="Arial" w:cs="Arial"/>
                <w:b/>
                <w:sz w:val="20"/>
                <w:szCs w:val="20"/>
              </w:rPr>
              <w:t>esarro</w:t>
            </w:r>
            <w:r w:rsidR="00CF0658" w:rsidRPr="00CF0658">
              <w:rPr>
                <w:rFonts w:ascii="Arial" w:hAnsi="Arial" w:cs="Arial"/>
                <w:b/>
                <w:sz w:val="20"/>
                <w:szCs w:val="20"/>
              </w:rPr>
              <w:t xml:space="preserve">llar un sistema informático que </w:t>
            </w:r>
            <w:r w:rsidR="00C01C2D" w:rsidRPr="00CF0658">
              <w:rPr>
                <w:rFonts w:ascii="Arial" w:hAnsi="Arial" w:cs="Arial"/>
                <w:b/>
                <w:sz w:val="20"/>
                <w:szCs w:val="20"/>
              </w:rPr>
              <w:t>permita vincular los presupuestos con los proyectos y programas</w:t>
            </w:r>
            <w:r w:rsidR="00CF0658" w:rsidRPr="00CF0658">
              <w:rPr>
                <w:rFonts w:ascii="Arial" w:hAnsi="Arial" w:cs="Arial"/>
                <w:b/>
                <w:sz w:val="20"/>
                <w:szCs w:val="20"/>
              </w:rPr>
              <w:t>;</w:t>
            </w:r>
          </w:p>
        </w:tc>
      </w:tr>
      <w:tr w:rsidR="00214700" w:rsidRPr="00214700" w:rsidTr="00214700">
        <w:trPr>
          <w:trHeight w:val="214"/>
        </w:trPr>
        <w:tc>
          <w:tcPr>
            <w:tcW w:w="8582" w:type="dxa"/>
          </w:tcPr>
          <w:p w:rsidR="00214700" w:rsidRPr="00CF0658" w:rsidRDefault="00214700" w:rsidP="00C01C2D">
            <w:pPr>
              <w:autoSpaceDE w:val="0"/>
              <w:autoSpaceDN w:val="0"/>
              <w:adjustRightInd w:val="0"/>
              <w:spacing w:after="0" w:line="240" w:lineRule="auto"/>
              <w:rPr>
                <w:rFonts w:ascii="Arial" w:hAnsi="Arial" w:cs="Arial"/>
                <w:b/>
                <w:sz w:val="20"/>
                <w:szCs w:val="20"/>
              </w:rPr>
            </w:pPr>
            <w:r w:rsidRPr="00C01C2D">
              <w:rPr>
                <w:rFonts w:ascii="Arial" w:hAnsi="Arial" w:cs="Arial"/>
                <w:color w:val="000000"/>
                <w:sz w:val="20"/>
                <w:szCs w:val="20"/>
              </w:rPr>
              <w:t>7:</w:t>
            </w:r>
            <w:r w:rsidR="00CF0658">
              <w:rPr>
                <w:rFonts w:ascii="Arial" w:hAnsi="Arial" w:cs="Arial"/>
                <w:color w:val="000000"/>
                <w:sz w:val="20"/>
                <w:szCs w:val="20"/>
              </w:rPr>
              <w:t xml:space="preserve"> </w:t>
            </w:r>
            <w:r w:rsidR="00C01C2D" w:rsidRPr="00CF0658">
              <w:rPr>
                <w:rFonts w:ascii="Arial" w:hAnsi="Arial" w:cs="Arial"/>
                <w:b/>
                <w:color w:val="000000"/>
                <w:sz w:val="20"/>
                <w:szCs w:val="20"/>
              </w:rPr>
              <w:t>Identificar</w:t>
            </w:r>
            <w:r w:rsidRPr="00CF0658">
              <w:rPr>
                <w:rFonts w:ascii="Arial" w:hAnsi="Arial" w:cs="Arial"/>
                <w:b/>
                <w:color w:val="000000"/>
                <w:sz w:val="20"/>
                <w:szCs w:val="20"/>
              </w:rPr>
              <w:t xml:space="preserve"> </w:t>
            </w:r>
            <w:r w:rsidR="00C01C2D" w:rsidRPr="00CF0658">
              <w:rPr>
                <w:rFonts w:ascii="Arial" w:hAnsi="Arial" w:cs="Arial"/>
                <w:b/>
                <w:sz w:val="20"/>
                <w:szCs w:val="20"/>
              </w:rPr>
              <w:t>claramente cuál es el valor que agrega el Con</w:t>
            </w:r>
            <w:r w:rsidR="00CF0658">
              <w:rPr>
                <w:rFonts w:ascii="Arial" w:hAnsi="Arial" w:cs="Arial"/>
                <w:b/>
                <w:sz w:val="20"/>
                <w:szCs w:val="20"/>
              </w:rPr>
              <w:t xml:space="preserve">alep a un egresado de Educación </w:t>
            </w:r>
            <w:r w:rsidR="00C01C2D" w:rsidRPr="00CF0658">
              <w:rPr>
                <w:rFonts w:ascii="Arial" w:hAnsi="Arial" w:cs="Arial"/>
                <w:b/>
                <w:sz w:val="20"/>
                <w:szCs w:val="20"/>
              </w:rPr>
              <w:t>Media Superior con datos empíricos.</w:t>
            </w:r>
          </w:p>
        </w:tc>
      </w:tr>
    </w:tbl>
    <w:p w:rsidR="000E106A" w:rsidRPr="000E106A" w:rsidRDefault="000E106A" w:rsidP="000E106A">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6"/>
      </w:tblGrid>
      <w:tr w:rsidR="000E106A" w:rsidRPr="000E106A" w:rsidTr="000E106A">
        <w:trPr>
          <w:trHeight w:val="379"/>
        </w:trPr>
        <w:tc>
          <w:tcPr>
            <w:tcW w:w="8626" w:type="dxa"/>
            <w:shd w:val="clear" w:color="auto" w:fill="BFBFBF" w:themeFill="background1" w:themeFillShade="BF"/>
          </w:tcPr>
          <w:p w:rsidR="000E106A" w:rsidRPr="000E106A" w:rsidRDefault="000E106A" w:rsidP="000E106A">
            <w:pPr>
              <w:autoSpaceDE w:val="0"/>
              <w:autoSpaceDN w:val="0"/>
              <w:adjustRightInd w:val="0"/>
              <w:spacing w:after="0" w:line="240" w:lineRule="auto"/>
              <w:rPr>
                <w:rFonts w:ascii="Arial" w:hAnsi="Arial" w:cs="Arial"/>
                <w:b/>
                <w:bCs/>
                <w:color w:val="000000"/>
                <w:sz w:val="20"/>
                <w:szCs w:val="20"/>
              </w:rPr>
            </w:pPr>
          </w:p>
          <w:p w:rsidR="000E106A" w:rsidRPr="000E106A" w:rsidRDefault="000E106A" w:rsidP="000E106A">
            <w:pPr>
              <w:autoSpaceDE w:val="0"/>
              <w:autoSpaceDN w:val="0"/>
              <w:adjustRightInd w:val="0"/>
              <w:spacing w:after="0" w:line="240" w:lineRule="auto"/>
              <w:rPr>
                <w:rFonts w:ascii="Arial" w:hAnsi="Arial" w:cs="Arial"/>
                <w:b/>
                <w:color w:val="000000"/>
                <w:sz w:val="20"/>
                <w:szCs w:val="20"/>
              </w:rPr>
            </w:pPr>
            <w:r w:rsidRPr="000E106A">
              <w:rPr>
                <w:rFonts w:ascii="Arial" w:hAnsi="Arial" w:cs="Arial"/>
                <w:b/>
                <w:bCs/>
                <w:color w:val="000000"/>
                <w:sz w:val="20"/>
                <w:szCs w:val="20"/>
              </w:rPr>
              <w:t xml:space="preserve">4. </w:t>
            </w:r>
            <w:r w:rsidRPr="000E106A">
              <w:rPr>
                <w:rFonts w:ascii="Arial" w:hAnsi="Arial" w:cs="Arial"/>
                <w:b/>
                <w:color w:val="000000"/>
                <w:sz w:val="20"/>
                <w:szCs w:val="20"/>
              </w:rPr>
              <w:t xml:space="preserve">DATOS DE LA INSTANCIA EVALUADORA </w:t>
            </w:r>
          </w:p>
        </w:tc>
      </w:tr>
      <w:tr w:rsidR="000E106A" w:rsidRPr="000E106A" w:rsidTr="000E106A">
        <w:trPr>
          <w:trHeight w:val="214"/>
        </w:trPr>
        <w:tc>
          <w:tcPr>
            <w:tcW w:w="8626" w:type="dxa"/>
          </w:tcPr>
          <w:p w:rsidR="00554814" w:rsidRDefault="00554814" w:rsidP="000E106A">
            <w:pPr>
              <w:autoSpaceDE w:val="0"/>
              <w:autoSpaceDN w:val="0"/>
              <w:adjustRightInd w:val="0"/>
              <w:spacing w:after="0" w:line="240" w:lineRule="auto"/>
              <w:rPr>
                <w:rFonts w:ascii="Arial" w:hAnsi="Arial" w:cs="Arial"/>
                <w:color w:val="000000"/>
                <w:sz w:val="20"/>
                <w:szCs w:val="20"/>
              </w:rPr>
            </w:pPr>
          </w:p>
          <w:p w:rsidR="000E106A"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4.1 Nombre del coordinador de la evaluación: </w:t>
            </w:r>
          </w:p>
          <w:p w:rsidR="00CF0658" w:rsidRPr="00554814" w:rsidRDefault="00554814"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     </w:t>
            </w:r>
            <w:r w:rsidRPr="00554814">
              <w:rPr>
                <w:rFonts w:ascii="Arial" w:hAnsi="Arial" w:cs="Arial"/>
                <w:b/>
                <w:color w:val="000000"/>
                <w:sz w:val="20"/>
                <w:szCs w:val="20"/>
              </w:rPr>
              <w:t>Isaura Sifuentes González</w:t>
            </w:r>
          </w:p>
        </w:tc>
      </w:tr>
      <w:tr w:rsidR="000E106A" w:rsidRPr="000E106A" w:rsidTr="000E106A">
        <w:trPr>
          <w:trHeight w:val="214"/>
        </w:trPr>
        <w:tc>
          <w:tcPr>
            <w:tcW w:w="8626" w:type="dxa"/>
          </w:tcPr>
          <w:p w:rsidR="00554814" w:rsidRDefault="00554814" w:rsidP="000E106A">
            <w:pPr>
              <w:autoSpaceDE w:val="0"/>
              <w:autoSpaceDN w:val="0"/>
              <w:adjustRightInd w:val="0"/>
              <w:spacing w:after="0" w:line="240" w:lineRule="auto"/>
              <w:rPr>
                <w:rFonts w:ascii="Arial" w:hAnsi="Arial" w:cs="Arial"/>
                <w:color w:val="000000"/>
                <w:sz w:val="20"/>
                <w:szCs w:val="20"/>
              </w:rPr>
            </w:pPr>
          </w:p>
          <w:p w:rsidR="00CF0658" w:rsidRPr="00554814" w:rsidRDefault="000E106A" w:rsidP="00554814">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4.2 Cargo: </w:t>
            </w:r>
            <w:r w:rsidR="00554814" w:rsidRPr="00554814">
              <w:rPr>
                <w:rFonts w:ascii="Arial" w:hAnsi="Arial" w:cs="Arial"/>
                <w:b/>
                <w:color w:val="000000"/>
                <w:sz w:val="20"/>
                <w:szCs w:val="20"/>
              </w:rPr>
              <w:t>Jefe de Proyecto</w:t>
            </w:r>
            <w:r w:rsidR="00554814">
              <w:rPr>
                <w:rFonts w:ascii="Arial" w:hAnsi="Arial" w:cs="Arial"/>
                <w:b/>
                <w:color w:val="000000"/>
                <w:sz w:val="20"/>
                <w:szCs w:val="20"/>
              </w:rPr>
              <w:t xml:space="preserve">      </w:t>
            </w:r>
          </w:p>
        </w:tc>
      </w:tr>
      <w:tr w:rsidR="000E106A" w:rsidRPr="000E106A" w:rsidTr="000E106A">
        <w:trPr>
          <w:trHeight w:val="214"/>
        </w:trPr>
        <w:tc>
          <w:tcPr>
            <w:tcW w:w="8626" w:type="dxa"/>
          </w:tcPr>
          <w:p w:rsidR="00554814" w:rsidRDefault="00554814" w:rsidP="000E106A">
            <w:pPr>
              <w:autoSpaceDE w:val="0"/>
              <w:autoSpaceDN w:val="0"/>
              <w:adjustRightInd w:val="0"/>
              <w:spacing w:after="0" w:line="240" w:lineRule="auto"/>
              <w:rPr>
                <w:rFonts w:ascii="Arial" w:hAnsi="Arial" w:cs="Arial"/>
                <w:color w:val="000000"/>
                <w:sz w:val="20"/>
                <w:szCs w:val="20"/>
              </w:rPr>
            </w:pPr>
          </w:p>
          <w:p w:rsidR="000E106A" w:rsidRPr="00554814" w:rsidRDefault="000E106A" w:rsidP="000E106A">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4.3 Institución a la que pertenece: </w:t>
            </w:r>
            <w:r w:rsidR="00554814">
              <w:rPr>
                <w:rFonts w:ascii="Arial" w:hAnsi="Arial" w:cs="Arial"/>
                <w:b/>
                <w:color w:val="000000"/>
                <w:sz w:val="20"/>
                <w:szCs w:val="20"/>
              </w:rPr>
              <w:t>Colegio de Educación Profesional Técnica del Estado de Jalisco.</w:t>
            </w:r>
          </w:p>
        </w:tc>
      </w:tr>
      <w:tr w:rsidR="000E106A" w:rsidRPr="000E106A" w:rsidTr="00820CA5">
        <w:trPr>
          <w:trHeight w:val="3335"/>
        </w:trPr>
        <w:tc>
          <w:tcPr>
            <w:tcW w:w="8626" w:type="dxa"/>
          </w:tcPr>
          <w:p w:rsidR="000E106A"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4.4 Principales colaboradores: </w:t>
            </w:r>
          </w:p>
          <w:p w:rsidR="00BA3C35" w:rsidRDefault="00BA3C35" w:rsidP="000E106A">
            <w:pPr>
              <w:autoSpaceDE w:val="0"/>
              <w:autoSpaceDN w:val="0"/>
              <w:adjustRightInd w:val="0"/>
              <w:spacing w:after="0" w:line="240" w:lineRule="auto"/>
              <w:rPr>
                <w:rFonts w:ascii="Arial" w:hAnsi="Arial" w:cs="Arial"/>
                <w:color w:val="000000"/>
                <w:sz w:val="20"/>
                <w:szCs w:val="20"/>
              </w:rPr>
            </w:pPr>
          </w:p>
          <w:tbl>
            <w:tblPr>
              <w:tblStyle w:val="Tablaconcuadrcula"/>
              <w:tblW w:w="8097" w:type="dxa"/>
              <w:tblLayout w:type="fixed"/>
              <w:tblLook w:val="04A0" w:firstRow="1" w:lastRow="0" w:firstColumn="1" w:lastColumn="0" w:noHBand="0" w:noVBand="1"/>
            </w:tblPr>
            <w:tblGrid>
              <w:gridCol w:w="3416"/>
              <w:gridCol w:w="4681"/>
            </w:tblGrid>
            <w:tr w:rsidR="00BA3C35" w:rsidTr="00BA3C35">
              <w:trPr>
                <w:trHeight w:val="304"/>
              </w:trPr>
              <w:tc>
                <w:tcPr>
                  <w:tcW w:w="3416" w:type="dxa"/>
                </w:tcPr>
                <w:p w:rsidR="00BA3C35" w:rsidRDefault="00BA3C35" w:rsidP="006C0D15">
                  <w:pPr>
                    <w:tabs>
                      <w:tab w:val="left" w:pos="5425"/>
                    </w:tabs>
                    <w:jc w:val="both"/>
                    <w:rPr>
                      <w:sz w:val="24"/>
                      <w:szCs w:val="24"/>
                    </w:rPr>
                  </w:pPr>
                  <w:r>
                    <w:rPr>
                      <w:sz w:val="24"/>
                      <w:szCs w:val="24"/>
                    </w:rPr>
                    <w:t>Mtro. Juan Carlos Flores Organista</w:t>
                  </w:r>
                </w:p>
              </w:tc>
              <w:tc>
                <w:tcPr>
                  <w:tcW w:w="4681" w:type="dxa"/>
                </w:tcPr>
                <w:p w:rsidR="00BA3C35" w:rsidRDefault="00BA3C35" w:rsidP="006C0D15">
                  <w:pPr>
                    <w:tabs>
                      <w:tab w:val="left" w:pos="5425"/>
                    </w:tabs>
                    <w:jc w:val="both"/>
                    <w:rPr>
                      <w:sz w:val="24"/>
                      <w:szCs w:val="24"/>
                    </w:rPr>
                  </w:pPr>
                  <w:r>
                    <w:rPr>
                      <w:sz w:val="24"/>
                      <w:szCs w:val="24"/>
                    </w:rPr>
                    <w:t>Coordinador de Planeación y Evaluación</w:t>
                  </w:r>
                </w:p>
              </w:tc>
            </w:tr>
            <w:tr w:rsidR="00BA3C35" w:rsidTr="00BA3C35">
              <w:trPr>
                <w:trHeight w:val="304"/>
              </w:trPr>
              <w:tc>
                <w:tcPr>
                  <w:tcW w:w="3416" w:type="dxa"/>
                </w:tcPr>
                <w:p w:rsidR="00BA3C35" w:rsidRDefault="00BA3C35" w:rsidP="006C0D15">
                  <w:pPr>
                    <w:tabs>
                      <w:tab w:val="left" w:pos="5425"/>
                    </w:tabs>
                    <w:jc w:val="both"/>
                    <w:rPr>
                      <w:sz w:val="24"/>
                      <w:szCs w:val="24"/>
                    </w:rPr>
                  </w:pPr>
                  <w:r>
                    <w:rPr>
                      <w:sz w:val="24"/>
                      <w:szCs w:val="24"/>
                    </w:rPr>
                    <w:t>Lic. María Teresa Armenta Malpica</w:t>
                  </w:r>
                </w:p>
              </w:tc>
              <w:tc>
                <w:tcPr>
                  <w:tcW w:w="4681" w:type="dxa"/>
                </w:tcPr>
                <w:p w:rsidR="00BA3C35" w:rsidRDefault="00BA3C35" w:rsidP="006C0D15">
                  <w:pPr>
                    <w:tabs>
                      <w:tab w:val="left" w:pos="5425"/>
                    </w:tabs>
                    <w:jc w:val="both"/>
                    <w:rPr>
                      <w:sz w:val="24"/>
                      <w:szCs w:val="24"/>
                    </w:rPr>
                  </w:pPr>
                  <w:r>
                    <w:rPr>
                      <w:sz w:val="24"/>
                      <w:szCs w:val="24"/>
                    </w:rPr>
                    <w:t>Jefe de Proyecto de Planeación y Evaluación</w:t>
                  </w:r>
                </w:p>
              </w:tc>
            </w:tr>
            <w:tr w:rsidR="00BA3C35" w:rsidTr="00BA3C35">
              <w:trPr>
                <w:trHeight w:val="304"/>
              </w:trPr>
              <w:tc>
                <w:tcPr>
                  <w:tcW w:w="3416" w:type="dxa"/>
                </w:tcPr>
                <w:p w:rsidR="00BA3C35" w:rsidRDefault="00BA3C35" w:rsidP="006C0D15">
                  <w:pPr>
                    <w:tabs>
                      <w:tab w:val="left" w:pos="5425"/>
                    </w:tabs>
                    <w:jc w:val="both"/>
                    <w:rPr>
                      <w:sz w:val="24"/>
                      <w:szCs w:val="24"/>
                    </w:rPr>
                  </w:pPr>
                  <w:r>
                    <w:rPr>
                      <w:sz w:val="24"/>
                      <w:szCs w:val="24"/>
                    </w:rPr>
                    <w:t xml:space="preserve">Lic. Luis Miguel Jiménez </w:t>
                  </w:r>
                  <w:proofErr w:type="spellStart"/>
                  <w:r>
                    <w:rPr>
                      <w:sz w:val="24"/>
                      <w:szCs w:val="24"/>
                    </w:rPr>
                    <w:t>Jiménez</w:t>
                  </w:r>
                  <w:proofErr w:type="spellEnd"/>
                </w:p>
              </w:tc>
              <w:tc>
                <w:tcPr>
                  <w:tcW w:w="4681" w:type="dxa"/>
                </w:tcPr>
                <w:p w:rsidR="00BA3C35" w:rsidRDefault="00BA3C35" w:rsidP="006C0D15">
                  <w:pPr>
                    <w:tabs>
                      <w:tab w:val="left" w:pos="5425"/>
                    </w:tabs>
                    <w:jc w:val="both"/>
                    <w:rPr>
                      <w:sz w:val="24"/>
                      <w:szCs w:val="24"/>
                    </w:rPr>
                  </w:pPr>
                  <w:r>
                    <w:rPr>
                      <w:sz w:val="24"/>
                      <w:szCs w:val="24"/>
                    </w:rPr>
                    <w:t>Jefe de Proyecto de Contraloría Interna</w:t>
                  </w:r>
                </w:p>
              </w:tc>
            </w:tr>
            <w:tr w:rsidR="00BA3C35" w:rsidTr="00BA3C35">
              <w:trPr>
                <w:trHeight w:val="304"/>
              </w:trPr>
              <w:tc>
                <w:tcPr>
                  <w:tcW w:w="3416" w:type="dxa"/>
                </w:tcPr>
                <w:p w:rsidR="00BA3C35" w:rsidRDefault="00BA3C35" w:rsidP="006C0D15">
                  <w:pPr>
                    <w:tabs>
                      <w:tab w:val="left" w:pos="5425"/>
                    </w:tabs>
                    <w:jc w:val="both"/>
                    <w:rPr>
                      <w:sz w:val="24"/>
                      <w:szCs w:val="24"/>
                    </w:rPr>
                  </w:pPr>
                  <w:r>
                    <w:rPr>
                      <w:sz w:val="24"/>
                      <w:szCs w:val="24"/>
                    </w:rPr>
                    <w:t>Lic. Claudia Gabriela Paz Cristóbal</w:t>
                  </w:r>
                </w:p>
              </w:tc>
              <w:tc>
                <w:tcPr>
                  <w:tcW w:w="4681" w:type="dxa"/>
                </w:tcPr>
                <w:p w:rsidR="00BA3C35" w:rsidRDefault="00BA3C35" w:rsidP="006C0D15">
                  <w:pPr>
                    <w:tabs>
                      <w:tab w:val="left" w:pos="5425"/>
                    </w:tabs>
                    <w:jc w:val="both"/>
                    <w:rPr>
                      <w:sz w:val="24"/>
                      <w:szCs w:val="24"/>
                    </w:rPr>
                  </w:pPr>
                  <w:r>
                    <w:rPr>
                      <w:sz w:val="24"/>
                      <w:szCs w:val="24"/>
                    </w:rPr>
                    <w:t>Jefe de Proyecto de Administración de Recursos</w:t>
                  </w:r>
                </w:p>
              </w:tc>
            </w:tr>
            <w:tr w:rsidR="00BA3C35" w:rsidTr="00BA3C35">
              <w:trPr>
                <w:trHeight w:val="321"/>
              </w:trPr>
              <w:tc>
                <w:tcPr>
                  <w:tcW w:w="3416" w:type="dxa"/>
                </w:tcPr>
                <w:p w:rsidR="00BA3C35" w:rsidRDefault="00BA3C35" w:rsidP="006C0D15">
                  <w:pPr>
                    <w:tabs>
                      <w:tab w:val="left" w:pos="5425"/>
                    </w:tabs>
                    <w:jc w:val="both"/>
                    <w:rPr>
                      <w:sz w:val="24"/>
                      <w:szCs w:val="24"/>
                    </w:rPr>
                  </w:pPr>
                  <w:r>
                    <w:rPr>
                      <w:sz w:val="24"/>
                      <w:szCs w:val="24"/>
                    </w:rPr>
                    <w:t>T.S.U. Isaura Sifuentes González</w:t>
                  </w:r>
                </w:p>
              </w:tc>
              <w:tc>
                <w:tcPr>
                  <w:tcW w:w="4681" w:type="dxa"/>
                </w:tcPr>
                <w:p w:rsidR="00BA3C35" w:rsidRDefault="00BA3C35" w:rsidP="006C0D15">
                  <w:pPr>
                    <w:tabs>
                      <w:tab w:val="left" w:pos="5425"/>
                    </w:tabs>
                    <w:jc w:val="both"/>
                    <w:rPr>
                      <w:sz w:val="24"/>
                      <w:szCs w:val="24"/>
                    </w:rPr>
                  </w:pPr>
                  <w:r>
                    <w:rPr>
                      <w:sz w:val="24"/>
                      <w:szCs w:val="24"/>
                    </w:rPr>
                    <w:t xml:space="preserve">Jefe de Proyecto en Dirección General y </w:t>
                  </w:r>
                  <w:r w:rsidRPr="00820CA5">
                    <w:rPr>
                      <w:i/>
                      <w:sz w:val="24"/>
                      <w:szCs w:val="24"/>
                    </w:rPr>
                    <w:t>Enlace</w:t>
                  </w:r>
                  <w:r>
                    <w:rPr>
                      <w:sz w:val="24"/>
                      <w:szCs w:val="24"/>
                    </w:rPr>
                    <w:t>.</w:t>
                  </w:r>
                </w:p>
              </w:tc>
            </w:tr>
          </w:tbl>
          <w:p w:rsidR="00BA3C35" w:rsidRPr="00B84627" w:rsidRDefault="00BA3C35" w:rsidP="000E106A">
            <w:pPr>
              <w:autoSpaceDE w:val="0"/>
              <w:autoSpaceDN w:val="0"/>
              <w:adjustRightInd w:val="0"/>
              <w:spacing w:after="0" w:line="240" w:lineRule="auto"/>
              <w:rPr>
                <w:rFonts w:ascii="Arial" w:hAnsi="Arial" w:cs="Arial"/>
                <w:color w:val="000000"/>
                <w:sz w:val="20"/>
                <w:szCs w:val="20"/>
              </w:rPr>
            </w:pPr>
          </w:p>
        </w:tc>
      </w:tr>
      <w:tr w:rsidR="000E106A" w:rsidRPr="000E106A" w:rsidTr="000E106A">
        <w:trPr>
          <w:trHeight w:val="214"/>
        </w:trPr>
        <w:tc>
          <w:tcPr>
            <w:tcW w:w="8626" w:type="dxa"/>
          </w:tcPr>
          <w:p w:rsidR="00BA3C35" w:rsidRDefault="00BA3C35" w:rsidP="000E106A">
            <w:pPr>
              <w:autoSpaceDE w:val="0"/>
              <w:autoSpaceDN w:val="0"/>
              <w:adjustRightInd w:val="0"/>
              <w:spacing w:after="0" w:line="240" w:lineRule="auto"/>
              <w:rPr>
                <w:rFonts w:ascii="Arial" w:hAnsi="Arial" w:cs="Arial"/>
                <w:color w:val="000000"/>
                <w:sz w:val="20"/>
                <w:szCs w:val="20"/>
              </w:rPr>
            </w:pPr>
          </w:p>
          <w:p w:rsidR="00554814"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4.5 Correo electrónico del coordinador de la evaluación: </w:t>
            </w:r>
          </w:p>
          <w:p w:rsidR="00554814" w:rsidRPr="00554814" w:rsidRDefault="00554814"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Isaura.sifuentes@conalepjalisco.edu.mx</w:t>
            </w:r>
          </w:p>
        </w:tc>
      </w:tr>
      <w:tr w:rsidR="000E106A" w:rsidRPr="000E106A" w:rsidTr="000E106A">
        <w:trPr>
          <w:trHeight w:val="214"/>
        </w:trPr>
        <w:tc>
          <w:tcPr>
            <w:tcW w:w="8626" w:type="dxa"/>
          </w:tcPr>
          <w:p w:rsidR="00BA3C35" w:rsidRDefault="00BA3C35" w:rsidP="000E106A">
            <w:pPr>
              <w:autoSpaceDE w:val="0"/>
              <w:autoSpaceDN w:val="0"/>
              <w:adjustRightInd w:val="0"/>
              <w:spacing w:after="0" w:line="240" w:lineRule="auto"/>
              <w:rPr>
                <w:rFonts w:ascii="Arial" w:hAnsi="Arial" w:cs="Arial"/>
                <w:color w:val="000000"/>
                <w:sz w:val="20"/>
                <w:szCs w:val="20"/>
              </w:rPr>
            </w:pPr>
          </w:p>
          <w:p w:rsidR="000E106A" w:rsidRPr="00BA3C35" w:rsidRDefault="000E106A" w:rsidP="000E106A">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4.6 Teléfono (con clave lada): </w:t>
            </w:r>
            <w:r w:rsidR="00BA3C35">
              <w:rPr>
                <w:rFonts w:ascii="Arial" w:hAnsi="Arial" w:cs="Arial"/>
                <w:color w:val="000000"/>
                <w:sz w:val="20"/>
                <w:szCs w:val="20"/>
              </w:rPr>
              <w:t xml:space="preserve"> </w:t>
            </w:r>
            <w:r w:rsidR="00BA3C35" w:rsidRPr="00BA3C35">
              <w:rPr>
                <w:rFonts w:ascii="Arial" w:hAnsi="Arial" w:cs="Arial"/>
                <w:b/>
                <w:color w:val="000000"/>
                <w:sz w:val="20"/>
                <w:szCs w:val="20"/>
              </w:rPr>
              <w:t>(0133)</w:t>
            </w:r>
            <w:r w:rsidR="00BA3C35">
              <w:rPr>
                <w:rFonts w:ascii="Arial" w:hAnsi="Arial" w:cs="Arial"/>
                <w:b/>
                <w:color w:val="000000"/>
                <w:sz w:val="20"/>
                <w:szCs w:val="20"/>
              </w:rPr>
              <w:t xml:space="preserve"> 3134  1630 </w:t>
            </w:r>
          </w:p>
          <w:p w:rsidR="00554814" w:rsidRPr="00B84627" w:rsidRDefault="00554814" w:rsidP="000E106A">
            <w:pPr>
              <w:autoSpaceDE w:val="0"/>
              <w:autoSpaceDN w:val="0"/>
              <w:adjustRightInd w:val="0"/>
              <w:spacing w:after="0" w:line="240" w:lineRule="auto"/>
              <w:rPr>
                <w:rFonts w:ascii="Arial" w:hAnsi="Arial" w:cs="Arial"/>
                <w:color w:val="000000"/>
                <w:sz w:val="20"/>
                <w:szCs w:val="20"/>
              </w:rPr>
            </w:pPr>
          </w:p>
        </w:tc>
      </w:tr>
    </w:tbl>
    <w:p w:rsidR="000E106A" w:rsidRDefault="000E106A" w:rsidP="000E106A">
      <w:pPr>
        <w:autoSpaceDE w:val="0"/>
        <w:autoSpaceDN w:val="0"/>
        <w:adjustRightInd w:val="0"/>
        <w:spacing w:after="0" w:line="240" w:lineRule="auto"/>
      </w:pPr>
    </w:p>
    <w:p w:rsidR="00820CA5" w:rsidRPr="000E106A" w:rsidRDefault="00820CA5" w:rsidP="000E106A">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6"/>
      </w:tblGrid>
      <w:tr w:rsidR="000E106A" w:rsidRPr="000E106A" w:rsidTr="000E106A">
        <w:trPr>
          <w:trHeight w:val="379"/>
        </w:trPr>
        <w:tc>
          <w:tcPr>
            <w:tcW w:w="8626" w:type="dxa"/>
            <w:shd w:val="clear" w:color="auto" w:fill="BFBFBF" w:themeFill="background1" w:themeFillShade="BF"/>
          </w:tcPr>
          <w:p w:rsidR="000E106A" w:rsidRPr="000E106A" w:rsidRDefault="000E106A" w:rsidP="000E106A">
            <w:pPr>
              <w:autoSpaceDE w:val="0"/>
              <w:autoSpaceDN w:val="0"/>
              <w:adjustRightInd w:val="0"/>
              <w:spacing w:after="0" w:line="240" w:lineRule="auto"/>
              <w:rPr>
                <w:rFonts w:ascii="Arial" w:hAnsi="Arial" w:cs="Arial"/>
                <w:b/>
                <w:bCs/>
                <w:color w:val="000000"/>
                <w:sz w:val="20"/>
                <w:szCs w:val="20"/>
              </w:rPr>
            </w:pPr>
          </w:p>
          <w:p w:rsidR="000E106A" w:rsidRPr="000E106A" w:rsidRDefault="000E106A" w:rsidP="000E106A">
            <w:pPr>
              <w:autoSpaceDE w:val="0"/>
              <w:autoSpaceDN w:val="0"/>
              <w:adjustRightInd w:val="0"/>
              <w:spacing w:after="0" w:line="240" w:lineRule="auto"/>
              <w:rPr>
                <w:rFonts w:ascii="Arial" w:hAnsi="Arial" w:cs="Arial"/>
                <w:b/>
                <w:color w:val="000000"/>
                <w:sz w:val="20"/>
                <w:szCs w:val="20"/>
              </w:rPr>
            </w:pPr>
            <w:r w:rsidRPr="000E106A">
              <w:rPr>
                <w:rFonts w:ascii="Arial" w:hAnsi="Arial" w:cs="Arial"/>
                <w:b/>
                <w:bCs/>
                <w:color w:val="000000"/>
                <w:sz w:val="20"/>
                <w:szCs w:val="20"/>
              </w:rPr>
              <w:t xml:space="preserve">5. </w:t>
            </w:r>
            <w:r w:rsidRPr="000E106A">
              <w:rPr>
                <w:rFonts w:ascii="Arial" w:hAnsi="Arial" w:cs="Arial"/>
                <w:b/>
                <w:color w:val="000000"/>
                <w:sz w:val="20"/>
                <w:szCs w:val="20"/>
              </w:rPr>
              <w:t xml:space="preserve">IDENTIFICACIÓN DEL (LOS) PROGRAMA(S) </w:t>
            </w:r>
          </w:p>
        </w:tc>
      </w:tr>
      <w:tr w:rsidR="000E106A" w:rsidRPr="000E106A" w:rsidTr="000E106A">
        <w:trPr>
          <w:trHeight w:val="214"/>
        </w:trPr>
        <w:tc>
          <w:tcPr>
            <w:tcW w:w="8626" w:type="dxa"/>
          </w:tcPr>
          <w:p w:rsidR="008538F7" w:rsidRDefault="008538F7" w:rsidP="000E106A">
            <w:pPr>
              <w:autoSpaceDE w:val="0"/>
              <w:autoSpaceDN w:val="0"/>
              <w:adjustRightInd w:val="0"/>
              <w:spacing w:after="0" w:line="240" w:lineRule="auto"/>
              <w:rPr>
                <w:rFonts w:ascii="Arial" w:hAnsi="Arial" w:cs="Arial"/>
                <w:color w:val="000000"/>
                <w:sz w:val="20"/>
                <w:szCs w:val="20"/>
              </w:rPr>
            </w:pPr>
          </w:p>
          <w:p w:rsidR="000E106A"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5.1 Nombre del (los) programa(s) evaluado(s): </w:t>
            </w:r>
          </w:p>
          <w:p w:rsidR="00820CA5" w:rsidRPr="00820CA5" w:rsidRDefault="00820CA5" w:rsidP="00820CA5">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FONDO DE APORTACIONES PARA LA EDUCACION TECNOLOGICA Y DE ADULTOS</w:t>
            </w:r>
          </w:p>
        </w:tc>
      </w:tr>
      <w:tr w:rsidR="000E106A" w:rsidRPr="000E106A" w:rsidTr="000E106A">
        <w:trPr>
          <w:trHeight w:val="214"/>
        </w:trPr>
        <w:tc>
          <w:tcPr>
            <w:tcW w:w="8626" w:type="dxa"/>
          </w:tcPr>
          <w:p w:rsidR="008538F7" w:rsidRDefault="008538F7" w:rsidP="000E106A">
            <w:pPr>
              <w:autoSpaceDE w:val="0"/>
              <w:autoSpaceDN w:val="0"/>
              <w:adjustRightInd w:val="0"/>
              <w:spacing w:after="0" w:line="240" w:lineRule="auto"/>
              <w:rPr>
                <w:rFonts w:ascii="Arial" w:hAnsi="Arial" w:cs="Arial"/>
                <w:color w:val="000000"/>
                <w:sz w:val="20"/>
                <w:szCs w:val="20"/>
              </w:rPr>
            </w:pPr>
          </w:p>
          <w:p w:rsidR="000E106A" w:rsidRPr="00820CA5" w:rsidRDefault="000E106A" w:rsidP="000E106A">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5.2 Siglas: </w:t>
            </w:r>
            <w:r w:rsidR="00820CA5">
              <w:rPr>
                <w:rFonts w:ascii="Arial" w:hAnsi="Arial" w:cs="Arial"/>
                <w:color w:val="000000"/>
                <w:sz w:val="20"/>
                <w:szCs w:val="20"/>
              </w:rPr>
              <w:t xml:space="preserve"> </w:t>
            </w:r>
            <w:r w:rsidR="00820CA5">
              <w:rPr>
                <w:rFonts w:ascii="Arial" w:hAnsi="Arial" w:cs="Arial"/>
                <w:b/>
                <w:color w:val="000000"/>
                <w:sz w:val="20"/>
                <w:szCs w:val="20"/>
              </w:rPr>
              <w:t>FAETA</w:t>
            </w:r>
          </w:p>
        </w:tc>
      </w:tr>
      <w:tr w:rsidR="000E106A" w:rsidRPr="000E106A" w:rsidTr="000E106A">
        <w:trPr>
          <w:trHeight w:val="214"/>
        </w:trPr>
        <w:tc>
          <w:tcPr>
            <w:tcW w:w="8626" w:type="dxa"/>
          </w:tcPr>
          <w:p w:rsidR="008538F7" w:rsidRDefault="008538F7" w:rsidP="000E106A">
            <w:pPr>
              <w:autoSpaceDE w:val="0"/>
              <w:autoSpaceDN w:val="0"/>
              <w:adjustRightInd w:val="0"/>
              <w:spacing w:after="0" w:line="240" w:lineRule="auto"/>
              <w:rPr>
                <w:rFonts w:ascii="Arial" w:hAnsi="Arial" w:cs="Arial"/>
                <w:color w:val="000000"/>
                <w:sz w:val="20"/>
                <w:szCs w:val="20"/>
              </w:rPr>
            </w:pPr>
          </w:p>
          <w:p w:rsidR="000E106A" w:rsidRPr="008538F7" w:rsidRDefault="000E106A" w:rsidP="000E106A">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5.3 Ente público coordinador del (los) programa(s): </w:t>
            </w:r>
            <w:r w:rsidR="008538F7">
              <w:rPr>
                <w:rFonts w:ascii="Arial" w:hAnsi="Arial" w:cs="Arial"/>
                <w:b/>
                <w:color w:val="000000"/>
                <w:sz w:val="20"/>
                <w:szCs w:val="20"/>
              </w:rPr>
              <w:t>COLEGIO DE EDUCACION PROFESIONAL TECNICA DEL ESTADO DE JALISCO.</w:t>
            </w:r>
          </w:p>
        </w:tc>
      </w:tr>
      <w:tr w:rsidR="000E106A" w:rsidRPr="000E106A" w:rsidTr="000E106A">
        <w:trPr>
          <w:trHeight w:val="214"/>
        </w:trPr>
        <w:tc>
          <w:tcPr>
            <w:tcW w:w="8626" w:type="dxa"/>
          </w:tcPr>
          <w:p w:rsidR="008538F7" w:rsidRDefault="008538F7" w:rsidP="008538F7">
            <w:pPr>
              <w:autoSpaceDE w:val="0"/>
              <w:autoSpaceDN w:val="0"/>
              <w:adjustRightInd w:val="0"/>
              <w:spacing w:after="0" w:line="240" w:lineRule="auto"/>
              <w:rPr>
                <w:rFonts w:ascii="Arial" w:hAnsi="Arial" w:cs="Arial"/>
                <w:color w:val="000000"/>
                <w:sz w:val="20"/>
                <w:szCs w:val="20"/>
              </w:rPr>
            </w:pPr>
          </w:p>
          <w:p w:rsidR="000E106A" w:rsidRPr="008538F7" w:rsidRDefault="000E106A" w:rsidP="008538F7">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5.4 Poder público al que pertenece(n) el(los) programa(s): </w:t>
            </w:r>
          </w:p>
        </w:tc>
      </w:tr>
      <w:tr w:rsidR="000E106A" w:rsidRPr="000E106A" w:rsidTr="000E106A">
        <w:trPr>
          <w:trHeight w:val="214"/>
        </w:trPr>
        <w:tc>
          <w:tcPr>
            <w:tcW w:w="8626" w:type="dxa"/>
          </w:tcPr>
          <w:p w:rsidR="000E106A" w:rsidRPr="00B84627" w:rsidRDefault="008538F7" w:rsidP="000E106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Poder Ejecutivo  </w:t>
            </w:r>
            <w:r>
              <w:rPr>
                <w:rFonts w:ascii="Arial" w:hAnsi="Arial" w:cs="Arial"/>
                <w:b/>
                <w:color w:val="000000"/>
                <w:sz w:val="20"/>
                <w:szCs w:val="20"/>
              </w:rPr>
              <w:t>X</w:t>
            </w:r>
            <w:r w:rsidR="000E106A" w:rsidRPr="00B84627">
              <w:rPr>
                <w:rFonts w:ascii="Arial" w:hAnsi="Arial" w:cs="Arial"/>
                <w:color w:val="000000"/>
                <w:sz w:val="20"/>
                <w:szCs w:val="20"/>
              </w:rPr>
              <w:t xml:space="preserve"> </w:t>
            </w:r>
            <w:r>
              <w:rPr>
                <w:rFonts w:ascii="Arial" w:hAnsi="Arial" w:cs="Arial"/>
                <w:color w:val="000000"/>
                <w:sz w:val="20"/>
                <w:szCs w:val="20"/>
              </w:rPr>
              <w:t xml:space="preserve">         </w:t>
            </w:r>
            <w:r w:rsidR="000E106A" w:rsidRPr="00B84627">
              <w:rPr>
                <w:rFonts w:ascii="Arial" w:hAnsi="Arial" w:cs="Arial"/>
                <w:color w:val="000000"/>
                <w:sz w:val="20"/>
                <w:szCs w:val="20"/>
              </w:rPr>
              <w:t xml:space="preserve">Poder Legislativo___ Poder Judicial___ Ente Autónomo___ </w:t>
            </w:r>
          </w:p>
        </w:tc>
      </w:tr>
      <w:tr w:rsidR="000E106A" w:rsidRPr="000E106A" w:rsidTr="000E106A">
        <w:trPr>
          <w:trHeight w:val="214"/>
        </w:trPr>
        <w:tc>
          <w:tcPr>
            <w:tcW w:w="8626" w:type="dxa"/>
          </w:tcPr>
          <w:p w:rsidR="008538F7" w:rsidRDefault="008538F7" w:rsidP="000E106A">
            <w:pPr>
              <w:autoSpaceDE w:val="0"/>
              <w:autoSpaceDN w:val="0"/>
              <w:adjustRightInd w:val="0"/>
              <w:spacing w:after="0" w:line="240" w:lineRule="auto"/>
              <w:rPr>
                <w:rFonts w:ascii="Arial" w:hAnsi="Arial" w:cs="Arial"/>
                <w:color w:val="000000"/>
                <w:sz w:val="20"/>
                <w:szCs w:val="20"/>
              </w:rPr>
            </w:pPr>
          </w:p>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5.5 Ámbito gubernamental al que pertenece(n) el(los) programa(s): </w:t>
            </w:r>
          </w:p>
        </w:tc>
      </w:tr>
      <w:tr w:rsidR="000E106A" w:rsidRPr="000E106A" w:rsidTr="000E106A">
        <w:trPr>
          <w:trHeight w:val="214"/>
        </w:trPr>
        <w:tc>
          <w:tcPr>
            <w:tcW w:w="8626" w:type="dxa"/>
          </w:tcPr>
          <w:p w:rsidR="000E106A" w:rsidRPr="00B84627" w:rsidRDefault="00AA78DE" w:rsidP="000E106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Federal  </w:t>
            </w:r>
            <w:r>
              <w:rPr>
                <w:rFonts w:ascii="Arial" w:hAnsi="Arial" w:cs="Arial"/>
                <w:b/>
                <w:color w:val="000000"/>
                <w:sz w:val="20"/>
                <w:szCs w:val="20"/>
              </w:rPr>
              <w:t xml:space="preserve">X          </w:t>
            </w:r>
            <w:r w:rsidR="000E106A" w:rsidRPr="00B84627">
              <w:rPr>
                <w:rFonts w:ascii="Arial" w:hAnsi="Arial" w:cs="Arial"/>
                <w:color w:val="000000"/>
                <w:sz w:val="20"/>
                <w:szCs w:val="20"/>
              </w:rPr>
              <w:t xml:space="preserve"> Estatal___ Local___ </w:t>
            </w:r>
          </w:p>
        </w:tc>
      </w:tr>
    </w:tbl>
    <w:p w:rsidR="008538F7" w:rsidRDefault="008538F7">
      <w:r>
        <w:br w:type="page"/>
      </w:r>
    </w:p>
    <w:p w:rsidR="008538F7" w:rsidRDefault="00853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65"/>
      </w:tblGrid>
      <w:tr w:rsidR="000E106A" w:rsidRPr="000E106A" w:rsidTr="000E106A">
        <w:trPr>
          <w:trHeight w:val="214"/>
        </w:trPr>
        <w:tc>
          <w:tcPr>
            <w:tcW w:w="8626" w:type="dxa"/>
            <w:gridSpan w:val="2"/>
          </w:tcPr>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5.6 Nombre de la(s) unidad(es) administrativa(s) y de (los) titular(es) a cargo del (los) programa(s): </w:t>
            </w:r>
          </w:p>
        </w:tc>
      </w:tr>
      <w:tr w:rsidR="000E106A" w:rsidRPr="000E106A" w:rsidTr="000E106A">
        <w:trPr>
          <w:trHeight w:val="214"/>
        </w:trPr>
        <w:tc>
          <w:tcPr>
            <w:tcW w:w="8626" w:type="dxa"/>
            <w:gridSpan w:val="2"/>
          </w:tcPr>
          <w:p w:rsidR="00AA78DE" w:rsidRDefault="00AA78DE" w:rsidP="000E106A">
            <w:pPr>
              <w:autoSpaceDE w:val="0"/>
              <w:autoSpaceDN w:val="0"/>
              <w:adjustRightInd w:val="0"/>
              <w:spacing w:after="0" w:line="240" w:lineRule="auto"/>
              <w:rPr>
                <w:rFonts w:ascii="Arial" w:hAnsi="Arial" w:cs="Arial"/>
                <w:color w:val="000000"/>
                <w:sz w:val="20"/>
                <w:szCs w:val="20"/>
              </w:rPr>
            </w:pPr>
          </w:p>
          <w:p w:rsidR="00AA78DE"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5.6.1 Nombre(s) de la(s) unidad(es) administrativa(s) a cargo de (los) programa(s):</w:t>
            </w:r>
          </w:p>
          <w:p w:rsidR="000E106A"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Coordinación</w:t>
            </w:r>
            <w:r w:rsidR="00AA78DE">
              <w:rPr>
                <w:rFonts w:ascii="Arial" w:hAnsi="Arial" w:cs="Arial"/>
                <w:b/>
                <w:color w:val="000000"/>
                <w:sz w:val="20"/>
                <w:szCs w:val="20"/>
              </w:rPr>
              <w:t xml:space="preserve"> de </w:t>
            </w:r>
            <w:r>
              <w:rPr>
                <w:rFonts w:ascii="Arial" w:hAnsi="Arial" w:cs="Arial"/>
                <w:b/>
                <w:color w:val="000000"/>
                <w:sz w:val="20"/>
                <w:szCs w:val="20"/>
              </w:rPr>
              <w:t>Administración</w:t>
            </w:r>
            <w:r w:rsidR="00AA78DE">
              <w:rPr>
                <w:rFonts w:ascii="Arial" w:hAnsi="Arial" w:cs="Arial"/>
                <w:b/>
                <w:color w:val="000000"/>
                <w:sz w:val="20"/>
                <w:szCs w:val="20"/>
              </w:rPr>
              <w:t xml:space="preserve"> de Recursos</w:t>
            </w:r>
          </w:p>
          <w:p w:rsidR="00AA78DE"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Coordinación</w:t>
            </w:r>
            <w:r w:rsidR="00AA78DE">
              <w:rPr>
                <w:rFonts w:ascii="Arial" w:hAnsi="Arial" w:cs="Arial"/>
                <w:b/>
                <w:color w:val="000000"/>
                <w:sz w:val="20"/>
                <w:szCs w:val="20"/>
              </w:rPr>
              <w:t xml:space="preserve"> de </w:t>
            </w:r>
            <w:r>
              <w:rPr>
                <w:rFonts w:ascii="Arial" w:hAnsi="Arial" w:cs="Arial"/>
                <w:b/>
                <w:color w:val="000000"/>
                <w:sz w:val="20"/>
                <w:szCs w:val="20"/>
              </w:rPr>
              <w:t>Planeación</w:t>
            </w:r>
            <w:r w:rsidR="00AA78DE">
              <w:rPr>
                <w:rFonts w:ascii="Arial" w:hAnsi="Arial" w:cs="Arial"/>
                <w:b/>
                <w:color w:val="000000"/>
                <w:sz w:val="20"/>
                <w:szCs w:val="20"/>
              </w:rPr>
              <w:t xml:space="preserve"> y </w:t>
            </w:r>
            <w:r>
              <w:rPr>
                <w:rFonts w:ascii="Arial" w:hAnsi="Arial" w:cs="Arial"/>
                <w:b/>
                <w:color w:val="000000"/>
                <w:sz w:val="20"/>
                <w:szCs w:val="20"/>
              </w:rPr>
              <w:t>Evaluación</w:t>
            </w:r>
          </w:p>
          <w:p w:rsidR="00AA78DE"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Coordinación</w:t>
            </w:r>
            <w:r w:rsidR="00AA78DE">
              <w:rPr>
                <w:rFonts w:ascii="Arial" w:hAnsi="Arial" w:cs="Arial"/>
                <w:b/>
                <w:color w:val="000000"/>
                <w:sz w:val="20"/>
                <w:szCs w:val="20"/>
              </w:rPr>
              <w:t xml:space="preserve"> de </w:t>
            </w:r>
            <w:r>
              <w:rPr>
                <w:rFonts w:ascii="Arial" w:hAnsi="Arial" w:cs="Arial"/>
                <w:b/>
                <w:color w:val="000000"/>
                <w:sz w:val="20"/>
                <w:szCs w:val="20"/>
              </w:rPr>
              <w:t>Formación</w:t>
            </w:r>
            <w:r w:rsidR="00AA78DE">
              <w:rPr>
                <w:rFonts w:ascii="Arial" w:hAnsi="Arial" w:cs="Arial"/>
                <w:b/>
                <w:color w:val="000000"/>
                <w:sz w:val="20"/>
                <w:szCs w:val="20"/>
              </w:rPr>
              <w:t xml:space="preserve"> </w:t>
            </w:r>
            <w:r>
              <w:rPr>
                <w:rFonts w:ascii="Arial" w:hAnsi="Arial" w:cs="Arial"/>
                <w:b/>
                <w:color w:val="000000"/>
                <w:sz w:val="20"/>
                <w:szCs w:val="20"/>
              </w:rPr>
              <w:t>Técnica</w:t>
            </w:r>
            <w:r w:rsidR="00AA78DE">
              <w:rPr>
                <w:rFonts w:ascii="Arial" w:hAnsi="Arial" w:cs="Arial"/>
                <w:b/>
                <w:color w:val="000000"/>
                <w:sz w:val="20"/>
                <w:szCs w:val="20"/>
              </w:rPr>
              <w:t xml:space="preserve"> y </w:t>
            </w:r>
            <w:r>
              <w:rPr>
                <w:rFonts w:ascii="Arial" w:hAnsi="Arial" w:cs="Arial"/>
                <w:b/>
                <w:color w:val="000000"/>
                <w:sz w:val="20"/>
                <w:szCs w:val="20"/>
              </w:rPr>
              <w:t>Capacitación</w:t>
            </w:r>
          </w:p>
          <w:p w:rsidR="00AA78DE" w:rsidRPr="00AA78DE"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Coordinación</w:t>
            </w:r>
            <w:r w:rsidR="00AA78DE">
              <w:rPr>
                <w:rFonts w:ascii="Arial" w:hAnsi="Arial" w:cs="Arial"/>
                <w:b/>
                <w:color w:val="000000"/>
                <w:sz w:val="20"/>
                <w:szCs w:val="20"/>
              </w:rPr>
              <w:t xml:space="preserve"> de </w:t>
            </w:r>
            <w:r>
              <w:rPr>
                <w:rFonts w:ascii="Arial" w:hAnsi="Arial" w:cs="Arial"/>
                <w:b/>
                <w:color w:val="000000"/>
                <w:sz w:val="20"/>
                <w:szCs w:val="20"/>
              </w:rPr>
              <w:t>Promoción</w:t>
            </w:r>
            <w:r w:rsidR="00AA78DE">
              <w:rPr>
                <w:rFonts w:ascii="Arial" w:hAnsi="Arial" w:cs="Arial"/>
                <w:b/>
                <w:color w:val="000000"/>
                <w:sz w:val="20"/>
                <w:szCs w:val="20"/>
              </w:rPr>
              <w:t xml:space="preserve"> y </w:t>
            </w:r>
            <w:r>
              <w:rPr>
                <w:rFonts w:ascii="Arial" w:hAnsi="Arial" w:cs="Arial"/>
                <w:b/>
                <w:color w:val="000000"/>
                <w:sz w:val="20"/>
                <w:szCs w:val="20"/>
              </w:rPr>
              <w:t>Vinculación</w:t>
            </w:r>
          </w:p>
          <w:p w:rsidR="00AA78DE" w:rsidRPr="00B84627" w:rsidRDefault="00AA78DE" w:rsidP="000E106A">
            <w:pPr>
              <w:autoSpaceDE w:val="0"/>
              <w:autoSpaceDN w:val="0"/>
              <w:adjustRightInd w:val="0"/>
              <w:spacing w:after="0" w:line="240" w:lineRule="auto"/>
              <w:rPr>
                <w:rFonts w:ascii="Arial" w:hAnsi="Arial" w:cs="Arial"/>
                <w:color w:val="000000"/>
                <w:sz w:val="20"/>
                <w:szCs w:val="20"/>
              </w:rPr>
            </w:pPr>
          </w:p>
        </w:tc>
      </w:tr>
      <w:tr w:rsidR="000E106A" w:rsidRPr="000E106A" w:rsidTr="000E106A">
        <w:trPr>
          <w:trHeight w:val="482"/>
        </w:trPr>
        <w:tc>
          <w:tcPr>
            <w:tcW w:w="8626" w:type="dxa"/>
            <w:gridSpan w:val="2"/>
          </w:tcPr>
          <w:p w:rsidR="00AA78DE"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5.6.2 Nombre(s) de (los) titular(es) de la(s) unidad(es) administrativa(s) a cargo de (los) programa(s) (nombre completo, correo electrónico y teléfono con clave lada): </w:t>
            </w:r>
          </w:p>
        </w:tc>
      </w:tr>
      <w:tr w:rsidR="000E106A" w:rsidRPr="000E106A" w:rsidTr="00BB6D86">
        <w:trPr>
          <w:trHeight w:val="214"/>
        </w:trPr>
        <w:tc>
          <w:tcPr>
            <w:tcW w:w="4361" w:type="dxa"/>
          </w:tcPr>
          <w:p w:rsidR="00AA78DE"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Nombre: </w:t>
            </w:r>
          </w:p>
        </w:tc>
        <w:tc>
          <w:tcPr>
            <w:tcW w:w="4265" w:type="dxa"/>
          </w:tcPr>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Unidad administrativa: </w:t>
            </w:r>
          </w:p>
        </w:tc>
      </w:tr>
      <w:tr w:rsidR="00AA78DE" w:rsidRPr="000E106A" w:rsidTr="00BB6D86">
        <w:trPr>
          <w:trHeight w:val="214"/>
        </w:trPr>
        <w:tc>
          <w:tcPr>
            <w:tcW w:w="4361" w:type="dxa"/>
          </w:tcPr>
          <w:p w:rsidR="00AA78DE" w:rsidRDefault="004A4A7B" w:rsidP="000E106A">
            <w:pPr>
              <w:autoSpaceDE w:val="0"/>
              <w:autoSpaceDN w:val="0"/>
              <w:adjustRightInd w:val="0"/>
              <w:spacing w:after="0" w:line="240" w:lineRule="auto"/>
              <w:rPr>
                <w:rFonts w:ascii="Arial" w:hAnsi="Arial" w:cs="Arial"/>
                <w:b/>
                <w:color w:val="000000"/>
                <w:sz w:val="20"/>
                <w:szCs w:val="20"/>
              </w:rPr>
            </w:pPr>
            <w:r w:rsidRPr="004A4A7B">
              <w:rPr>
                <w:rFonts w:ascii="Arial" w:hAnsi="Arial" w:cs="Arial"/>
                <w:b/>
                <w:color w:val="000000"/>
                <w:sz w:val="20"/>
                <w:szCs w:val="20"/>
              </w:rPr>
              <w:t>E</w:t>
            </w:r>
            <w:r>
              <w:rPr>
                <w:rFonts w:ascii="Arial" w:hAnsi="Arial" w:cs="Arial"/>
                <w:b/>
                <w:color w:val="000000"/>
                <w:sz w:val="20"/>
                <w:szCs w:val="20"/>
              </w:rPr>
              <w:t>lisa Guillermina Arévalo Pérez</w:t>
            </w:r>
          </w:p>
          <w:p w:rsidR="004A4A7B" w:rsidRDefault="00DB1127" w:rsidP="000E106A">
            <w:pPr>
              <w:autoSpaceDE w:val="0"/>
              <w:autoSpaceDN w:val="0"/>
              <w:adjustRightInd w:val="0"/>
              <w:spacing w:after="0" w:line="240" w:lineRule="auto"/>
              <w:rPr>
                <w:rFonts w:ascii="Arial" w:hAnsi="Arial" w:cs="Arial"/>
                <w:b/>
                <w:color w:val="000000"/>
                <w:sz w:val="20"/>
                <w:szCs w:val="20"/>
              </w:rPr>
            </w:pPr>
            <w:hyperlink r:id="rId8" w:history="1">
              <w:r w:rsidR="004A4A7B" w:rsidRPr="00171524">
                <w:rPr>
                  <w:rStyle w:val="Hipervnculo"/>
                  <w:rFonts w:ascii="Arial" w:hAnsi="Arial" w:cs="Arial"/>
                  <w:b/>
                  <w:sz w:val="20"/>
                  <w:szCs w:val="20"/>
                </w:rPr>
                <w:t>Elisa.arevalo@conalepjalisco.edu.mx</w:t>
              </w:r>
            </w:hyperlink>
          </w:p>
          <w:p w:rsidR="004A4A7B" w:rsidRPr="004A4A7B"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(0133) 313416 30</w:t>
            </w:r>
          </w:p>
        </w:tc>
        <w:tc>
          <w:tcPr>
            <w:tcW w:w="4265" w:type="dxa"/>
          </w:tcPr>
          <w:p w:rsidR="00AA78DE" w:rsidRPr="004A4A7B" w:rsidRDefault="004A4A7B" w:rsidP="004A4A7B">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Coordinadora de Administración de Recursos</w:t>
            </w:r>
          </w:p>
        </w:tc>
      </w:tr>
      <w:tr w:rsidR="00AA78DE" w:rsidRPr="000E106A" w:rsidTr="00BB6D86">
        <w:trPr>
          <w:trHeight w:val="214"/>
        </w:trPr>
        <w:tc>
          <w:tcPr>
            <w:tcW w:w="4361" w:type="dxa"/>
          </w:tcPr>
          <w:p w:rsidR="00AA78DE" w:rsidRDefault="004A4A7B"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Juan Carlos Flores Organista</w:t>
            </w:r>
          </w:p>
          <w:p w:rsidR="004A4A7B" w:rsidRDefault="00DB1127" w:rsidP="004A4A7B">
            <w:pPr>
              <w:autoSpaceDE w:val="0"/>
              <w:autoSpaceDN w:val="0"/>
              <w:adjustRightInd w:val="0"/>
              <w:spacing w:after="0" w:line="240" w:lineRule="auto"/>
              <w:rPr>
                <w:rFonts w:ascii="Arial" w:hAnsi="Arial" w:cs="Arial"/>
                <w:b/>
                <w:color w:val="000000"/>
                <w:sz w:val="20"/>
                <w:szCs w:val="20"/>
              </w:rPr>
            </w:pPr>
            <w:hyperlink r:id="rId9" w:history="1">
              <w:r w:rsidR="004A4A7B" w:rsidRPr="00171524">
                <w:rPr>
                  <w:rStyle w:val="Hipervnculo"/>
                  <w:rFonts w:ascii="Arial" w:hAnsi="Arial" w:cs="Arial"/>
                  <w:b/>
                  <w:sz w:val="20"/>
                  <w:szCs w:val="20"/>
                </w:rPr>
                <w:t>jcarlos.organista@conalepjalisco.edu.mx</w:t>
              </w:r>
            </w:hyperlink>
          </w:p>
          <w:p w:rsidR="004A4A7B" w:rsidRPr="004A4A7B" w:rsidRDefault="004A4A7B" w:rsidP="004A4A7B">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(0133) 313416 30</w:t>
            </w:r>
          </w:p>
        </w:tc>
        <w:tc>
          <w:tcPr>
            <w:tcW w:w="4265" w:type="dxa"/>
          </w:tcPr>
          <w:p w:rsidR="00BB6D86" w:rsidRDefault="00BB6D86" w:rsidP="00BB6D8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Coordinador de Planeación y Evaluación</w:t>
            </w:r>
          </w:p>
          <w:p w:rsidR="00AA78DE" w:rsidRPr="004A4A7B" w:rsidRDefault="00AA78DE" w:rsidP="000E106A">
            <w:pPr>
              <w:autoSpaceDE w:val="0"/>
              <w:autoSpaceDN w:val="0"/>
              <w:adjustRightInd w:val="0"/>
              <w:spacing w:after="0" w:line="240" w:lineRule="auto"/>
              <w:rPr>
                <w:rFonts w:ascii="Arial" w:hAnsi="Arial" w:cs="Arial"/>
                <w:b/>
                <w:color w:val="000000"/>
                <w:sz w:val="20"/>
                <w:szCs w:val="20"/>
              </w:rPr>
            </w:pPr>
          </w:p>
        </w:tc>
      </w:tr>
      <w:tr w:rsidR="00AA78DE" w:rsidRPr="000E106A" w:rsidTr="00BB6D86">
        <w:trPr>
          <w:trHeight w:val="214"/>
        </w:trPr>
        <w:tc>
          <w:tcPr>
            <w:tcW w:w="4361" w:type="dxa"/>
          </w:tcPr>
          <w:p w:rsidR="00AA78DE" w:rsidRDefault="00BB6D86"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José María Ceballos Cruz</w:t>
            </w:r>
          </w:p>
          <w:p w:rsidR="00BB6D86" w:rsidRDefault="00DB1127" w:rsidP="00BB6D86">
            <w:pPr>
              <w:autoSpaceDE w:val="0"/>
              <w:autoSpaceDN w:val="0"/>
              <w:adjustRightInd w:val="0"/>
              <w:spacing w:after="0" w:line="240" w:lineRule="auto"/>
              <w:rPr>
                <w:rFonts w:ascii="Arial" w:hAnsi="Arial" w:cs="Arial"/>
                <w:b/>
                <w:color w:val="000000"/>
                <w:sz w:val="20"/>
                <w:szCs w:val="20"/>
              </w:rPr>
            </w:pPr>
            <w:hyperlink r:id="rId10" w:history="1">
              <w:r w:rsidR="00BB6D86" w:rsidRPr="00171524">
                <w:rPr>
                  <w:rStyle w:val="Hipervnculo"/>
                  <w:rFonts w:ascii="Arial" w:hAnsi="Arial" w:cs="Arial"/>
                  <w:b/>
                  <w:sz w:val="20"/>
                  <w:szCs w:val="20"/>
                </w:rPr>
                <w:t>josemaria.ceballos@conalepjalisco.edu.mx</w:t>
              </w:r>
            </w:hyperlink>
          </w:p>
          <w:p w:rsidR="00BB6D86" w:rsidRPr="004A4A7B" w:rsidRDefault="00BB6D86" w:rsidP="00BB6D8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(0133) 313416 30</w:t>
            </w:r>
          </w:p>
        </w:tc>
        <w:tc>
          <w:tcPr>
            <w:tcW w:w="4265" w:type="dxa"/>
          </w:tcPr>
          <w:p w:rsidR="00BB6D86" w:rsidRDefault="00BB6D86" w:rsidP="00BB6D8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Coordinador de Formación Técnica y Capacitación</w:t>
            </w:r>
          </w:p>
          <w:p w:rsidR="00AA78DE" w:rsidRPr="004A4A7B" w:rsidRDefault="00AA78DE" w:rsidP="000E106A">
            <w:pPr>
              <w:autoSpaceDE w:val="0"/>
              <w:autoSpaceDN w:val="0"/>
              <w:adjustRightInd w:val="0"/>
              <w:spacing w:after="0" w:line="240" w:lineRule="auto"/>
              <w:rPr>
                <w:rFonts w:ascii="Arial" w:hAnsi="Arial" w:cs="Arial"/>
                <w:b/>
                <w:color w:val="000000"/>
                <w:sz w:val="20"/>
                <w:szCs w:val="20"/>
              </w:rPr>
            </w:pPr>
          </w:p>
        </w:tc>
      </w:tr>
      <w:tr w:rsidR="00AA78DE" w:rsidRPr="000E106A" w:rsidTr="00BB6D86">
        <w:trPr>
          <w:trHeight w:val="214"/>
        </w:trPr>
        <w:tc>
          <w:tcPr>
            <w:tcW w:w="4361" w:type="dxa"/>
          </w:tcPr>
          <w:p w:rsidR="00AA78DE" w:rsidRDefault="00BB6D86" w:rsidP="000E106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Oscar Eduardo Orozco Alvarado</w:t>
            </w:r>
          </w:p>
          <w:p w:rsidR="00BB6D86" w:rsidRDefault="00DB1127" w:rsidP="00BB6D86">
            <w:pPr>
              <w:autoSpaceDE w:val="0"/>
              <w:autoSpaceDN w:val="0"/>
              <w:adjustRightInd w:val="0"/>
              <w:spacing w:after="0" w:line="240" w:lineRule="auto"/>
              <w:rPr>
                <w:rFonts w:ascii="Arial" w:hAnsi="Arial" w:cs="Arial"/>
                <w:b/>
                <w:color w:val="000000"/>
                <w:sz w:val="20"/>
                <w:szCs w:val="20"/>
              </w:rPr>
            </w:pPr>
            <w:hyperlink r:id="rId11" w:history="1">
              <w:r w:rsidR="00BB6D86" w:rsidRPr="00171524">
                <w:rPr>
                  <w:rStyle w:val="Hipervnculo"/>
                  <w:rFonts w:ascii="Arial" w:hAnsi="Arial" w:cs="Arial"/>
                  <w:b/>
                  <w:sz w:val="20"/>
                  <w:szCs w:val="20"/>
                </w:rPr>
                <w:t>oscar.orozco@conalepjalisco.edu.mx</w:t>
              </w:r>
            </w:hyperlink>
          </w:p>
          <w:p w:rsidR="00BB6D86" w:rsidRPr="004A4A7B" w:rsidRDefault="00BB6D86" w:rsidP="00BB6D8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(0133) 313416 30</w:t>
            </w:r>
          </w:p>
        </w:tc>
        <w:tc>
          <w:tcPr>
            <w:tcW w:w="4265" w:type="dxa"/>
          </w:tcPr>
          <w:p w:rsidR="00BB6D86" w:rsidRPr="00AA78DE" w:rsidRDefault="00BB6D86" w:rsidP="00BB6D8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Coordinador de Promoción y Vinculación</w:t>
            </w:r>
          </w:p>
          <w:p w:rsidR="00AA78DE" w:rsidRPr="004A4A7B" w:rsidRDefault="00AA78DE" w:rsidP="000E106A">
            <w:pPr>
              <w:autoSpaceDE w:val="0"/>
              <w:autoSpaceDN w:val="0"/>
              <w:adjustRightInd w:val="0"/>
              <w:spacing w:after="0" w:line="240" w:lineRule="auto"/>
              <w:rPr>
                <w:rFonts w:ascii="Arial" w:hAnsi="Arial" w:cs="Arial"/>
                <w:b/>
                <w:color w:val="000000"/>
                <w:sz w:val="20"/>
                <w:szCs w:val="20"/>
              </w:rPr>
            </w:pPr>
          </w:p>
        </w:tc>
      </w:tr>
    </w:tbl>
    <w:p w:rsidR="000E106A" w:rsidRDefault="000E106A" w:rsidP="000E106A">
      <w:pPr>
        <w:autoSpaceDE w:val="0"/>
        <w:autoSpaceDN w:val="0"/>
        <w:adjustRightInd w:val="0"/>
        <w:spacing w:after="0" w:line="240" w:lineRule="auto"/>
      </w:pPr>
    </w:p>
    <w:p w:rsidR="00BB6D86" w:rsidRPr="000E106A" w:rsidRDefault="00BB6D86" w:rsidP="000E106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2"/>
      </w:tblGrid>
      <w:tr w:rsidR="000E106A" w:rsidRPr="000E106A" w:rsidTr="00BC1F13">
        <w:trPr>
          <w:trHeight w:val="379"/>
        </w:trPr>
        <w:tc>
          <w:tcPr>
            <w:tcW w:w="8582" w:type="dxa"/>
            <w:shd w:val="clear" w:color="auto" w:fill="BFBFBF" w:themeFill="background1" w:themeFillShade="BF"/>
          </w:tcPr>
          <w:p w:rsidR="00BC1F13" w:rsidRPr="00BC1F13" w:rsidRDefault="00BC1F13" w:rsidP="000E106A">
            <w:pPr>
              <w:autoSpaceDE w:val="0"/>
              <w:autoSpaceDN w:val="0"/>
              <w:adjustRightInd w:val="0"/>
              <w:spacing w:after="0" w:line="240" w:lineRule="auto"/>
              <w:rPr>
                <w:rFonts w:ascii="Arial" w:hAnsi="Arial" w:cs="Arial"/>
                <w:b/>
                <w:color w:val="000000"/>
                <w:sz w:val="20"/>
                <w:szCs w:val="20"/>
              </w:rPr>
            </w:pPr>
          </w:p>
          <w:p w:rsidR="000E106A" w:rsidRPr="000E106A" w:rsidRDefault="000E106A" w:rsidP="000E106A">
            <w:pPr>
              <w:autoSpaceDE w:val="0"/>
              <w:autoSpaceDN w:val="0"/>
              <w:adjustRightInd w:val="0"/>
              <w:spacing w:after="0" w:line="240" w:lineRule="auto"/>
              <w:rPr>
                <w:rFonts w:ascii="Arial" w:hAnsi="Arial" w:cs="Arial"/>
                <w:b/>
                <w:color w:val="000000"/>
                <w:sz w:val="20"/>
                <w:szCs w:val="20"/>
              </w:rPr>
            </w:pPr>
            <w:r w:rsidRPr="000E106A">
              <w:rPr>
                <w:rFonts w:ascii="Arial" w:hAnsi="Arial" w:cs="Arial"/>
                <w:b/>
                <w:color w:val="000000"/>
                <w:sz w:val="20"/>
                <w:szCs w:val="20"/>
              </w:rPr>
              <w:t xml:space="preserve">6. DATOS DE CONTRATACIÓN DE LA EVALUACIÓN </w:t>
            </w:r>
          </w:p>
        </w:tc>
      </w:tr>
      <w:tr w:rsidR="000E106A" w:rsidRPr="000E106A" w:rsidTr="000E106A">
        <w:trPr>
          <w:trHeight w:val="214"/>
        </w:trPr>
        <w:tc>
          <w:tcPr>
            <w:tcW w:w="8582" w:type="dxa"/>
          </w:tcPr>
          <w:p w:rsidR="000E106A" w:rsidRPr="0002280D" w:rsidRDefault="000E106A" w:rsidP="000E106A">
            <w:pPr>
              <w:autoSpaceDE w:val="0"/>
              <w:autoSpaceDN w:val="0"/>
              <w:adjustRightInd w:val="0"/>
              <w:spacing w:after="0" w:line="240" w:lineRule="auto"/>
              <w:rPr>
                <w:rFonts w:ascii="Arial" w:hAnsi="Arial" w:cs="Arial"/>
                <w:b/>
                <w:color w:val="000000"/>
                <w:sz w:val="20"/>
                <w:szCs w:val="20"/>
              </w:rPr>
            </w:pPr>
            <w:r w:rsidRPr="00B84627">
              <w:rPr>
                <w:rFonts w:ascii="Arial" w:hAnsi="Arial" w:cs="Arial"/>
                <w:color w:val="000000"/>
                <w:sz w:val="20"/>
                <w:szCs w:val="20"/>
              </w:rPr>
              <w:t xml:space="preserve">6.1 Tipo de contratación: </w:t>
            </w:r>
            <w:r w:rsidR="0002280D">
              <w:rPr>
                <w:rFonts w:ascii="Arial" w:hAnsi="Arial" w:cs="Arial"/>
                <w:b/>
                <w:color w:val="000000"/>
                <w:sz w:val="20"/>
                <w:szCs w:val="20"/>
              </w:rPr>
              <w:t>No aplica</w:t>
            </w:r>
          </w:p>
          <w:p w:rsidR="00BB6D86" w:rsidRPr="00B84627" w:rsidRDefault="00BB6D86" w:rsidP="000E106A">
            <w:pPr>
              <w:autoSpaceDE w:val="0"/>
              <w:autoSpaceDN w:val="0"/>
              <w:adjustRightInd w:val="0"/>
              <w:spacing w:after="0" w:line="240" w:lineRule="auto"/>
              <w:rPr>
                <w:rFonts w:ascii="Arial" w:hAnsi="Arial" w:cs="Arial"/>
                <w:color w:val="000000"/>
                <w:sz w:val="20"/>
                <w:szCs w:val="20"/>
              </w:rPr>
            </w:pPr>
          </w:p>
        </w:tc>
      </w:tr>
      <w:tr w:rsidR="000E106A" w:rsidRPr="000E106A" w:rsidTr="000E106A">
        <w:trPr>
          <w:trHeight w:val="583"/>
        </w:trPr>
        <w:tc>
          <w:tcPr>
            <w:tcW w:w="8582" w:type="dxa"/>
          </w:tcPr>
          <w:p w:rsidR="00465C66" w:rsidRDefault="000E106A" w:rsidP="00465C66">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6.1.1 Adjudicación Directa___ 6.1.2 Invitación a tres___ 6.1.3 </w:t>
            </w:r>
            <w:r w:rsidR="00465C66">
              <w:rPr>
                <w:rFonts w:ascii="Arial" w:hAnsi="Arial" w:cs="Arial"/>
                <w:color w:val="000000"/>
                <w:sz w:val="20"/>
                <w:szCs w:val="20"/>
              </w:rPr>
              <w:t xml:space="preserve">Licitación Pública Nacional___ </w:t>
            </w:r>
            <w:r w:rsidRPr="00B84627">
              <w:rPr>
                <w:rFonts w:ascii="Arial" w:hAnsi="Arial" w:cs="Arial"/>
                <w:color w:val="000000"/>
                <w:sz w:val="20"/>
                <w:szCs w:val="20"/>
              </w:rPr>
              <w:t>6.1.4 Licitación Pública Internaci</w:t>
            </w:r>
            <w:r w:rsidR="0002280D">
              <w:rPr>
                <w:rFonts w:ascii="Arial" w:hAnsi="Arial" w:cs="Arial"/>
                <w:color w:val="000000"/>
                <w:sz w:val="20"/>
                <w:szCs w:val="20"/>
              </w:rPr>
              <w:t xml:space="preserve">onal___ </w:t>
            </w:r>
          </w:p>
          <w:p w:rsidR="00465C66" w:rsidRDefault="00465C66" w:rsidP="00465C66">
            <w:pPr>
              <w:autoSpaceDE w:val="0"/>
              <w:autoSpaceDN w:val="0"/>
              <w:adjustRightInd w:val="0"/>
              <w:spacing w:after="0" w:line="240" w:lineRule="auto"/>
              <w:rPr>
                <w:rFonts w:ascii="Arial" w:hAnsi="Arial" w:cs="Arial"/>
                <w:color w:val="000000"/>
                <w:sz w:val="20"/>
                <w:szCs w:val="20"/>
              </w:rPr>
            </w:pPr>
          </w:p>
          <w:p w:rsidR="000E106A" w:rsidRPr="00B84627" w:rsidRDefault="0002280D" w:rsidP="00465C6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6.1.5 Otro: (Señalar)</w:t>
            </w:r>
            <w:r>
              <w:rPr>
                <w:rFonts w:ascii="Arial" w:hAnsi="Arial" w:cs="Arial"/>
                <w:b/>
                <w:color w:val="000000"/>
                <w:sz w:val="20"/>
                <w:szCs w:val="20"/>
              </w:rPr>
              <w:t xml:space="preserve"> X, El </w:t>
            </w:r>
            <w:r w:rsidR="00465C66">
              <w:rPr>
                <w:rFonts w:ascii="Arial" w:hAnsi="Arial" w:cs="Arial"/>
                <w:b/>
                <w:color w:val="000000"/>
                <w:sz w:val="20"/>
                <w:szCs w:val="20"/>
              </w:rPr>
              <w:t>CONEVAL</w:t>
            </w:r>
            <w:r>
              <w:rPr>
                <w:rFonts w:ascii="Arial" w:hAnsi="Arial" w:cs="Arial"/>
                <w:b/>
                <w:color w:val="000000"/>
                <w:sz w:val="20"/>
                <w:szCs w:val="20"/>
              </w:rPr>
              <w:t xml:space="preserve"> realizo la evaluación a través del apoyo de la Subsecretaria de Planeación y Evaluación</w:t>
            </w:r>
            <w:r w:rsidR="000E106A" w:rsidRPr="00B84627">
              <w:rPr>
                <w:rFonts w:ascii="Arial" w:hAnsi="Arial" w:cs="Arial"/>
                <w:color w:val="000000"/>
                <w:sz w:val="20"/>
                <w:szCs w:val="20"/>
              </w:rPr>
              <w:t xml:space="preserve"> </w:t>
            </w:r>
          </w:p>
        </w:tc>
      </w:tr>
      <w:tr w:rsidR="000E106A" w:rsidRPr="000E106A" w:rsidTr="000E106A">
        <w:trPr>
          <w:trHeight w:val="214"/>
        </w:trPr>
        <w:tc>
          <w:tcPr>
            <w:tcW w:w="8582" w:type="dxa"/>
          </w:tcPr>
          <w:p w:rsidR="0002280D" w:rsidRDefault="0002280D" w:rsidP="000E106A">
            <w:pPr>
              <w:autoSpaceDE w:val="0"/>
              <w:autoSpaceDN w:val="0"/>
              <w:adjustRightInd w:val="0"/>
              <w:spacing w:after="0" w:line="240" w:lineRule="auto"/>
              <w:rPr>
                <w:rFonts w:ascii="Arial" w:hAnsi="Arial" w:cs="Arial"/>
                <w:color w:val="000000"/>
                <w:sz w:val="20"/>
                <w:szCs w:val="20"/>
              </w:rPr>
            </w:pPr>
          </w:p>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6.2 Unidad administrativa responsable de contratar la evaluación: </w:t>
            </w:r>
            <w:r w:rsidR="003E1E17">
              <w:rPr>
                <w:rFonts w:ascii="Arial" w:hAnsi="Arial" w:cs="Arial"/>
                <w:b/>
                <w:color w:val="000000"/>
                <w:sz w:val="20"/>
                <w:szCs w:val="20"/>
              </w:rPr>
              <w:t>No aplica</w:t>
            </w:r>
          </w:p>
        </w:tc>
      </w:tr>
      <w:tr w:rsidR="000E106A" w:rsidRPr="000E106A" w:rsidTr="00BC1F13">
        <w:trPr>
          <w:trHeight w:val="214"/>
        </w:trPr>
        <w:tc>
          <w:tcPr>
            <w:tcW w:w="8582" w:type="dxa"/>
            <w:tcBorders>
              <w:bottom w:val="single" w:sz="4" w:space="0" w:color="auto"/>
            </w:tcBorders>
          </w:tcPr>
          <w:p w:rsidR="003E1E17" w:rsidRDefault="003E1E17" w:rsidP="000E106A">
            <w:pPr>
              <w:autoSpaceDE w:val="0"/>
              <w:autoSpaceDN w:val="0"/>
              <w:adjustRightInd w:val="0"/>
              <w:spacing w:after="0" w:line="240" w:lineRule="auto"/>
              <w:rPr>
                <w:rFonts w:ascii="Arial" w:hAnsi="Arial" w:cs="Arial"/>
                <w:color w:val="000000"/>
                <w:sz w:val="20"/>
                <w:szCs w:val="20"/>
              </w:rPr>
            </w:pPr>
          </w:p>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6.3 Costo total de la evaluación: $ </w:t>
            </w:r>
            <w:r w:rsidR="003E1E17">
              <w:rPr>
                <w:rFonts w:ascii="Arial" w:hAnsi="Arial" w:cs="Arial"/>
                <w:b/>
                <w:color w:val="000000"/>
                <w:sz w:val="20"/>
                <w:szCs w:val="20"/>
              </w:rPr>
              <w:t>No aplica</w:t>
            </w:r>
          </w:p>
        </w:tc>
      </w:tr>
      <w:tr w:rsidR="000E106A" w:rsidRPr="000E106A" w:rsidTr="00BC1F13">
        <w:trPr>
          <w:trHeight w:val="214"/>
        </w:trPr>
        <w:tc>
          <w:tcPr>
            <w:tcW w:w="8582" w:type="dxa"/>
            <w:tcBorders>
              <w:bottom w:val="single" w:sz="4" w:space="0" w:color="auto"/>
            </w:tcBorders>
          </w:tcPr>
          <w:p w:rsidR="003E1E17" w:rsidRDefault="003E1E17" w:rsidP="000E106A">
            <w:pPr>
              <w:autoSpaceDE w:val="0"/>
              <w:autoSpaceDN w:val="0"/>
              <w:adjustRightInd w:val="0"/>
              <w:spacing w:after="0" w:line="240" w:lineRule="auto"/>
              <w:rPr>
                <w:rFonts w:ascii="Arial" w:hAnsi="Arial" w:cs="Arial"/>
                <w:color w:val="000000"/>
                <w:sz w:val="20"/>
                <w:szCs w:val="20"/>
              </w:rPr>
            </w:pPr>
          </w:p>
          <w:p w:rsidR="000E106A" w:rsidRPr="00B84627" w:rsidRDefault="003E1E17" w:rsidP="000E106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6.4 Fuente de Financiamiento</w:t>
            </w:r>
            <w:r w:rsidR="000E106A" w:rsidRPr="00B84627">
              <w:rPr>
                <w:rFonts w:ascii="Arial" w:hAnsi="Arial" w:cs="Arial"/>
                <w:color w:val="000000"/>
                <w:sz w:val="20"/>
                <w:szCs w:val="20"/>
              </w:rPr>
              <w:t xml:space="preserve">: </w:t>
            </w:r>
            <w:r>
              <w:rPr>
                <w:rFonts w:ascii="Arial" w:hAnsi="Arial" w:cs="Arial"/>
                <w:b/>
                <w:color w:val="000000"/>
                <w:sz w:val="20"/>
                <w:szCs w:val="20"/>
              </w:rPr>
              <w:t>No aplica</w:t>
            </w:r>
          </w:p>
        </w:tc>
      </w:tr>
      <w:tr w:rsidR="00BC1F13" w:rsidRPr="000E106A" w:rsidTr="00BC1F13">
        <w:trPr>
          <w:trHeight w:val="214"/>
        </w:trPr>
        <w:tc>
          <w:tcPr>
            <w:tcW w:w="8582" w:type="dxa"/>
            <w:tcBorders>
              <w:top w:val="single" w:sz="4" w:space="0" w:color="auto"/>
              <w:left w:val="nil"/>
              <w:bottom w:val="single" w:sz="4" w:space="0" w:color="auto"/>
              <w:right w:val="nil"/>
            </w:tcBorders>
          </w:tcPr>
          <w:p w:rsidR="00BC1F13" w:rsidRDefault="00BC1F13" w:rsidP="000E106A">
            <w:pPr>
              <w:autoSpaceDE w:val="0"/>
              <w:autoSpaceDN w:val="0"/>
              <w:adjustRightInd w:val="0"/>
              <w:spacing w:after="0" w:line="240" w:lineRule="auto"/>
              <w:rPr>
                <w:rFonts w:ascii="Arial" w:hAnsi="Arial" w:cs="Arial"/>
                <w:b/>
                <w:color w:val="000000"/>
                <w:sz w:val="20"/>
                <w:szCs w:val="20"/>
              </w:rPr>
            </w:pPr>
          </w:p>
          <w:p w:rsidR="00820CA5" w:rsidRDefault="00820CA5" w:rsidP="000E106A">
            <w:pPr>
              <w:autoSpaceDE w:val="0"/>
              <w:autoSpaceDN w:val="0"/>
              <w:adjustRightInd w:val="0"/>
              <w:spacing w:after="0" w:line="240" w:lineRule="auto"/>
              <w:rPr>
                <w:rFonts w:ascii="Arial" w:hAnsi="Arial" w:cs="Arial"/>
                <w:b/>
                <w:color w:val="000000"/>
                <w:sz w:val="20"/>
                <w:szCs w:val="20"/>
              </w:rPr>
            </w:pPr>
          </w:p>
          <w:p w:rsidR="003E1E17" w:rsidRPr="00BC1F13" w:rsidRDefault="003E1E17" w:rsidP="000E106A">
            <w:pPr>
              <w:autoSpaceDE w:val="0"/>
              <w:autoSpaceDN w:val="0"/>
              <w:adjustRightInd w:val="0"/>
              <w:spacing w:after="0" w:line="240" w:lineRule="auto"/>
              <w:rPr>
                <w:rFonts w:ascii="Arial" w:hAnsi="Arial" w:cs="Arial"/>
                <w:b/>
                <w:color w:val="000000"/>
                <w:sz w:val="20"/>
                <w:szCs w:val="20"/>
              </w:rPr>
            </w:pPr>
          </w:p>
        </w:tc>
      </w:tr>
      <w:tr w:rsidR="000E106A" w:rsidRPr="000E106A" w:rsidTr="00BC1F13">
        <w:trPr>
          <w:trHeight w:val="379"/>
        </w:trPr>
        <w:tc>
          <w:tcPr>
            <w:tcW w:w="8582" w:type="dxa"/>
            <w:tcBorders>
              <w:top w:val="single" w:sz="4" w:space="0" w:color="auto"/>
            </w:tcBorders>
            <w:shd w:val="clear" w:color="auto" w:fill="BFBFBF" w:themeFill="background1" w:themeFillShade="BF"/>
          </w:tcPr>
          <w:p w:rsidR="00BC1F13" w:rsidRPr="00BC1F13" w:rsidRDefault="00BC1F13" w:rsidP="000E106A">
            <w:pPr>
              <w:autoSpaceDE w:val="0"/>
              <w:autoSpaceDN w:val="0"/>
              <w:adjustRightInd w:val="0"/>
              <w:spacing w:after="0" w:line="240" w:lineRule="auto"/>
              <w:rPr>
                <w:rFonts w:ascii="Arial" w:hAnsi="Arial" w:cs="Arial"/>
                <w:b/>
                <w:color w:val="000000"/>
                <w:sz w:val="20"/>
                <w:szCs w:val="20"/>
              </w:rPr>
            </w:pPr>
          </w:p>
          <w:p w:rsidR="000E106A" w:rsidRPr="000E106A" w:rsidRDefault="000E106A" w:rsidP="000E106A">
            <w:pPr>
              <w:autoSpaceDE w:val="0"/>
              <w:autoSpaceDN w:val="0"/>
              <w:adjustRightInd w:val="0"/>
              <w:spacing w:after="0" w:line="240" w:lineRule="auto"/>
              <w:rPr>
                <w:rFonts w:ascii="Arial" w:hAnsi="Arial" w:cs="Arial"/>
                <w:b/>
                <w:color w:val="000000"/>
                <w:sz w:val="20"/>
                <w:szCs w:val="20"/>
              </w:rPr>
            </w:pPr>
            <w:r w:rsidRPr="000E106A">
              <w:rPr>
                <w:rFonts w:ascii="Arial" w:hAnsi="Arial" w:cs="Arial"/>
                <w:b/>
                <w:color w:val="000000"/>
                <w:sz w:val="20"/>
                <w:szCs w:val="20"/>
              </w:rPr>
              <w:t xml:space="preserve">7. DIFUSIÓN DE LA EVALUACIÓN </w:t>
            </w:r>
          </w:p>
        </w:tc>
      </w:tr>
      <w:tr w:rsidR="000E106A" w:rsidRPr="000E106A" w:rsidTr="000E106A">
        <w:trPr>
          <w:trHeight w:val="214"/>
        </w:trPr>
        <w:tc>
          <w:tcPr>
            <w:tcW w:w="8582" w:type="dxa"/>
          </w:tcPr>
          <w:p w:rsidR="003E1E17" w:rsidRDefault="003E1E17" w:rsidP="000E106A">
            <w:pPr>
              <w:autoSpaceDE w:val="0"/>
              <w:autoSpaceDN w:val="0"/>
              <w:adjustRightInd w:val="0"/>
              <w:spacing w:after="0" w:line="240" w:lineRule="auto"/>
              <w:rPr>
                <w:rFonts w:ascii="Arial" w:hAnsi="Arial" w:cs="Arial"/>
                <w:color w:val="000000"/>
                <w:sz w:val="20"/>
                <w:szCs w:val="20"/>
              </w:rPr>
            </w:pPr>
          </w:p>
          <w:p w:rsidR="000E106A" w:rsidRPr="003E1E1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7.1 Difusión en internet de la evaluación: </w:t>
            </w:r>
            <w:r w:rsidR="00465C66">
              <w:rPr>
                <w:rFonts w:ascii="Arial" w:hAnsi="Arial" w:cs="Arial"/>
                <w:color w:val="000000"/>
                <w:sz w:val="20"/>
                <w:szCs w:val="20"/>
              </w:rPr>
              <w:t xml:space="preserve"> </w:t>
            </w:r>
            <w:r w:rsidR="003E1E17">
              <w:rPr>
                <w:rFonts w:ascii="Arial" w:hAnsi="Arial" w:cs="Arial"/>
                <w:b/>
                <w:color w:val="000000"/>
                <w:sz w:val="20"/>
                <w:szCs w:val="20"/>
              </w:rPr>
              <w:t>www.conalepjalisco.edu.mx</w:t>
            </w:r>
          </w:p>
        </w:tc>
      </w:tr>
      <w:tr w:rsidR="000E106A" w:rsidRPr="000E106A" w:rsidTr="000E106A">
        <w:trPr>
          <w:trHeight w:val="214"/>
        </w:trPr>
        <w:tc>
          <w:tcPr>
            <w:tcW w:w="8582" w:type="dxa"/>
          </w:tcPr>
          <w:p w:rsidR="000E106A" w:rsidRPr="00B84627" w:rsidRDefault="000E106A" w:rsidP="000E106A">
            <w:pPr>
              <w:autoSpaceDE w:val="0"/>
              <w:autoSpaceDN w:val="0"/>
              <w:adjustRightInd w:val="0"/>
              <w:spacing w:after="0" w:line="240" w:lineRule="auto"/>
              <w:rPr>
                <w:rFonts w:ascii="Arial" w:hAnsi="Arial" w:cs="Arial"/>
                <w:color w:val="000000"/>
                <w:sz w:val="20"/>
                <w:szCs w:val="20"/>
              </w:rPr>
            </w:pPr>
            <w:r w:rsidRPr="00B84627">
              <w:rPr>
                <w:rFonts w:ascii="Arial" w:hAnsi="Arial" w:cs="Arial"/>
                <w:color w:val="000000"/>
                <w:sz w:val="20"/>
                <w:szCs w:val="20"/>
              </w:rPr>
              <w:t xml:space="preserve">7.2 Difusión en internet del formato: </w:t>
            </w:r>
            <w:r w:rsidR="00465C66">
              <w:rPr>
                <w:rFonts w:ascii="Arial" w:hAnsi="Arial" w:cs="Arial"/>
                <w:color w:val="000000"/>
                <w:sz w:val="20"/>
                <w:szCs w:val="20"/>
              </w:rPr>
              <w:t xml:space="preserve"> </w:t>
            </w:r>
            <w:r w:rsidR="003E1E17">
              <w:rPr>
                <w:rFonts w:ascii="Arial" w:hAnsi="Arial" w:cs="Arial"/>
                <w:b/>
                <w:color w:val="000000"/>
                <w:sz w:val="20"/>
                <w:szCs w:val="20"/>
              </w:rPr>
              <w:t>www.conalepjalisco.edu.mx</w:t>
            </w:r>
          </w:p>
        </w:tc>
      </w:tr>
    </w:tbl>
    <w:p w:rsidR="000E106A" w:rsidRDefault="000E106A" w:rsidP="00214700"/>
    <w:p w:rsidR="00BC1F13" w:rsidRDefault="00BC1F13" w:rsidP="00BC1F13">
      <w:pPr>
        <w:pStyle w:val="Default"/>
        <w:rPr>
          <w:b/>
          <w:bCs/>
          <w:sz w:val="18"/>
          <w:szCs w:val="18"/>
        </w:rPr>
      </w:pPr>
    </w:p>
    <w:sectPr w:rsidR="00BC1F13" w:rsidSect="008749B2">
      <w:headerReference w:type="default" r:id="rId12"/>
      <w:pgSz w:w="12240" w:h="15840"/>
      <w:pgMar w:top="1560" w:right="1701" w:bottom="1276"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27" w:rsidRDefault="00DB1127" w:rsidP="00F42C05">
      <w:pPr>
        <w:spacing w:after="0" w:line="240" w:lineRule="auto"/>
      </w:pPr>
      <w:r>
        <w:separator/>
      </w:r>
    </w:p>
  </w:endnote>
  <w:endnote w:type="continuationSeparator" w:id="0">
    <w:p w:rsidR="00DB1127" w:rsidRDefault="00DB1127" w:rsidP="00F4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27" w:rsidRDefault="00DB1127" w:rsidP="00F42C05">
      <w:pPr>
        <w:spacing w:after="0" w:line="240" w:lineRule="auto"/>
      </w:pPr>
      <w:r>
        <w:separator/>
      </w:r>
    </w:p>
  </w:footnote>
  <w:footnote w:type="continuationSeparator" w:id="0">
    <w:p w:rsidR="00DB1127" w:rsidRDefault="00DB1127" w:rsidP="00F4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05" w:rsidRDefault="00F42C05" w:rsidP="00F42C05">
    <w:pPr>
      <w:pStyle w:val="Encabezado"/>
      <w:ind w:left="-709"/>
    </w:pPr>
    <w:r>
      <w:rPr>
        <w:noProof/>
        <w:lang w:eastAsia="es-MX"/>
      </w:rPr>
      <w:drawing>
        <wp:inline distT="0" distB="0" distL="0" distR="0" wp14:anchorId="6F3FA8C1" wp14:editId="7839F849">
          <wp:extent cx="6607629" cy="533400"/>
          <wp:effectExtent l="0" t="0" r="3175" b="0"/>
          <wp:docPr id="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31975" cy="535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1435"/>
    <w:multiLevelType w:val="hybridMultilevel"/>
    <w:tmpl w:val="E14E2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6D313B"/>
    <w:multiLevelType w:val="hybridMultilevel"/>
    <w:tmpl w:val="B720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5"/>
    <w:rsid w:val="0002280D"/>
    <w:rsid w:val="000E106A"/>
    <w:rsid w:val="001942CA"/>
    <w:rsid w:val="001A02D0"/>
    <w:rsid w:val="00214700"/>
    <w:rsid w:val="0031515C"/>
    <w:rsid w:val="003B3DCE"/>
    <w:rsid w:val="003D74F9"/>
    <w:rsid w:val="003D7841"/>
    <w:rsid w:val="003E1E17"/>
    <w:rsid w:val="003F4905"/>
    <w:rsid w:val="00465C66"/>
    <w:rsid w:val="004A4A7B"/>
    <w:rsid w:val="004F47A4"/>
    <w:rsid w:val="00554814"/>
    <w:rsid w:val="00695E35"/>
    <w:rsid w:val="00724B34"/>
    <w:rsid w:val="007564C0"/>
    <w:rsid w:val="007D4A94"/>
    <w:rsid w:val="00820CA5"/>
    <w:rsid w:val="008538F7"/>
    <w:rsid w:val="008749B2"/>
    <w:rsid w:val="008956E2"/>
    <w:rsid w:val="009A14B1"/>
    <w:rsid w:val="00AA78DE"/>
    <w:rsid w:val="00B84627"/>
    <w:rsid w:val="00BA0B74"/>
    <w:rsid w:val="00BA3C35"/>
    <w:rsid w:val="00BB6D86"/>
    <w:rsid w:val="00BC1F13"/>
    <w:rsid w:val="00C01C2D"/>
    <w:rsid w:val="00C9539A"/>
    <w:rsid w:val="00CF0658"/>
    <w:rsid w:val="00D845D5"/>
    <w:rsid w:val="00DB1127"/>
    <w:rsid w:val="00DC0F01"/>
    <w:rsid w:val="00DC5D7A"/>
    <w:rsid w:val="00EF0C9D"/>
    <w:rsid w:val="00F012CE"/>
    <w:rsid w:val="00F42C05"/>
    <w:rsid w:val="00FA6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A0C7-9B2E-4FFB-8FCD-4C9D3184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0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0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2C0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42C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C05"/>
  </w:style>
  <w:style w:type="paragraph" w:styleId="Piedepgina">
    <w:name w:val="footer"/>
    <w:basedOn w:val="Normal"/>
    <w:link w:val="PiedepginaCar"/>
    <w:uiPriority w:val="99"/>
    <w:unhideWhenUsed/>
    <w:rsid w:val="00F42C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C05"/>
  </w:style>
  <w:style w:type="paragraph" w:styleId="Textodeglobo">
    <w:name w:val="Balloon Text"/>
    <w:basedOn w:val="Normal"/>
    <w:link w:val="TextodegloboCar"/>
    <w:uiPriority w:val="99"/>
    <w:semiHidden/>
    <w:unhideWhenUsed/>
    <w:rsid w:val="00F4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C05"/>
    <w:rPr>
      <w:rFonts w:ascii="Tahoma" w:hAnsi="Tahoma" w:cs="Tahoma"/>
      <w:sz w:val="16"/>
      <w:szCs w:val="16"/>
    </w:rPr>
  </w:style>
  <w:style w:type="table" w:styleId="Tablaconcuadrcula">
    <w:name w:val="Table Grid"/>
    <w:basedOn w:val="Tablanormal"/>
    <w:uiPriority w:val="59"/>
    <w:rsid w:val="003F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20CA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0CA5"/>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4A4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arevalo@conalepjalisco.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orozco@conalepjalisco.edu.mx" TargetMode="External"/><Relationship Id="rId5" Type="http://schemas.openxmlformats.org/officeDocument/2006/relationships/webSettings" Target="webSettings.xml"/><Relationship Id="rId10" Type="http://schemas.openxmlformats.org/officeDocument/2006/relationships/hyperlink" Target="mailto:josemaria.ceballos@conalepjalisco.edu.mx" TargetMode="External"/><Relationship Id="rId4" Type="http://schemas.openxmlformats.org/officeDocument/2006/relationships/settings" Target="settings.xml"/><Relationship Id="rId9" Type="http://schemas.openxmlformats.org/officeDocument/2006/relationships/hyperlink" Target="mailto:jcarlos.organista@conalepjalisco.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069D-575C-4916-BEA5-44D5ADF3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Castz01</dc:creator>
  <cp:lastModifiedBy>Kenia</cp:lastModifiedBy>
  <cp:revision>2</cp:revision>
  <dcterms:created xsi:type="dcterms:W3CDTF">2016-07-14T21:23:00Z</dcterms:created>
  <dcterms:modified xsi:type="dcterms:W3CDTF">2016-07-14T21:23:00Z</dcterms:modified>
</cp:coreProperties>
</file>