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2"/>
        <w:gridCol w:w="4507"/>
        <w:gridCol w:w="3595"/>
      </w:tblGrid>
      <w:tr w:rsidR="00EF7C74" w:rsidRPr="00EF7C74" w:rsidTr="00EF7C74">
        <w:trPr>
          <w:trHeight w:val="570"/>
        </w:trPr>
        <w:tc>
          <w:tcPr>
            <w:tcW w:w="10261" w:type="dxa"/>
            <w:gridSpan w:val="3"/>
            <w:noWrap/>
            <w:hideMark/>
          </w:tcPr>
          <w:p w:rsidR="00EF7C74" w:rsidRPr="00EF7C74" w:rsidRDefault="00EF7C74" w:rsidP="00F43F25">
            <w:pPr>
              <w:jc w:val="center"/>
              <w:rPr>
                <w:b/>
                <w:bCs/>
              </w:rPr>
            </w:pPr>
            <w:r w:rsidRPr="00EF7C74">
              <w:rPr>
                <w:b/>
                <w:bCs/>
              </w:rPr>
              <w:t>DIRECTORIO IDEFT - OFICINAS CENTRALES</w:t>
            </w:r>
          </w:p>
        </w:tc>
      </w:tr>
      <w:tr w:rsidR="00EF7C74" w:rsidRPr="00EF7C74" w:rsidTr="00EF7C74">
        <w:trPr>
          <w:trHeight w:val="435"/>
        </w:trPr>
        <w:tc>
          <w:tcPr>
            <w:tcW w:w="1058" w:type="dxa"/>
            <w:noWrap/>
            <w:hideMark/>
          </w:tcPr>
          <w:p w:rsidR="00EF7C74" w:rsidRPr="00EF7C74" w:rsidRDefault="00EF7C74" w:rsidP="00F43F25">
            <w:pPr>
              <w:jc w:val="center"/>
              <w:rPr>
                <w:b/>
                <w:bCs/>
              </w:rPr>
            </w:pPr>
            <w:r w:rsidRPr="00EF7C74">
              <w:rPr>
                <w:b/>
                <w:bCs/>
              </w:rPr>
              <w:t>EXT.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F43F25">
            <w:pPr>
              <w:jc w:val="center"/>
              <w:rPr>
                <w:b/>
                <w:bCs/>
              </w:rPr>
            </w:pPr>
            <w:r w:rsidRPr="00EF7C74">
              <w:rPr>
                <w:b/>
                <w:bCs/>
              </w:rPr>
              <w:t>DEPARTAMENTO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F43F25">
            <w:pPr>
              <w:jc w:val="center"/>
              <w:rPr>
                <w:b/>
                <w:bCs/>
              </w:rPr>
            </w:pPr>
            <w:r w:rsidRPr="00EF7C74">
              <w:rPr>
                <w:b/>
                <w:bCs/>
              </w:rPr>
              <w:t>ATIENDE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101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RECEPCIÓN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Josafat Emmanuel Gutiérrez Espinoza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103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 xml:space="preserve">ASISTENTE DE DIRECCIÓN 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Bertha de Jesús Ocampo Vargas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108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DIRECCIÓN ADMINISTRATIVA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 xml:space="preserve"> Alberto Manuel Enciso Rodríguez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104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DIRECCIÓN DE JURÍDICO Y PLANEACIÓN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Esteban Lucatero Magaña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129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OFICIALÍA DE PARTES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Juan Zamora Castañeda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106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JURÍDICO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Montserrat Chávez Navarro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105 y 119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JEFATURA DE RECURSOS FINANCIEROS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Luis Alberto Duarte Santana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121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DIRECCIÓN TÉCNICA ACADÉMICA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 xml:space="preserve"> Katia Orellana Martínez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133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 xml:space="preserve">JEFATURA DE CONTROL ESCOLAR 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 xml:space="preserve"> Erika Elizabeth Plascencia López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128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CONOCER (Sala de juntas planta alta)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proofErr w:type="spellStart"/>
            <w:r w:rsidRPr="00EF7C74">
              <w:t>Nalley</w:t>
            </w:r>
            <w:proofErr w:type="spellEnd"/>
            <w:r w:rsidRPr="00EF7C74">
              <w:t xml:space="preserve"> Rivas Cajero 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126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TÉCNICA ACADÉMICA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América Noemi López Verduzco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120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TÉCNICA ACADÉMICA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Sarahi Pérez Briseño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141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TÉCNICA ACADÉMICA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Lizeth Victoria Macías Martínez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147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DIRECCIÓN DE VINCULACIÓN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Rafael Gallegos Zepeda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127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JEFATURA DE IMAGEN Y DIFUSIÓN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Imelda Antonia Díaz Pérez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140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 xml:space="preserve">JEFATURA DE COMUNICACIÓN SOCIAL 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Luz Belén Gutiérrez de la Torre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142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 xml:space="preserve">COMUNICACIÓN SOCIAL 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proofErr w:type="spellStart"/>
            <w:r w:rsidRPr="00EF7C74">
              <w:t>Erendira</w:t>
            </w:r>
            <w:proofErr w:type="spellEnd"/>
            <w:r w:rsidRPr="00EF7C74">
              <w:t xml:space="preserve"> </w:t>
            </w:r>
            <w:proofErr w:type="spellStart"/>
            <w:r w:rsidRPr="00EF7C74">
              <w:t>Maryl</w:t>
            </w:r>
            <w:r w:rsidR="007B0655">
              <w:t>ú</w:t>
            </w:r>
            <w:proofErr w:type="spellEnd"/>
            <w:r w:rsidRPr="00EF7C74">
              <w:t xml:space="preserve"> González </w:t>
            </w:r>
            <w:proofErr w:type="spellStart"/>
            <w:r w:rsidRPr="00EF7C74">
              <w:t>González</w:t>
            </w:r>
            <w:proofErr w:type="spellEnd"/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124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JEFATURA DE RECURSOS MATERIALES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Miguel Ángel Moreno Aguilar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118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RECURSOS MATERIALES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Ana Rosa González Huerta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135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 xml:space="preserve">RECURSOS MATERIALES 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 xml:space="preserve">Armando </w:t>
            </w:r>
            <w:proofErr w:type="spellStart"/>
            <w:r w:rsidRPr="00EF7C74">
              <w:t>Jazael</w:t>
            </w:r>
            <w:proofErr w:type="spellEnd"/>
            <w:r w:rsidRPr="00EF7C74">
              <w:t xml:space="preserve"> Romo Razón</w:t>
            </w:r>
          </w:p>
        </w:tc>
        <w:bookmarkStart w:id="0" w:name="_GoBack"/>
        <w:bookmarkEnd w:id="0"/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BF6513" w:rsidP="00EF7C74">
            <w:r>
              <w:t>117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JEFATURA DE CONTROL INTERNO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Erandi Sánchez Flores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BF6513" w:rsidP="00EF7C74">
            <w:r>
              <w:t>117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ASISTENTE DE TRANSPARENCIA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Martha Guadalupe Zamudio de la Cruz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130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JEFATURA DE RECURSOS HUMANOS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 xml:space="preserve"> Jorge Magallón Godínez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122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 xml:space="preserve">RECURSOS HUMANOS 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Felipe Rico Padilla</w:t>
            </w:r>
          </w:p>
        </w:tc>
      </w:tr>
      <w:tr w:rsidR="00EF7C74" w:rsidRPr="00EF7C74" w:rsidTr="00EF7C74">
        <w:trPr>
          <w:trHeight w:val="645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137</w:t>
            </w:r>
          </w:p>
        </w:tc>
        <w:tc>
          <w:tcPr>
            <w:tcW w:w="5123" w:type="dxa"/>
            <w:hideMark/>
          </w:tcPr>
          <w:p w:rsidR="00EF7C74" w:rsidRPr="00EF7C74" w:rsidRDefault="00EF7C74" w:rsidP="00EF7C74">
            <w:r w:rsidRPr="00EF7C74">
              <w:t>JEFATURA PLANEACIÓN FINANCIERO Y CONTROL PRESUPUESTAL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Claudia Lucero Castro Rea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139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JEFATURA DE EVALUACIÓN E INFORMÁTICA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Eduardo Javier Rojas Barragán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123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EVALUACIÓN E INFORMÁTICA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Martha González Sánchez</w:t>
            </w:r>
          </w:p>
        </w:tc>
      </w:tr>
      <w:tr w:rsidR="00EF7C74" w:rsidRPr="00EF7C74" w:rsidTr="00EF7C74">
        <w:trPr>
          <w:trHeight w:val="330"/>
        </w:trPr>
        <w:tc>
          <w:tcPr>
            <w:tcW w:w="1058" w:type="dxa"/>
            <w:noWrap/>
            <w:hideMark/>
          </w:tcPr>
          <w:p w:rsidR="00EF7C74" w:rsidRPr="00EF7C74" w:rsidRDefault="00EF7C74" w:rsidP="00EF7C74">
            <w:r w:rsidRPr="00EF7C74">
              <w:t>138</w:t>
            </w:r>
          </w:p>
        </w:tc>
        <w:tc>
          <w:tcPr>
            <w:tcW w:w="5123" w:type="dxa"/>
            <w:noWrap/>
            <w:hideMark/>
          </w:tcPr>
          <w:p w:rsidR="00EF7C74" w:rsidRPr="00EF7C74" w:rsidRDefault="00EF7C74" w:rsidP="00EF7C74">
            <w:r w:rsidRPr="00EF7C74">
              <w:t>EVALUACIÓN E INFORMÁTICA</w:t>
            </w:r>
          </w:p>
        </w:tc>
        <w:tc>
          <w:tcPr>
            <w:tcW w:w="4080" w:type="dxa"/>
            <w:noWrap/>
            <w:hideMark/>
          </w:tcPr>
          <w:p w:rsidR="00EF7C74" w:rsidRPr="00EF7C74" w:rsidRDefault="00EF7C74" w:rsidP="00EF7C74">
            <w:r w:rsidRPr="00EF7C74">
              <w:t>María Guadalupe Castañeda Martínez</w:t>
            </w:r>
          </w:p>
        </w:tc>
      </w:tr>
    </w:tbl>
    <w:p w:rsidR="001D1860" w:rsidRPr="00EF7C74" w:rsidRDefault="001D1860" w:rsidP="00EF7C74"/>
    <w:sectPr w:rsidR="001D1860" w:rsidRPr="00EF7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F"/>
    <w:rsid w:val="001D1860"/>
    <w:rsid w:val="003431BF"/>
    <w:rsid w:val="00665C28"/>
    <w:rsid w:val="007B0655"/>
    <w:rsid w:val="00BF6513"/>
    <w:rsid w:val="00C83745"/>
    <w:rsid w:val="00EF7C74"/>
    <w:rsid w:val="00F43F25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Belén Gutiérrez de la Torre</dc:creator>
  <cp:lastModifiedBy>ADMON_ASISTENTE</cp:lastModifiedBy>
  <cp:revision>2</cp:revision>
  <dcterms:created xsi:type="dcterms:W3CDTF">2019-01-11T19:07:00Z</dcterms:created>
  <dcterms:modified xsi:type="dcterms:W3CDTF">2019-01-11T19:07:00Z</dcterms:modified>
</cp:coreProperties>
</file>