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7686" w:rsidRDefault="00A37845">
      <w:pPr>
        <w:pStyle w:val="Ttulo"/>
      </w:pPr>
      <w:r>
        <w:rPr>
          <w:noProof/>
          <w:lang w:val="es-MX" w:eastAsia="es-MX"/>
        </w:rPr>
        <mc:AlternateContent>
          <mc:Choice Requires="wps">
            <w:drawing>
              <wp:anchor distT="0" distB="0" distL="114300" distR="114300" simplePos="0" relativeHeight="474182656" behindDoc="1" locked="0" layoutInCell="1" allowOverlap="1">
                <wp:simplePos x="0" y="0"/>
                <wp:positionH relativeFrom="page">
                  <wp:posOffset>-2209800</wp:posOffset>
                </wp:positionH>
                <wp:positionV relativeFrom="page">
                  <wp:align>top</wp:align>
                </wp:positionV>
                <wp:extent cx="11666220" cy="7782560"/>
                <wp:effectExtent l="0" t="0" r="0" b="8890"/>
                <wp:wrapNone/>
                <wp:docPr id="17" name="Rectangle 1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66220" cy="7782560"/>
                        </a:xfrm>
                        <a:prstGeom prst="rect">
                          <a:avLst/>
                        </a:prstGeom>
                        <a:solidFill>
                          <a:srgbClr val="FFFF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0" o:spid="_x0000_s1026" style="position:absolute;margin-left:-174pt;margin-top:0;width:918.6pt;height:612.8pt;z-index:-2913382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wI9AQIAAOEDAAAOAAAAZHJzL2Uyb0RvYy54bWysU8Fu2zAMvQ/YPwi6L46NNOmMOEWRIsOA&#10;biva7QMUWbaFyaJGKXGyrx8lp2m23Yr6IIgi+fTeE728OfSG7RV6Dbbi+WTKmbISam3biv/4vvlw&#10;zZkPwtbCgFUVPyrPb1bv3y0HV6oCOjC1QkYg1peDq3gXgiuzzMtO9cJPwClLyQawF4FCbLMaxUDo&#10;vcmK6XSeDYC1Q5DKezq9G5N8lfCbRsnwrWm8CsxUnLiFtGJat3HNVktRtihcp+WJhngFi15oS5ee&#10;oe5EEGyH+j+oXksED02YSOgzaBotVdJAavLpP2qeOuFU0kLmeHe2yb8drPy6f0Cma3q7BWdW9PRG&#10;j+SasK1RLC/myaLB+ZIqn9wDRpHe3YP86ZmFdUeF6hYRhk6Jmojl0dLsr4YYeGpl2+EL1HSB2AVI&#10;bh0a7CMg+cAO6VGO50dRh8AkHeb5fD4vCno8ScnF4rq4Gkllonzud+jDJwU9i5uKIwlI+GJ/70Pk&#10;I8rnksQfjK432pgUYLtdG2R7QSOyoW+aJFOLvywzNhZbiG0jYjxJQqO2OHC+3EJ9JJ0I45zRf0Gb&#10;DvA3ZwPNWMX9r51AxZn5bMmrj/lsFocyBbOrRRSJl5ntZUZYSVAVD5yN23UYB3nnULcd3ZQn0RZu&#10;yd9GJ+EvrE5kaY6SH6eZj4N6Gaeqlz9z9QcAAP//AwBQSwMEFAAGAAgAAAAhAFE9CzvhAAAACwEA&#10;AA8AAABkcnMvZG93bnJldi54bWxMj81OwzAQhO9IvIO1SNxap6GpQohT8SMQx9JWwNGNlzgQr0Ps&#10;tuHt2Z7gstrVjGa/KZej68QBh9B6UjCbJiCQam9aahRsN4+THESImozuPKGCHwywrM7PSl0Yf6QX&#10;PKxjIziEQqEV2Bj7QspQW3Q6TH2PxNqHH5yOfA6NNIM+crjrZJokC+l0S/zB6h7vLdZf671T8L56&#10;e72zboVjloWn72f34GfJp1KXF+PtDYiIY/wzwwmf0aFipp3fkwmiUzC5mudcJirgedLn+XUKYsdb&#10;mmYLkFUp/3eofgEAAP//AwBQSwECLQAUAAYACAAAACEAtoM4kv4AAADhAQAAEwAAAAAAAAAAAAAA&#10;AAAAAAAAW0NvbnRlbnRfVHlwZXNdLnhtbFBLAQItABQABgAIAAAAIQA4/SH/1gAAAJQBAAALAAAA&#10;AAAAAAAAAAAAAC8BAABfcmVscy8ucmVsc1BLAQItABQABgAIAAAAIQBw1wI9AQIAAOEDAAAOAAAA&#10;AAAAAAAAAAAAAC4CAABkcnMvZTJvRG9jLnhtbFBLAQItABQABgAIAAAAIQBRPQs74QAAAAsBAAAP&#10;AAAAAAAAAAAAAAAAAFsEAABkcnMvZG93bnJldi54bWxQSwUGAAAAAAQABADzAAAAaQUAAAAA&#10;" fillcolor="yellow" stroked="f">
                <w10:wrap anchorx="page" anchory="page"/>
              </v:rect>
            </w:pict>
          </mc:Fallback>
        </mc:AlternateContent>
      </w:r>
      <w:r>
        <w:rPr>
          <w:noProof/>
          <w:lang w:val="es-MX" w:eastAsia="es-MX"/>
        </w:rPr>
        <mc:AlternateContent>
          <mc:Choice Requires="wps">
            <w:drawing>
              <wp:anchor distT="0" distB="0" distL="114300" distR="114300" simplePos="0" relativeHeight="474186240" behindDoc="1" locked="0" layoutInCell="1" allowOverlap="1">
                <wp:simplePos x="0" y="0"/>
                <wp:positionH relativeFrom="column">
                  <wp:posOffset>4341495</wp:posOffset>
                </wp:positionH>
                <wp:positionV relativeFrom="paragraph">
                  <wp:posOffset>-391160</wp:posOffset>
                </wp:positionV>
                <wp:extent cx="5683250" cy="7768590"/>
                <wp:effectExtent l="7620" t="8890" r="5080" b="4445"/>
                <wp:wrapNone/>
                <wp:docPr id="16" name="AutoShape 1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3250" cy="7768590"/>
                        </a:xfrm>
                        <a:custGeom>
                          <a:avLst/>
                          <a:gdLst>
                            <a:gd name="T0" fmla="*/ 2134870 w 8950"/>
                            <a:gd name="T1" fmla="*/ 6617970 h 12234"/>
                            <a:gd name="T2" fmla="*/ 2098675 w 8950"/>
                            <a:gd name="T3" fmla="*/ 6912610 h 12234"/>
                            <a:gd name="T4" fmla="*/ 2026285 w 8950"/>
                            <a:gd name="T5" fmla="*/ 7158355 h 12234"/>
                            <a:gd name="T6" fmla="*/ 1921510 w 8950"/>
                            <a:gd name="T7" fmla="*/ 7358380 h 12234"/>
                            <a:gd name="T8" fmla="*/ 1788795 w 8950"/>
                            <a:gd name="T9" fmla="*/ 7514590 h 12234"/>
                            <a:gd name="T10" fmla="*/ 1632585 w 8950"/>
                            <a:gd name="T11" fmla="*/ 7630795 h 12234"/>
                            <a:gd name="T12" fmla="*/ 1457960 w 8950"/>
                            <a:gd name="T13" fmla="*/ 7710805 h 12234"/>
                            <a:gd name="T14" fmla="*/ 1268095 w 8950"/>
                            <a:gd name="T15" fmla="*/ 7755890 h 12234"/>
                            <a:gd name="T16" fmla="*/ 1068070 w 8950"/>
                            <a:gd name="T17" fmla="*/ 7770495 h 12234"/>
                            <a:gd name="T18" fmla="*/ 853440 w 8950"/>
                            <a:gd name="T19" fmla="*/ 7754620 h 12234"/>
                            <a:gd name="T20" fmla="*/ 655955 w 8950"/>
                            <a:gd name="T21" fmla="*/ 7705090 h 12234"/>
                            <a:gd name="T22" fmla="*/ 478790 w 8950"/>
                            <a:gd name="T23" fmla="*/ 7620635 h 12234"/>
                            <a:gd name="T24" fmla="*/ 323850 w 8950"/>
                            <a:gd name="T25" fmla="*/ 7499350 h 12234"/>
                            <a:gd name="T26" fmla="*/ 194945 w 8950"/>
                            <a:gd name="T27" fmla="*/ 7339965 h 12234"/>
                            <a:gd name="T28" fmla="*/ 95250 w 8950"/>
                            <a:gd name="T29" fmla="*/ 7139940 h 12234"/>
                            <a:gd name="T30" fmla="*/ 26670 w 8950"/>
                            <a:gd name="T31" fmla="*/ 6898005 h 12234"/>
                            <a:gd name="T32" fmla="*/ 0 w 8950"/>
                            <a:gd name="T33" fmla="*/ 7771765 h 12234"/>
                            <a:gd name="T34" fmla="*/ 3285490 w 8950"/>
                            <a:gd name="T35" fmla="*/ 7680325 h 12234"/>
                            <a:gd name="T36" fmla="*/ 3367405 w 8950"/>
                            <a:gd name="T37" fmla="*/ 7473950 h 12234"/>
                            <a:gd name="T38" fmla="*/ 3431540 w 8950"/>
                            <a:gd name="T39" fmla="*/ 7249795 h 12234"/>
                            <a:gd name="T40" fmla="*/ 3476625 w 8950"/>
                            <a:gd name="T41" fmla="*/ 7006590 h 12234"/>
                            <a:gd name="T42" fmla="*/ 3502025 w 8950"/>
                            <a:gd name="T43" fmla="*/ 6744970 h 12234"/>
                            <a:gd name="T44" fmla="*/ 3509010 w 8950"/>
                            <a:gd name="T45" fmla="*/ 3402330 h 12234"/>
                            <a:gd name="T46" fmla="*/ 4312285 w 8950"/>
                            <a:gd name="T47" fmla="*/ 1794510 h 12234"/>
                            <a:gd name="T48" fmla="*/ 3910965 w 8950"/>
                            <a:gd name="T49" fmla="*/ 1896110 h 12234"/>
                            <a:gd name="T50" fmla="*/ 3375025 w 8950"/>
                            <a:gd name="T51" fmla="*/ 1908810 h 12234"/>
                            <a:gd name="T52" fmla="*/ 3061335 w 8950"/>
                            <a:gd name="T53" fmla="*/ 1858010 h 12234"/>
                            <a:gd name="T54" fmla="*/ 2739390 w 8950"/>
                            <a:gd name="T55" fmla="*/ 1731010 h 12234"/>
                            <a:gd name="T56" fmla="*/ 2560955 w 8950"/>
                            <a:gd name="T57" fmla="*/ 1616710 h 12234"/>
                            <a:gd name="T58" fmla="*/ 2400935 w 8950"/>
                            <a:gd name="T59" fmla="*/ 1489710 h 12234"/>
                            <a:gd name="T60" fmla="*/ 2260600 w 8950"/>
                            <a:gd name="T61" fmla="*/ 1324610 h 12234"/>
                            <a:gd name="T62" fmla="*/ 2141855 w 8950"/>
                            <a:gd name="T63" fmla="*/ 1146810 h 12234"/>
                            <a:gd name="T64" fmla="*/ 2045970 w 8950"/>
                            <a:gd name="T65" fmla="*/ 943610 h 12234"/>
                            <a:gd name="T66" fmla="*/ 1974215 w 8950"/>
                            <a:gd name="T67" fmla="*/ 715010 h 12234"/>
                            <a:gd name="T68" fmla="*/ 1927860 w 8950"/>
                            <a:gd name="T69" fmla="*/ 461010 h 12234"/>
                            <a:gd name="T70" fmla="*/ 1908810 w 8950"/>
                            <a:gd name="T71" fmla="*/ 181610 h 12234"/>
                            <a:gd name="T72" fmla="*/ 319405 w 8950"/>
                            <a:gd name="T73" fmla="*/ 41910 h 12234"/>
                            <a:gd name="T74" fmla="*/ 321310 w 8950"/>
                            <a:gd name="T75" fmla="*/ 334010 h 12234"/>
                            <a:gd name="T76" fmla="*/ 341630 w 8950"/>
                            <a:gd name="T77" fmla="*/ 600710 h 12234"/>
                            <a:gd name="T78" fmla="*/ 378460 w 8950"/>
                            <a:gd name="T79" fmla="*/ 854710 h 12234"/>
                            <a:gd name="T80" fmla="*/ 433070 w 8950"/>
                            <a:gd name="T81" fmla="*/ 1096010 h 12234"/>
                            <a:gd name="T82" fmla="*/ 502920 w 8950"/>
                            <a:gd name="T83" fmla="*/ 1324610 h 12234"/>
                            <a:gd name="T84" fmla="*/ 588645 w 8950"/>
                            <a:gd name="T85" fmla="*/ 1527810 h 12234"/>
                            <a:gd name="T86" fmla="*/ 688975 w 8950"/>
                            <a:gd name="T87" fmla="*/ 1731010 h 12234"/>
                            <a:gd name="T88" fmla="*/ 803275 w 8950"/>
                            <a:gd name="T89" fmla="*/ 1921510 h 12234"/>
                            <a:gd name="T90" fmla="*/ 931545 w 8950"/>
                            <a:gd name="T91" fmla="*/ 2086610 h 12234"/>
                            <a:gd name="T92" fmla="*/ 1071880 w 8950"/>
                            <a:gd name="T93" fmla="*/ 2251710 h 12234"/>
                            <a:gd name="T94" fmla="*/ 1224915 w 8950"/>
                            <a:gd name="T95" fmla="*/ 2391410 h 12234"/>
                            <a:gd name="T96" fmla="*/ 1423035 w 8950"/>
                            <a:gd name="T97" fmla="*/ 2543810 h 12234"/>
                            <a:gd name="T98" fmla="*/ 1710690 w 8950"/>
                            <a:gd name="T99" fmla="*/ 2734310 h 12234"/>
                            <a:gd name="T100" fmla="*/ 1942465 w 8950"/>
                            <a:gd name="T101" fmla="*/ 2835910 h 12234"/>
                            <a:gd name="T102" fmla="*/ 2486660 w 8950"/>
                            <a:gd name="T103" fmla="*/ 3013710 h 12234"/>
                            <a:gd name="T104" fmla="*/ 2845435 w 8950"/>
                            <a:gd name="T105" fmla="*/ 3089910 h 12234"/>
                            <a:gd name="T106" fmla="*/ 3807460 w 8950"/>
                            <a:gd name="T107" fmla="*/ 3115310 h 12234"/>
                            <a:gd name="T108" fmla="*/ 4156710 w 8950"/>
                            <a:gd name="T109" fmla="*/ 3077210 h 12234"/>
                            <a:gd name="T110" fmla="*/ 4455795 w 8950"/>
                            <a:gd name="T111" fmla="*/ 3039110 h 12234"/>
                            <a:gd name="T112" fmla="*/ 5277485 w 8950"/>
                            <a:gd name="T113" fmla="*/ 2823210 h 12234"/>
                            <a:gd name="T114" fmla="*/ 5550535 w 8950"/>
                            <a:gd name="T115" fmla="*/ 2696210 h 1223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8950" h="12234">
                              <a:moveTo>
                                <a:pt x="5526" y="5352"/>
                              </a:moveTo>
                              <a:lnTo>
                                <a:pt x="3368" y="5352"/>
                              </a:lnTo>
                              <a:lnTo>
                                <a:pt x="3368" y="10208"/>
                              </a:lnTo>
                              <a:lnTo>
                                <a:pt x="3366" y="10314"/>
                              </a:lnTo>
                              <a:lnTo>
                                <a:pt x="3362" y="10416"/>
                              </a:lnTo>
                              <a:lnTo>
                                <a:pt x="3356" y="10515"/>
                              </a:lnTo>
                              <a:lnTo>
                                <a:pt x="3347" y="10611"/>
                              </a:lnTo>
                              <a:lnTo>
                                <a:pt x="3335" y="10704"/>
                              </a:lnTo>
                              <a:lnTo>
                                <a:pt x="3321" y="10794"/>
                              </a:lnTo>
                              <a:lnTo>
                                <a:pt x="3305" y="10880"/>
                              </a:lnTo>
                              <a:lnTo>
                                <a:pt x="3287" y="10964"/>
                              </a:lnTo>
                              <a:lnTo>
                                <a:pt x="3266" y="11044"/>
                              </a:lnTo>
                              <a:lnTo>
                                <a:pt x="3243" y="11122"/>
                              </a:lnTo>
                              <a:lnTo>
                                <a:pt x="3218" y="11196"/>
                              </a:lnTo>
                              <a:lnTo>
                                <a:pt x="3191" y="11267"/>
                              </a:lnTo>
                              <a:lnTo>
                                <a:pt x="3161" y="11336"/>
                              </a:lnTo>
                              <a:lnTo>
                                <a:pt x="3130" y="11402"/>
                              </a:lnTo>
                              <a:lnTo>
                                <a:pt x="3097" y="11464"/>
                              </a:lnTo>
                              <a:lnTo>
                                <a:pt x="3062" y="11524"/>
                              </a:lnTo>
                              <a:lnTo>
                                <a:pt x="3026" y="11582"/>
                              </a:lnTo>
                              <a:lnTo>
                                <a:pt x="2987" y="11636"/>
                              </a:lnTo>
                              <a:lnTo>
                                <a:pt x="2947" y="11688"/>
                              </a:lnTo>
                              <a:lnTo>
                                <a:pt x="2905" y="11737"/>
                              </a:lnTo>
                              <a:lnTo>
                                <a:pt x="2862" y="11784"/>
                              </a:lnTo>
                              <a:lnTo>
                                <a:pt x="2817" y="11828"/>
                              </a:lnTo>
                              <a:lnTo>
                                <a:pt x="2770" y="11870"/>
                              </a:lnTo>
                              <a:lnTo>
                                <a:pt x="2723" y="11909"/>
                              </a:lnTo>
                              <a:lnTo>
                                <a:pt x="2673" y="11945"/>
                              </a:lnTo>
                              <a:lnTo>
                                <a:pt x="2623" y="11980"/>
                              </a:lnTo>
                              <a:lnTo>
                                <a:pt x="2571" y="12011"/>
                              </a:lnTo>
                              <a:lnTo>
                                <a:pt x="2518" y="12041"/>
                              </a:lnTo>
                              <a:lnTo>
                                <a:pt x="2464" y="12068"/>
                              </a:lnTo>
                              <a:lnTo>
                                <a:pt x="2409" y="12093"/>
                              </a:lnTo>
                              <a:lnTo>
                                <a:pt x="2353" y="12116"/>
                              </a:lnTo>
                              <a:lnTo>
                                <a:pt x="2296" y="12137"/>
                              </a:lnTo>
                              <a:lnTo>
                                <a:pt x="2237" y="12155"/>
                              </a:lnTo>
                              <a:lnTo>
                                <a:pt x="2178" y="12171"/>
                              </a:lnTo>
                              <a:lnTo>
                                <a:pt x="2119" y="12186"/>
                              </a:lnTo>
                              <a:lnTo>
                                <a:pt x="2058" y="12198"/>
                              </a:lnTo>
                              <a:lnTo>
                                <a:pt x="1997" y="12208"/>
                              </a:lnTo>
                              <a:lnTo>
                                <a:pt x="1935" y="12216"/>
                              </a:lnTo>
                              <a:lnTo>
                                <a:pt x="1872" y="12223"/>
                              </a:lnTo>
                              <a:lnTo>
                                <a:pt x="1809" y="12227"/>
                              </a:lnTo>
                              <a:lnTo>
                                <a:pt x="1746" y="12230"/>
                              </a:lnTo>
                              <a:lnTo>
                                <a:pt x="1682" y="12231"/>
                              </a:lnTo>
                              <a:lnTo>
                                <a:pt x="1612" y="12230"/>
                              </a:lnTo>
                              <a:lnTo>
                                <a:pt x="1544" y="12227"/>
                              </a:lnTo>
                              <a:lnTo>
                                <a:pt x="1476" y="12222"/>
                              </a:lnTo>
                              <a:lnTo>
                                <a:pt x="1410" y="12215"/>
                              </a:lnTo>
                              <a:lnTo>
                                <a:pt x="1344" y="12206"/>
                              </a:lnTo>
                              <a:lnTo>
                                <a:pt x="1280" y="12194"/>
                              </a:lnTo>
                              <a:lnTo>
                                <a:pt x="1216" y="12181"/>
                              </a:lnTo>
                              <a:lnTo>
                                <a:pt x="1154" y="12165"/>
                              </a:lnTo>
                              <a:lnTo>
                                <a:pt x="1093" y="12148"/>
                              </a:lnTo>
                              <a:lnTo>
                                <a:pt x="1033" y="12128"/>
                              </a:lnTo>
                              <a:lnTo>
                                <a:pt x="975" y="12106"/>
                              </a:lnTo>
                              <a:lnTo>
                                <a:pt x="917" y="12081"/>
                              </a:lnTo>
                              <a:lnTo>
                                <a:pt x="862" y="12055"/>
                              </a:lnTo>
                              <a:lnTo>
                                <a:pt x="807" y="12026"/>
                              </a:lnTo>
                              <a:lnTo>
                                <a:pt x="754" y="11995"/>
                              </a:lnTo>
                              <a:lnTo>
                                <a:pt x="702" y="11961"/>
                              </a:lnTo>
                              <a:lnTo>
                                <a:pt x="652" y="11926"/>
                              </a:lnTo>
                              <a:lnTo>
                                <a:pt x="603" y="11888"/>
                              </a:lnTo>
                              <a:lnTo>
                                <a:pt x="556" y="11847"/>
                              </a:lnTo>
                              <a:lnTo>
                                <a:pt x="510" y="11804"/>
                              </a:lnTo>
                              <a:lnTo>
                                <a:pt x="466" y="11759"/>
                              </a:lnTo>
                              <a:lnTo>
                                <a:pt x="424" y="11711"/>
                              </a:lnTo>
                              <a:lnTo>
                                <a:pt x="383" y="11661"/>
                              </a:lnTo>
                              <a:lnTo>
                                <a:pt x="345" y="11608"/>
                              </a:lnTo>
                              <a:lnTo>
                                <a:pt x="307" y="11553"/>
                              </a:lnTo>
                              <a:lnTo>
                                <a:pt x="272" y="11495"/>
                              </a:lnTo>
                              <a:lnTo>
                                <a:pt x="239" y="11435"/>
                              </a:lnTo>
                              <a:lnTo>
                                <a:pt x="207" y="11372"/>
                              </a:lnTo>
                              <a:lnTo>
                                <a:pt x="177" y="11306"/>
                              </a:lnTo>
                              <a:lnTo>
                                <a:pt x="150" y="11238"/>
                              </a:lnTo>
                              <a:lnTo>
                                <a:pt x="124" y="11167"/>
                              </a:lnTo>
                              <a:lnTo>
                                <a:pt x="101" y="11094"/>
                              </a:lnTo>
                              <a:lnTo>
                                <a:pt x="79" y="11018"/>
                              </a:lnTo>
                              <a:lnTo>
                                <a:pt x="60" y="10939"/>
                              </a:lnTo>
                              <a:lnTo>
                                <a:pt x="42" y="10857"/>
                              </a:lnTo>
                              <a:lnTo>
                                <a:pt x="27" y="10773"/>
                              </a:lnTo>
                              <a:lnTo>
                                <a:pt x="14" y="10686"/>
                              </a:lnTo>
                              <a:lnTo>
                                <a:pt x="4" y="10596"/>
                              </a:lnTo>
                              <a:lnTo>
                                <a:pt x="0" y="10556"/>
                              </a:lnTo>
                              <a:lnTo>
                                <a:pt x="0" y="12233"/>
                              </a:lnTo>
                              <a:lnTo>
                                <a:pt x="5103" y="12233"/>
                              </a:lnTo>
                              <a:lnTo>
                                <a:pt x="5104" y="12231"/>
                              </a:lnTo>
                              <a:lnTo>
                                <a:pt x="5115" y="12211"/>
                              </a:lnTo>
                              <a:lnTo>
                                <a:pt x="5145" y="12150"/>
                              </a:lnTo>
                              <a:lnTo>
                                <a:pt x="5174" y="12089"/>
                              </a:lnTo>
                              <a:lnTo>
                                <a:pt x="5202" y="12026"/>
                              </a:lnTo>
                              <a:lnTo>
                                <a:pt x="5229" y="11963"/>
                              </a:lnTo>
                              <a:lnTo>
                                <a:pt x="5255" y="11898"/>
                              </a:lnTo>
                              <a:lnTo>
                                <a:pt x="5280" y="11832"/>
                              </a:lnTo>
                              <a:lnTo>
                                <a:pt x="5303" y="11764"/>
                              </a:lnTo>
                              <a:lnTo>
                                <a:pt x="5325" y="11696"/>
                              </a:lnTo>
                              <a:lnTo>
                                <a:pt x="5347" y="11627"/>
                              </a:lnTo>
                              <a:lnTo>
                                <a:pt x="5367" y="11556"/>
                              </a:lnTo>
                              <a:lnTo>
                                <a:pt x="5386" y="11484"/>
                              </a:lnTo>
                              <a:lnTo>
                                <a:pt x="5404" y="11411"/>
                              </a:lnTo>
                              <a:lnTo>
                                <a:pt x="5420" y="11337"/>
                              </a:lnTo>
                              <a:lnTo>
                                <a:pt x="5436" y="11262"/>
                              </a:lnTo>
                              <a:lnTo>
                                <a:pt x="5450" y="11185"/>
                              </a:lnTo>
                              <a:lnTo>
                                <a:pt x="5463" y="11107"/>
                              </a:lnTo>
                              <a:lnTo>
                                <a:pt x="5475" y="11028"/>
                              </a:lnTo>
                              <a:lnTo>
                                <a:pt x="5485" y="10948"/>
                              </a:lnTo>
                              <a:lnTo>
                                <a:pt x="5495" y="10867"/>
                              </a:lnTo>
                              <a:lnTo>
                                <a:pt x="5503" y="10785"/>
                              </a:lnTo>
                              <a:lnTo>
                                <a:pt x="5510" y="10701"/>
                              </a:lnTo>
                              <a:lnTo>
                                <a:pt x="5515" y="10616"/>
                              </a:lnTo>
                              <a:lnTo>
                                <a:pt x="5520" y="10530"/>
                              </a:lnTo>
                              <a:lnTo>
                                <a:pt x="5523" y="10442"/>
                              </a:lnTo>
                              <a:lnTo>
                                <a:pt x="5525" y="10354"/>
                              </a:lnTo>
                              <a:lnTo>
                                <a:pt x="5526" y="10264"/>
                              </a:lnTo>
                              <a:lnTo>
                                <a:pt x="5526" y="5352"/>
                              </a:lnTo>
                              <a:close/>
                              <a:moveTo>
                                <a:pt x="8950" y="0"/>
                              </a:moveTo>
                              <a:lnTo>
                                <a:pt x="5977" y="0"/>
                              </a:lnTo>
                              <a:lnTo>
                                <a:pt x="5977" y="1220"/>
                              </a:lnTo>
                              <a:lnTo>
                                <a:pt x="6791" y="1220"/>
                              </a:lnTo>
                              <a:lnTo>
                                <a:pt x="6791" y="2820"/>
                              </a:lnTo>
                              <a:lnTo>
                                <a:pt x="6720" y="2840"/>
                              </a:lnTo>
                              <a:lnTo>
                                <a:pt x="6646" y="2880"/>
                              </a:lnTo>
                              <a:lnTo>
                                <a:pt x="6569" y="2900"/>
                              </a:lnTo>
                              <a:lnTo>
                                <a:pt x="6242" y="2980"/>
                              </a:lnTo>
                              <a:lnTo>
                                <a:pt x="6159" y="2980"/>
                              </a:lnTo>
                              <a:lnTo>
                                <a:pt x="6077" y="3000"/>
                              </a:lnTo>
                              <a:lnTo>
                                <a:pt x="5995" y="3000"/>
                              </a:lnTo>
                              <a:lnTo>
                                <a:pt x="5916" y="3020"/>
                              </a:lnTo>
                              <a:lnTo>
                                <a:pt x="5389" y="3020"/>
                              </a:lnTo>
                              <a:lnTo>
                                <a:pt x="5315" y="3000"/>
                              </a:lnTo>
                              <a:lnTo>
                                <a:pt x="5242" y="3000"/>
                              </a:lnTo>
                              <a:lnTo>
                                <a:pt x="5169" y="2980"/>
                              </a:lnTo>
                              <a:lnTo>
                                <a:pt x="5098" y="2980"/>
                              </a:lnTo>
                              <a:lnTo>
                                <a:pt x="4889" y="2920"/>
                              </a:lnTo>
                              <a:lnTo>
                                <a:pt x="4821" y="2920"/>
                              </a:lnTo>
                              <a:lnTo>
                                <a:pt x="4688" y="2880"/>
                              </a:lnTo>
                              <a:lnTo>
                                <a:pt x="4623" y="2840"/>
                              </a:lnTo>
                              <a:lnTo>
                                <a:pt x="4435" y="2780"/>
                              </a:lnTo>
                              <a:lnTo>
                                <a:pt x="4374" y="2740"/>
                              </a:lnTo>
                              <a:lnTo>
                                <a:pt x="4314" y="2720"/>
                              </a:lnTo>
                              <a:lnTo>
                                <a:pt x="4256" y="2680"/>
                              </a:lnTo>
                              <a:lnTo>
                                <a:pt x="4198" y="2660"/>
                              </a:lnTo>
                              <a:lnTo>
                                <a:pt x="4142" y="2620"/>
                              </a:lnTo>
                              <a:lnTo>
                                <a:pt x="4087" y="2580"/>
                              </a:lnTo>
                              <a:lnTo>
                                <a:pt x="4033" y="2540"/>
                              </a:lnTo>
                              <a:lnTo>
                                <a:pt x="3980" y="2500"/>
                              </a:lnTo>
                              <a:lnTo>
                                <a:pt x="3928" y="2460"/>
                              </a:lnTo>
                              <a:lnTo>
                                <a:pt x="3878" y="2420"/>
                              </a:lnTo>
                              <a:lnTo>
                                <a:pt x="3829" y="2380"/>
                              </a:lnTo>
                              <a:lnTo>
                                <a:pt x="3781" y="2340"/>
                              </a:lnTo>
                              <a:lnTo>
                                <a:pt x="3734" y="2280"/>
                              </a:lnTo>
                              <a:lnTo>
                                <a:pt x="3688" y="2240"/>
                              </a:lnTo>
                              <a:lnTo>
                                <a:pt x="3644" y="2180"/>
                              </a:lnTo>
                              <a:lnTo>
                                <a:pt x="3601" y="2140"/>
                              </a:lnTo>
                              <a:lnTo>
                                <a:pt x="3560" y="2080"/>
                              </a:lnTo>
                              <a:lnTo>
                                <a:pt x="3520" y="2040"/>
                              </a:lnTo>
                              <a:lnTo>
                                <a:pt x="3481" y="1980"/>
                              </a:lnTo>
                              <a:lnTo>
                                <a:pt x="3444" y="1920"/>
                              </a:lnTo>
                              <a:lnTo>
                                <a:pt x="3408" y="1860"/>
                              </a:lnTo>
                              <a:lnTo>
                                <a:pt x="3373" y="1800"/>
                              </a:lnTo>
                              <a:lnTo>
                                <a:pt x="3340" y="1740"/>
                              </a:lnTo>
                              <a:lnTo>
                                <a:pt x="3308" y="1680"/>
                              </a:lnTo>
                              <a:lnTo>
                                <a:pt x="3278" y="1620"/>
                              </a:lnTo>
                              <a:lnTo>
                                <a:pt x="3249" y="1540"/>
                              </a:lnTo>
                              <a:lnTo>
                                <a:pt x="3222" y="1480"/>
                              </a:lnTo>
                              <a:lnTo>
                                <a:pt x="3196" y="1400"/>
                              </a:lnTo>
                              <a:lnTo>
                                <a:pt x="3172" y="1340"/>
                              </a:lnTo>
                              <a:lnTo>
                                <a:pt x="3150" y="1260"/>
                              </a:lnTo>
                              <a:lnTo>
                                <a:pt x="3129" y="1200"/>
                              </a:lnTo>
                              <a:lnTo>
                                <a:pt x="3109" y="1120"/>
                              </a:lnTo>
                              <a:lnTo>
                                <a:pt x="3091" y="1040"/>
                              </a:lnTo>
                              <a:lnTo>
                                <a:pt x="3075" y="960"/>
                              </a:lnTo>
                              <a:lnTo>
                                <a:pt x="3060" y="880"/>
                              </a:lnTo>
                              <a:lnTo>
                                <a:pt x="3048" y="800"/>
                              </a:lnTo>
                              <a:lnTo>
                                <a:pt x="3036" y="720"/>
                              </a:lnTo>
                              <a:lnTo>
                                <a:pt x="3027" y="640"/>
                              </a:lnTo>
                              <a:lnTo>
                                <a:pt x="3019" y="560"/>
                              </a:lnTo>
                              <a:lnTo>
                                <a:pt x="3013" y="460"/>
                              </a:lnTo>
                              <a:lnTo>
                                <a:pt x="3008" y="380"/>
                              </a:lnTo>
                              <a:lnTo>
                                <a:pt x="3006" y="280"/>
                              </a:lnTo>
                              <a:lnTo>
                                <a:pt x="3005" y="200"/>
                              </a:lnTo>
                              <a:lnTo>
                                <a:pt x="3006" y="100"/>
                              </a:lnTo>
                              <a:lnTo>
                                <a:pt x="3008" y="0"/>
                              </a:lnTo>
                              <a:lnTo>
                                <a:pt x="505" y="0"/>
                              </a:lnTo>
                              <a:lnTo>
                                <a:pt x="503" y="60"/>
                              </a:lnTo>
                              <a:lnTo>
                                <a:pt x="501" y="160"/>
                              </a:lnTo>
                              <a:lnTo>
                                <a:pt x="501" y="240"/>
                              </a:lnTo>
                              <a:lnTo>
                                <a:pt x="502" y="340"/>
                              </a:lnTo>
                              <a:lnTo>
                                <a:pt x="503" y="420"/>
                              </a:lnTo>
                              <a:lnTo>
                                <a:pt x="506" y="520"/>
                              </a:lnTo>
                              <a:lnTo>
                                <a:pt x="510" y="600"/>
                              </a:lnTo>
                              <a:lnTo>
                                <a:pt x="515" y="680"/>
                              </a:lnTo>
                              <a:lnTo>
                                <a:pt x="522" y="760"/>
                              </a:lnTo>
                              <a:lnTo>
                                <a:pt x="529" y="860"/>
                              </a:lnTo>
                              <a:lnTo>
                                <a:pt x="538" y="940"/>
                              </a:lnTo>
                              <a:lnTo>
                                <a:pt x="547" y="1020"/>
                              </a:lnTo>
                              <a:lnTo>
                                <a:pt x="558" y="1100"/>
                              </a:lnTo>
                              <a:lnTo>
                                <a:pt x="570" y="1180"/>
                              </a:lnTo>
                              <a:lnTo>
                                <a:pt x="582" y="1260"/>
                              </a:lnTo>
                              <a:lnTo>
                                <a:pt x="596" y="1340"/>
                              </a:lnTo>
                              <a:lnTo>
                                <a:pt x="611" y="1420"/>
                              </a:lnTo>
                              <a:lnTo>
                                <a:pt x="627" y="1480"/>
                              </a:lnTo>
                              <a:lnTo>
                                <a:pt x="644" y="1560"/>
                              </a:lnTo>
                              <a:lnTo>
                                <a:pt x="662" y="1640"/>
                              </a:lnTo>
                              <a:lnTo>
                                <a:pt x="682" y="1720"/>
                              </a:lnTo>
                              <a:lnTo>
                                <a:pt x="702" y="1780"/>
                              </a:lnTo>
                              <a:lnTo>
                                <a:pt x="723" y="1860"/>
                              </a:lnTo>
                              <a:lnTo>
                                <a:pt x="745" y="1940"/>
                              </a:lnTo>
                              <a:lnTo>
                                <a:pt x="768" y="2000"/>
                              </a:lnTo>
                              <a:lnTo>
                                <a:pt x="792" y="2080"/>
                              </a:lnTo>
                              <a:lnTo>
                                <a:pt x="817" y="2140"/>
                              </a:lnTo>
                              <a:lnTo>
                                <a:pt x="843" y="2200"/>
                              </a:lnTo>
                              <a:lnTo>
                                <a:pt x="870" y="2280"/>
                              </a:lnTo>
                              <a:lnTo>
                                <a:pt x="898" y="2340"/>
                              </a:lnTo>
                              <a:lnTo>
                                <a:pt x="927" y="2400"/>
                              </a:lnTo>
                              <a:lnTo>
                                <a:pt x="957" y="2480"/>
                              </a:lnTo>
                              <a:lnTo>
                                <a:pt x="987" y="2540"/>
                              </a:lnTo>
                              <a:lnTo>
                                <a:pt x="1019" y="2600"/>
                              </a:lnTo>
                              <a:lnTo>
                                <a:pt x="1052" y="2660"/>
                              </a:lnTo>
                              <a:lnTo>
                                <a:pt x="1085" y="2720"/>
                              </a:lnTo>
                              <a:lnTo>
                                <a:pt x="1119" y="2780"/>
                              </a:lnTo>
                              <a:lnTo>
                                <a:pt x="1155" y="2840"/>
                              </a:lnTo>
                              <a:lnTo>
                                <a:pt x="1191" y="2900"/>
                              </a:lnTo>
                              <a:lnTo>
                                <a:pt x="1228" y="2960"/>
                              </a:lnTo>
                              <a:lnTo>
                                <a:pt x="1265" y="3020"/>
                              </a:lnTo>
                              <a:lnTo>
                                <a:pt x="1304" y="3060"/>
                              </a:lnTo>
                              <a:lnTo>
                                <a:pt x="1343" y="3120"/>
                              </a:lnTo>
                              <a:lnTo>
                                <a:pt x="1384" y="3180"/>
                              </a:lnTo>
                              <a:lnTo>
                                <a:pt x="1425" y="3240"/>
                              </a:lnTo>
                              <a:lnTo>
                                <a:pt x="1467" y="3280"/>
                              </a:lnTo>
                              <a:lnTo>
                                <a:pt x="1509" y="3340"/>
                              </a:lnTo>
                              <a:lnTo>
                                <a:pt x="1553" y="3380"/>
                              </a:lnTo>
                              <a:lnTo>
                                <a:pt x="1597" y="3440"/>
                              </a:lnTo>
                              <a:lnTo>
                                <a:pt x="1642" y="3480"/>
                              </a:lnTo>
                              <a:lnTo>
                                <a:pt x="1688" y="3540"/>
                              </a:lnTo>
                              <a:lnTo>
                                <a:pt x="1735" y="3580"/>
                              </a:lnTo>
                              <a:lnTo>
                                <a:pt x="1782" y="3620"/>
                              </a:lnTo>
                              <a:lnTo>
                                <a:pt x="1830" y="3680"/>
                              </a:lnTo>
                              <a:lnTo>
                                <a:pt x="1879" y="3720"/>
                              </a:lnTo>
                              <a:lnTo>
                                <a:pt x="1929" y="3760"/>
                              </a:lnTo>
                              <a:lnTo>
                                <a:pt x="1979" y="3800"/>
                              </a:lnTo>
                              <a:lnTo>
                                <a:pt x="2030" y="3840"/>
                              </a:lnTo>
                              <a:lnTo>
                                <a:pt x="2081" y="3900"/>
                              </a:lnTo>
                              <a:lnTo>
                                <a:pt x="2187" y="3980"/>
                              </a:lnTo>
                              <a:lnTo>
                                <a:pt x="2241" y="4000"/>
                              </a:lnTo>
                              <a:lnTo>
                                <a:pt x="2295" y="4040"/>
                              </a:lnTo>
                              <a:lnTo>
                                <a:pt x="2406" y="4120"/>
                              </a:lnTo>
                              <a:lnTo>
                                <a:pt x="2519" y="4200"/>
                              </a:lnTo>
                              <a:lnTo>
                                <a:pt x="2577" y="4220"/>
                              </a:lnTo>
                              <a:lnTo>
                                <a:pt x="2694" y="4300"/>
                              </a:lnTo>
                              <a:lnTo>
                                <a:pt x="2753" y="4320"/>
                              </a:lnTo>
                              <a:lnTo>
                                <a:pt x="2813" y="4360"/>
                              </a:lnTo>
                              <a:lnTo>
                                <a:pt x="2874" y="4380"/>
                              </a:lnTo>
                              <a:lnTo>
                                <a:pt x="2935" y="4420"/>
                              </a:lnTo>
                              <a:lnTo>
                                <a:pt x="3059" y="4460"/>
                              </a:lnTo>
                              <a:lnTo>
                                <a:pt x="3122" y="4500"/>
                              </a:lnTo>
                              <a:lnTo>
                                <a:pt x="3314" y="4560"/>
                              </a:lnTo>
                              <a:lnTo>
                                <a:pt x="3379" y="4600"/>
                              </a:lnTo>
                              <a:lnTo>
                                <a:pt x="3847" y="4740"/>
                              </a:lnTo>
                              <a:lnTo>
                                <a:pt x="3916" y="4740"/>
                              </a:lnTo>
                              <a:lnTo>
                                <a:pt x="4125" y="4800"/>
                              </a:lnTo>
                              <a:lnTo>
                                <a:pt x="4196" y="4800"/>
                              </a:lnTo>
                              <a:lnTo>
                                <a:pt x="4338" y="4840"/>
                              </a:lnTo>
                              <a:lnTo>
                                <a:pt x="4409" y="4840"/>
                              </a:lnTo>
                              <a:lnTo>
                                <a:pt x="4481" y="4860"/>
                              </a:lnTo>
                              <a:lnTo>
                                <a:pt x="4627" y="4860"/>
                              </a:lnTo>
                              <a:lnTo>
                                <a:pt x="4700" y="4880"/>
                              </a:lnTo>
                              <a:lnTo>
                                <a:pt x="4773" y="4880"/>
                              </a:lnTo>
                              <a:lnTo>
                                <a:pt x="4847" y="4900"/>
                              </a:lnTo>
                              <a:lnTo>
                                <a:pt x="5996" y="4900"/>
                              </a:lnTo>
                              <a:lnTo>
                                <a:pt x="6074" y="4880"/>
                              </a:lnTo>
                              <a:lnTo>
                                <a:pt x="6232" y="4880"/>
                              </a:lnTo>
                              <a:lnTo>
                                <a:pt x="6310" y="4860"/>
                              </a:lnTo>
                              <a:lnTo>
                                <a:pt x="6468" y="4860"/>
                              </a:lnTo>
                              <a:lnTo>
                                <a:pt x="6546" y="4840"/>
                              </a:lnTo>
                              <a:lnTo>
                                <a:pt x="6625" y="4840"/>
                              </a:lnTo>
                              <a:lnTo>
                                <a:pt x="6704" y="4820"/>
                              </a:lnTo>
                              <a:lnTo>
                                <a:pt x="6782" y="4820"/>
                              </a:lnTo>
                              <a:lnTo>
                                <a:pt x="6939" y="4780"/>
                              </a:lnTo>
                              <a:lnTo>
                                <a:pt x="7017" y="4780"/>
                              </a:lnTo>
                              <a:lnTo>
                                <a:pt x="7173" y="4740"/>
                              </a:lnTo>
                              <a:lnTo>
                                <a:pt x="7251" y="4740"/>
                              </a:lnTo>
                              <a:lnTo>
                                <a:pt x="8089" y="4520"/>
                              </a:lnTo>
                              <a:lnTo>
                                <a:pt x="8164" y="4480"/>
                              </a:lnTo>
                              <a:lnTo>
                                <a:pt x="8311" y="4440"/>
                              </a:lnTo>
                              <a:lnTo>
                                <a:pt x="8384" y="4400"/>
                              </a:lnTo>
                              <a:lnTo>
                                <a:pt x="8456" y="4380"/>
                              </a:lnTo>
                              <a:lnTo>
                                <a:pt x="8528" y="4340"/>
                              </a:lnTo>
                              <a:lnTo>
                                <a:pt x="8600" y="4320"/>
                              </a:lnTo>
                              <a:lnTo>
                                <a:pt x="8741" y="4240"/>
                              </a:lnTo>
                              <a:lnTo>
                                <a:pt x="8811" y="4220"/>
                              </a:lnTo>
                              <a:lnTo>
                                <a:pt x="8950" y="4140"/>
                              </a:lnTo>
                              <a:lnTo>
                                <a:pt x="8950" y="3020"/>
                              </a:lnTo>
                              <a:lnTo>
                                <a:pt x="8950" y="0"/>
                              </a:lnTo>
                              <a:close/>
                            </a:path>
                          </a:pathLst>
                        </a:custGeom>
                        <a:solidFill>
                          <a:srgbClr val="657E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57" o:spid="_x0000_s1026" style="position:absolute;margin-left:341.85pt;margin-top:-30.8pt;width:447.5pt;height:611.7pt;z-index:-291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950,12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4cFsBIAAGdeAAAOAAAAZHJzL2Uyb0RvYy54bWysXG1vXLmt/l6g/2EwHwtkffR6zgk2W7Td&#10;piiw7V2guT9gYo9jo/aMOzOJsy363/tQoo6l1CIPLu6XzDhDUSIfiqIoSt//9uvjw+bL/nS+Px7e&#10;bc13w3azP1wfb+4Pn95t//fD+zfTdnO+7A43u4fjYf9u+8v+vP3tD7/+1ffPT2/39nh3fLjZnzZg&#10;cji/fX56t727XJ7eXl2dr+/2j7vzd8en/QE/3h5Pj7sL/jx9uro57Z7B/fHhyg5DvHo+nm6eTsfr&#10;/fmM//0x/7j9IfG/vd1fX/7n9va8v2we3m0xtkv695T+/Uj/Xv3w/e7tp9Pu6e7+moex+z+M4nF3&#10;f0CnC6sfd5fd5vPp/r9YPd5fn47n4+3lu+vj49Xx9vb+ep9kgDRm+Eaav93tnvZJFijn/LSo6fz/&#10;x/b6r19+Pm3ub4Bd3G4Ou0dg9LvPl2PqemNsGElFz0/nt6D829PPJxLy/PTT8frvZ/xw1fxCf5xB&#10;s/n4/JfjDTjtwCmp5evt6ZFaQuDN16T9Xxbt779eNtf4zxAnZwNAusZv4xinMCd8rnZvS/Prz+fL&#10;n/bHxGr35afzJcN3g29J+TcswQdwuX18AJK/udpY4/w0DpvnzTSDPTcplKaijNGMMyjvILh1/ltS&#10;W5HaYZ7iGDpMXUUZZ2Oj6TL1FakdbLRTj2moKEcTJhdCb6SAchHfzNYE9P+6+GNFOTownbojxUx+&#10;YTpO0zj3RjpXlGMwHkD2RmpqpEyEAXTlNzVUY3QDDaADlamxwgDGOfY0YGqwxtEM09BnW6MFWKeh&#10;qwPTwDWGMAlKaPAawLZvrg1g4zh4QQk1YlNw3nd10CA2Bh9tFzFbIxZDmGGGr9uWbQAbhzD0VWBr&#10;wPwI4+qN1TZ4YaDRdfGyNV7Ouil0uTZw+Xl2IO0Yl23gmv3suxpo0HJunmN/rDVac4An7Km1AcuA&#10;KXDtDNXVYNkYu3blaqziNE9Dfxa4GqveKF0DE+bV2BcdrvbFtTh4QN9F3zU4YabAY3SFr3FyLo4e&#10;Mr1uqq4Byo8OK0WXbQ2U886E7rxyDVTWz4LL8jVUzo8xQrLXR+trsEZEQYKD9TVYMGqsMV22NWTQ&#10;FobbVYJvIKOZ3V1ifA2Z84N1rs+2hgyqtf3l0NeQYd32tMh1poFvIJvNQPOwo9saMjPN0fTZUrCy&#10;LInOjdBuj22oITPzME0C2wayIRoHD/f6aEMNmZnCRDB0lBBqyCxM3HVnWaghM6MzEtsaMhsilsTu&#10;aBvIoolYbbujrSGzfhjgkXtKaCDz0yywjTVk1sYhDj0PFhvInPVCFBdryKzxgKI32thAZnwULCE2&#10;kA0IpLoOPNaQzd5Jg60RM/PoESB2VBtrxBB0CnYQa8AQdI5TN+SKNWCk1r4ZjDVeZd68PhfGBq/J&#10;CBoYa7icwQLaU8BYo+UNXEfPYMcaK4dNB0g7A62hcvCIAtMaKucRIHeZ1kjBqIU5MNZIuXHyXaDG&#10;GigsywLTqQbKw8V3LXVqcIIrFuSfaqDgXmfEpa8rdaqBMvJsnWqowjTFbgA31VCZAKPuYzXVWMUJ&#10;bqhnVFONleJepxosCnf6XGuwyq6vsxZgZ/2ycs0UwvTGOtdo2WHCHrk7BeYaLQMTnLCbfB2uuYbL&#10;2mAE05pruBAS+Lnrr+YaL+tmeOL+aGu8jLdu6K4wcw2YDd4JZjDXgJFYsbvMzjViWJER8HRHa4Ya&#10;MrgsrEc9zOBQK3gtMgWC3zJDjZr1QLjrD8xQw+YG4wTYzFDjZicPvfVHXAPnhmkWR1wjh4zF2Pdg&#10;sMJKFc6YIOq4xs6bkAKU1w0YMWTNeBhHK4DXpDm8D0hIdFXR5DlglLMQgZom0QH/NHohf1KDZyeL&#10;RapvbqYGL4QwhD54Ta7DxjmKjGvwhg2WKkRgyCO4+G2+zZgaO4W0Rk4hrYGTSZtch0JaTzmFtJ5w&#10;CmkNmUJaA6aQ1pNNIV2Pll2Pll2Pll2PVpPskMVq0h0K6Xq0mpyHwnU9Wk3KQ+G6Hq0m46FwXY9W&#10;k/CQuTb5DoV0/dxq0h0K1/Vzq8l2KFzXzy2/Hq0m2aEMYD1afv3calId8gCaVIdCun5uNZkOhev6&#10;udUkOhSu69HCodlLdK1wXY9WWI9Wk+WQB9BkORTS9Wg1SQ6F63q0mhyHwnU9Wk2OQ+G6Hq0mxyFz&#10;bXIcCul6T9jkOBSuoifE+euncsK6uyuHrtdfD3zqim+bHR33fzA4Q6Zz2KfjmU556RQWR7kfDAV2&#10;4AJC+rWmHxt62BfRuz791NDDcog+9Onnhh42QfTpSPvV8SDeq8cPtIl+7vLHCVdNT1E+NUAE35MY&#10;51xNCxYZh5DdFq5twUIj5u628G0LFhvRdLdFaFuw4EaQvEWaAmWSHArp9vEN1iw5jvO6LVq06TAv&#10;9SFI3uJNB3WpRV9yxIw1HhSYphZ9yRE61i0o6KQW+O+eHDgva1oUM+9LjkCyacGSIxLs9tFijs1U&#10;HpUgeYu5Y8kRwXX7aDGnAI4kx2lUt0WLOQVnqYUgeYs5BV6phSB5izkFValFX3IMvNYuHQ6lFn3J&#10;IWLdgoIhaoFIpyc5RG1asOSIYrotWszptCb10Zccymn6YMlzyc6r/g1HcU0LlhyRRXdULeYUWNCo&#10;EDV0W7SY08lIaiFI3mJOhx6phSB5i3lkybGS90YFyGrJ6bAi9dGXHODWLWiRphY4Zej20WJOC3Bq&#10;0Zcc5tD0wZKPfclhFk0LlnwUJG8xp+R/GpUgeYs5ZfapBfL2XclbzClrn1oIkreYU0Y+tRAkbzGn&#10;bHtq0ZccxlrrijLpqUVfcph13YKy5NQCOfCe5DDvpgVLjvR2t0WLOSW3Ux99yTEhmj5YciSlu320&#10;mFNKOvUhSN5inrLN1IRSyd1eWtRTIjm3EaRvcU854txGkL9FHhn1LA7ldntjw3StdYaqrtKmrwNM&#10;7abNSzjX1wEmeduGDcAIER3OFNs2bAJITtfyZA/OQfYJlazf1rCethvUsH6kNoi5dxeKzcvXzfO7&#10;bSp33NyhtDNVM9JPj8cv+w/HRHShED0EjpGQ3bXc+QvNw6GmRQVNVmJFWyjK51PiulDCJKD4jFEh&#10;KZ8LaUYTRwtIOSukWbkwGmw0ZNJQuIZFqaXj8lkGQLkVmCDMaonbC0n5LKSUikukqLtTBkDFb5kU&#10;M1we61C44rhMJrV0cpi4znAKIlcUe2VSaEsj9dj/EVecJhQjKJKXT9aANdkEQDorEOCsnLnaZV0u&#10;3Monc8VRPZPCcmSxDMfbxqCQSCYd6NQuieU1ZQ0cpWAGYpch6hUlusw1YJmTSO1c0MKxvSyWnYsR&#10;GhwcK1yLueDguPi/os/ymfVqp0UsHPLLXCc6a0nKmrAHEsVC0WkhxTeZlIo1E9cZx2UiaaRKi0yK&#10;KFUmfeGqTBiUr7Nlobq+OPGipPLJygrFtC3cizwAsqc0VhSfKsrydExIYqFgvKyKpePyyQNwlOJM&#10;pJRHETVgMfmYVLMBS4n+zBXJTpGr4djQWBxbK6RIDTBXBGIi1yGwy7AGcYhEauYyY622bBhUg/EA&#10;rKIsM3EgDue2JBuK6stnhsCgnrtwxWmWOFacORdSuCSRNHI8TMuwrFc4Ql7iQKpwDbw3JrGUsaKY&#10;tIxVcfAG9RKFVFk4cauizAJMA1kDlvcQsCxlNQRFGatZNhwFpfLJaKFqhcdqkBkWIaDJx/aK7b5M&#10;Sqd4ecIonhAFPoVSUcBcvCvsWraAxWXbQZmuKHvg3mlJkkRCPX+mxAST9TRSLQjJjtVdHmdEuMiU&#10;Su+RakYSz0lZ2kIJ2syE5VCSCKW+hacSiPklDBqXLEcxo/KZzQkFNcxzVJYKR7VmSSIUQ4njdFT7&#10;nCm1OLigaVAJIfK0xZ0ZXP2QKek0NvWOwhuZcundgbukeYNMQ+bpFJtHsShT4t6FzHPRPCqCZUoq&#10;bEoSDYofocrFTIhlXRKIM1oo51kyn8Uuymexj8xxmJYEWyEon5mQ6iCoa5QEyUhSiU0ijMoaWuiC&#10;EnOzwuE5ZIewuHi4Okk3mGbFF6JoXyPlUaqLXKB9bhLcWmWm0d0xJiVzksdKBbikTvhYOdYMuANR&#10;SBXnFSzVnyRDmnGmKQ7A0mFyIsX1GYW0rIcGVx5lUhSAMddR2cUEXIVhUpRgKVxf9htK8IC6rDLj&#10;NbMKjpNy2Jwp+w1cmWG0EHHIPjR4PlxCSkUJdlFgyMED7uYpevWLe0KtvqwsT6fZCdiXjFOZ8uUz&#10;T31USBcIBiV4CCjUy1zhyhRzIUefBoDyW9lBok6PxzqMmljLIopSbQUCSqLkAeDShqwsTC4mDUoE&#10;i9xTGavHcYk4t3Adjrk6BDMKKdsAwqKVpK8ktK4fjuc9+vnvlFnOqsEcij/q5ctwWSPPnEJYbKV8&#10;ss0UMgTyMmUcS0plNSWqPDWejBfqcxXKyDseq6WpYqDiB2jIzihalsCKlo8EkStRKA2VvySeGiXW&#10;3UTpUFgq9h4oHCaeKyh5V+KQ0JR5Oiw+madKyZNK771oSac0i+YVLeHGXt6Wq5r3uMnAmlck8hMn&#10;PemahqglXHri3jVbwk3k7CRU+/QU5CYLGRXZveNQweJGqDxOyklnnppEuPmWKXEnVeZJaZDEE3X2&#10;CmWZHbjlLFMOnGrE9XmNkre3uMUgUzqakmmcQZlHbuayCVxJUHhOnGKCRWuUHHhh86BQ4k5OHidu&#10;UolacrhhkSkpHyH5JZx0MEa4eahQchYEmXGNkjcvuB6oUOISZR4n3iKQey+rLXKWCqVnLcH6NMqS&#10;19FmMfSdtWRw1U8eJ1SfJIKSNEoIQlZntLmJK2bcuzbjcGeqUGpWh7tFuXd1diDrlim9pk86KUkS&#10;4RKrrCVTtvaqJS+ba9xgVXiWDQxey1EoS/ITOyiZcihxiGp1A8fDuOSnsGST19YDN3C5jmpIA+8F&#10;RlUa3rBHbQoNnPSm6Sl6D9yLSoir7nBgE1Z9HO74J46q48KzDZlQQ7twpJN+WRgeo0yG+0GpX40q&#10;K0ZRIK4ZJ2ZmJZ3mpHFxNPHTplXZPGmLU2A0yPtKuis7LNxxUuiy8jRHhmxEkmPU9MJzXnPL2LAn&#10;frj/LI+vZAvU6Lec9WhWFV7OEJWul7MTTebiZTWQ6ZQ/u2MFvVgSeZqHj2XB1BwDnvTIXWuuZjkx&#10;0pzXkrDXYt6x7LU1mxhLxk0zCjzQlYTBuiJDONK1YNq5adFMOYNWA6SJCxawDZa7xrNfuWvNb1LG&#10;Lo1Rsx68a5AJtcV8pksgJLVmPaVKQA3IUYrFGzHNn5iBT2dQBCIrCHVRZdOkzAaq+MgCaaaG9C7z&#10;1FIKYMmhu5YoQG6EAdIiCWT+cu/qVh2lJHk7gJMMRUu4mZ1kx4M0GiVXMjptO4AL5zxObfXCEyGc&#10;0NCsGFFhxogelRA9ejplIvN0WuiBvAv3jufDZJ6Rt6t4bk+j5O0VknkKJd6ky5rXNrYoXuBFXtss&#10;I+eevQJ2eUrveIYs9675YTy3UCg1W8IbUJmnFsHaoYxTm0fpVDmhqc0j7FIZTW0biGcW8tyEo5O1&#10;hCOSjBFy+gql58DJa/MID0JkLSEUU3gGTvd5LSmKi+l5vnvk0URLxhsbHMA7Zb7bqYT6TsEdpXul&#10;d8XqbKltQVZcHqcbOCnq1Z0GHGiyOhx7KDxLystr0QxOYxgjbT1ydJ5P9unVTf3MiVaVEibEVqfN&#10;I7zakzdPcEuy7Hi2Jq8yOL5SKEtd1wpKTrzgYQ2FZwk4dUq8+Zb1qW2XPZ1BJ82rlAtGmg9B2pz1&#10;qVFGvMyxrndkedk+tXFGvN/BPBV94ryioKlR4sFL5qngTo/yraSkEuGseWUWx7JyIX8uW0ikGoU8&#10;jxQfghO9MuM0SpSRMk9F9hFOeR3lRCfwaZzaDhmvdLGWtJhhwtstmacWh+AN28JTme94koZx16Kg&#10;KXD86bXICrOc7VNbO7AgsERaBIjHAgulYiHL4aTXkswLpRonL5TfGmc5I8VFBbp9kO74LtcQ6PZC&#10;9Vrz+fhwf/P+/uGBjlTPp08f//Bw2nzZ4VXuGMY/IijJeZSG7CFdFz4cqVlJs1BzPBjNNx3o6ej0&#10;yva/8MiyH35v5zfv4zS+8e99eIO38qY32DP9HlsGvNH64/t/07UL49/e3d/c7A8/3R/25cVv49e9&#10;qM1vj+e3utOb33TPgh5rTTc6mtE3QiKGegmjGrLT8fPhBtLt3t7tdzd/5O+X3f1D/n7VjjgpGWKX&#10;z6SI9Ao3PbydX+r+eLz5BY9wn475tXO8zo4vd8fTP7ebZ7x0/m57/sfn3Wm/3Tz8+YCnxPFIFmb+&#10;5pL+wFPJMLHNqf7lY/3L7nANVu+2ly0ufdPXP1zyc+qfn073n+7QU75FczjSM+K39/REdxpfHhX/&#10;8Xx+ShLwy+v0XHr9d6J6eR/+h/8IAAAA//8DAFBLAwQUAAYACAAAACEAjR7qN+MAAAANAQAADwAA&#10;AGRycy9kb3ducmV2LnhtbEyPTUvDQBCG74L/YRnBi7SbKNnGmE0RUZBCD1YpPW6y0ySY3Q272zT+&#10;e6cnvc3HwzvPlOvZDGxCH3pnJaTLBBjaxunethK+Pt8WObAQldVqcBYl/GCAdXV9VapCu7P9wGkX&#10;W0YhNhRKQhfjWHAemg6NCks3oqXd0XmjIrW+5dqrM4Wbgd8nieBG9ZYudGrElw6b793JSNgcX4f9&#10;Nnus33nts7t5Ooh+46S8vZmfn4BFnOMfDBd9UoeKnGp3sjqwQYLIH1aESliIVAC7ENkqp1FNVSrS&#10;HHhV8v9fVL8AAAD//wMAUEsBAi0AFAAGAAgAAAAhALaDOJL+AAAA4QEAABMAAAAAAAAAAAAAAAAA&#10;AAAAAFtDb250ZW50X1R5cGVzXS54bWxQSwECLQAUAAYACAAAACEAOP0h/9YAAACUAQAACwAAAAAA&#10;AAAAAAAAAAAvAQAAX3JlbHMvLnJlbHNQSwECLQAUAAYACAAAACEAJd+HBbASAABnXgAADgAAAAAA&#10;AAAAAAAAAAAuAgAAZHJzL2Uyb0RvYy54bWxQSwECLQAUAAYACAAAACEAjR7qN+MAAAANAQAADwAA&#10;AAAAAAAAAAAAAAAKFQAAZHJzL2Rvd25yZXYueG1sUEsFBgAAAAAEAAQA8wAAABoWAAAAAA==&#10;" path="m5526,5352r-2158,l3368,10208r-2,106l3362,10416r-6,99l3347,10611r-12,93l3321,10794r-16,86l3287,10964r-21,80l3243,11122r-25,74l3191,11267r-30,69l3130,11402r-33,62l3062,11524r-36,58l2987,11636r-40,52l2905,11737r-43,47l2817,11828r-47,42l2723,11909r-50,36l2623,11980r-52,31l2518,12041r-54,27l2409,12093r-56,23l2296,12137r-59,18l2178,12171r-59,15l2058,12198r-61,10l1935,12216r-63,7l1809,12227r-63,3l1682,12231r-70,-1l1544,12227r-68,-5l1410,12215r-66,-9l1280,12194r-64,-13l1154,12165r-61,-17l1033,12128r-58,-22l917,12081r-55,-26l807,12026r-53,-31l702,11961r-50,-35l603,11888r-47,-41l510,11804r-44,-45l424,11711r-41,-50l345,11608r-38,-55l272,11495r-33,-60l207,11372r-30,-66l150,11238r-26,-71l101,11094r-22,-76l60,10939r-18,-82l27,10773r-13,-87l4,10596,,10556r,1677l5103,12233r1,-2l5115,12211r30,-61l5174,12089r28,-63l5229,11963r26,-65l5280,11832r23,-68l5325,11696r22,-69l5367,11556r19,-72l5404,11411r16,-74l5436,11262r14,-77l5463,11107r12,-79l5485,10948r10,-81l5503,10785r7,-84l5515,10616r5,-86l5523,10442r2,-88l5526,10264r,-4912xm8950,l5977,r,1220l6791,1220r,1600l6720,2840r-74,40l6569,2900r-327,80l6159,2980r-82,20l5995,3000r-79,20l5389,3020r-74,-20l5242,3000r-73,-20l5098,2980r-209,-60l4821,2920r-133,-40l4623,2840r-188,-60l4374,2740r-60,-20l4256,2680r-58,-20l4142,2620r-55,-40l4033,2540r-53,-40l3928,2460r-50,-40l3829,2380r-48,-40l3734,2280r-46,-40l3644,2180r-43,-40l3560,2080r-40,-40l3481,1980r-37,-60l3408,1860r-35,-60l3340,1740r-32,-60l3278,1620r-29,-80l3222,1480r-26,-80l3172,1340r-22,-80l3129,1200r-20,-80l3091,1040r-16,-80l3060,880r-12,-80l3036,720r-9,-80l3019,560r-6,-100l3008,380r-2,-100l3005,200r1,-100l3008,,505,r-2,60l501,160r,80l502,340r1,80l506,520r4,80l515,680r7,80l529,860r9,80l547,1020r11,80l570,1180r12,80l596,1340r15,80l627,1480r17,80l662,1640r20,80l702,1780r21,80l745,1940r23,60l792,2080r25,60l843,2200r27,80l898,2340r29,60l957,2480r30,60l1019,2600r33,60l1085,2720r34,60l1155,2840r36,60l1228,2960r37,60l1304,3060r39,60l1384,3180r41,60l1467,3280r42,60l1553,3380r44,60l1642,3480r46,60l1735,3580r47,40l1830,3680r49,40l1929,3760r50,40l2030,3840r51,60l2187,3980r54,20l2295,4040r111,80l2519,4200r58,20l2694,4300r59,20l2813,4360r61,20l2935,4420r124,40l3122,4500r192,60l3379,4600r468,140l3916,4740r209,60l4196,4800r142,40l4409,4840r72,20l4627,4860r73,20l4773,4880r74,20l5996,4900r78,-20l6232,4880r78,-20l6468,4860r78,-20l6625,4840r79,-20l6782,4820r157,-40l7017,4780r156,-40l7251,4740r838,-220l8164,4480r147,-40l8384,4400r72,-20l8528,4340r72,-20l8741,4240r70,-20l8950,4140r,-1120l8950,xe" fillcolor="#657e87" stroked="f">
                <v:path arrowok="t" o:connecttype="custom" o:connectlocs="1355642450,2147483647;1332658625,2147483647;1286690975,2147483647;1220158850,2147483647;1135884825,2147483647;1036691475,2147483647;925804600,2147483647;805240325,2147483647;678224450,2147483647;541934400,2147483647;416531425,2147483647;304031650,2147483647;205644750,2147483647;123790075,2147483647;60483750,2147483647;16935450,2147483647;0,2147483647;2086286150,2147483647;2138302175,2147483647;2147483647,2147483647;2147483647,2147483647;2147483647,2147483647;2147483647,2147483647;2147483647,1139513850;2147483647,1204029850;2143140875,1212094350;1943947725,1179836350;1739512650,1099191350;1626206425,1026610850;1524593725,945965850;1435481000,841127350;1360077925,728224350;1299190950,599192350;1253626525,454031350;1224191100,292741350;1212094350,115322350;202822175,26612850;204031850,212096350;216935050,381450850;240322100,542740850;274999450,695966350;319354200,841127350;373789575,970159350;437499125,1099191350;510079625,1220158850;591531075,1324997350;680643800,1429835850;777821025,1518545350;903627225,1615319350;1086288150,1736286850;1233465275,1800802850;1579029100,1913705850;1806851225,1962092850;2147483647,1978221850;2147483647,1954028350;2147483647,1929834850;2147483647,1792738350;2147483647,1712093350" o:connectangles="0,0,0,0,0,0,0,0,0,0,0,0,0,0,0,0,0,0,0,0,0,0,0,0,0,0,0,0,0,0,0,0,0,0,0,0,0,0,0,0,0,0,0,0,0,0,0,0,0,0,0,0,0,0,0,0,0,0"/>
              </v:shape>
            </w:pict>
          </mc:Fallback>
        </mc:AlternateContent>
      </w:r>
      <w:r>
        <w:rPr>
          <w:noProof/>
          <w:lang w:val="es-MX" w:eastAsia="es-MX"/>
        </w:rPr>
        <mc:AlternateContent>
          <mc:Choice Requires="wps">
            <w:drawing>
              <wp:anchor distT="0" distB="0" distL="114300" distR="114300" simplePos="0" relativeHeight="474188288" behindDoc="1" locked="0" layoutInCell="1" allowOverlap="1">
                <wp:simplePos x="0" y="0"/>
                <wp:positionH relativeFrom="column">
                  <wp:posOffset>4781550</wp:posOffset>
                </wp:positionH>
                <wp:positionV relativeFrom="paragraph">
                  <wp:posOffset>132715</wp:posOffset>
                </wp:positionV>
                <wp:extent cx="971550" cy="577215"/>
                <wp:effectExtent l="0" t="0" r="0" b="0"/>
                <wp:wrapNone/>
                <wp:docPr id="15" name="Rectangle 1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577215"/>
                        </a:xfrm>
                        <a:prstGeom prst="rect">
                          <a:avLst/>
                        </a:prstGeom>
                        <a:solidFill>
                          <a:srgbClr val="657E87"/>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5" o:spid="_x0000_s1026" style="position:absolute;margin-left:376.5pt;margin-top:10.45pt;width:76.5pt;height:45.45pt;z-index:-291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0EH/wEAAN4DAAAOAAAAZHJzL2Uyb0RvYy54bWysU8GO0zAQvSPxD5bvNE3VbHajpqtVl0VI&#10;C6xY+ADXcRILx2PGbtPy9YydbilwQ1wsj2f8/N6b8er2MBi2V+g12JrnszlnykpotO1q/vXLw5tr&#10;znwQthEGrKr5UXl+u379ajW6Si2gB9MoZARifTW6mvchuCrLvOzVIPwMnLKUbAEHESjELmtQjIQ+&#10;mGwxn19lI2DjEKTynk7vpyRfJ/y2VTJ8aluvAjM1J24hrZjWbVyz9UpUHQrXa3miIf6BxSC0pUfP&#10;UPciCLZD/RfUoCWChzbMJAwZtK2WKmkgNfn8DzXPvXAqaSFzvDvb5P8frPy4f0KmG+pdwZkVA/Xo&#10;M7kmbGcUyxdFES0ana+o8tk9YRTp3SPIb55Z2PRUqO4QYeyVaIhYHuuz3y7EwNNVth0/QEMPiF2A&#10;5NahxSECkg/skJpyPDdFHQKTdHhT5kVBrZOUKspyQTzjC6J6uezQh3cKBhY3NUdin8DF/tGHqfSl&#10;JJEHo5sHbUwKsNtuDLK9oPm4Ksq31+UJ3V+WGRuLLcRrE2I8SSqjsMmgLTRHEokwDRl9Ctr0gD84&#10;G2nAau6/7wQqzsx7S0bd5MtlnMgULItyQQFeZraXGWElQdU8cDZtN2Ga4p1D3fX0Up5EW7gjc1ud&#10;hEfjJ1YnsjREybrTwMcpvYxT1a9vuf4JAAD//wMAUEsDBBQABgAIAAAAIQB1WRq93wAAAAoBAAAP&#10;AAAAZHJzL2Rvd25yZXYueG1sTI/BTsMwDIbvSLxDZCRuLOkQpS1NpwkJiQugDS67ZU1IKxKnNFnX&#10;vj3mBEfbn35/f72ZvWOTGWMfUEK2EsAMtkH3aCV8vD/dFMBiUqiVC2gkLCbCprm8qFWlwxl3Zton&#10;yygEY6UkdCkNFeex7YxXcRUGg3T7DKNXicbRcj2qM4V7x9dC5NyrHulDpwbz2Jn2a3/yEsqDPvDX&#10;N7sdp8XlL8tzYYfvKOX11bx9AJbMnP5g+NUndWjI6RhOqCNzEu7vbqlLkrAWJTACSpHT4khklhXA&#10;m5r/r9D8AAAA//8DAFBLAQItABQABgAIAAAAIQC2gziS/gAAAOEBAAATAAAAAAAAAAAAAAAAAAAA&#10;AABbQ29udGVudF9UeXBlc10ueG1sUEsBAi0AFAAGAAgAAAAhADj9If/WAAAAlAEAAAsAAAAAAAAA&#10;AAAAAAAALwEAAF9yZWxzLy5yZWxzUEsBAi0AFAAGAAgAAAAhAHVHQQf/AQAA3gMAAA4AAAAAAAAA&#10;AAAAAAAALgIAAGRycy9lMm9Eb2MueG1sUEsBAi0AFAAGAAgAAAAhAHVZGr3fAAAACgEAAA8AAAAA&#10;AAAAAAAAAAAAWQQAAGRycy9kb3ducmV2LnhtbFBLBQYAAAAABAAEAPMAAABlBQAAAAA=&#10;" fillcolor="#657e87" stroked="f"/>
            </w:pict>
          </mc:Fallback>
        </mc:AlternateContent>
      </w:r>
      <w:r>
        <w:rPr>
          <w:noProof/>
          <w:lang w:val="es-MX" w:eastAsia="es-MX"/>
        </w:rPr>
        <mc:AlternateContent>
          <mc:Choice Requires="wps">
            <w:drawing>
              <wp:anchor distT="0" distB="0" distL="114300" distR="114300" simplePos="0" relativeHeight="474187264" behindDoc="1" locked="0" layoutInCell="1" allowOverlap="1">
                <wp:simplePos x="0" y="0"/>
                <wp:positionH relativeFrom="column">
                  <wp:posOffset>-647065</wp:posOffset>
                </wp:positionH>
                <wp:positionV relativeFrom="paragraph">
                  <wp:posOffset>-293370</wp:posOffset>
                </wp:positionV>
                <wp:extent cx="6400165" cy="7703185"/>
                <wp:effectExtent l="0" t="0" r="635" b="0"/>
                <wp:wrapNone/>
                <wp:docPr id="14" name="Freeform 1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165" cy="7703185"/>
                        </a:xfrm>
                        <a:custGeom>
                          <a:avLst/>
                          <a:gdLst>
                            <a:gd name="T0" fmla="+- 0 10080 1"/>
                            <a:gd name="T1" fmla="*/ T0 w 10079"/>
                            <a:gd name="T2" fmla="+- 0 99 99"/>
                            <a:gd name="T3" fmla="*/ 99 h 12131"/>
                            <a:gd name="T4" fmla="+- 0 1 1"/>
                            <a:gd name="T5" fmla="*/ T4 w 10079"/>
                            <a:gd name="T6" fmla="+- 0 6080 99"/>
                            <a:gd name="T7" fmla="*/ 6080 h 12131"/>
                            <a:gd name="T8" fmla="+- 0 7528 1"/>
                            <a:gd name="T9" fmla="*/ T8 w 10079"/>
                            <a:gd name="T10" fmla="+- 0 12230 99"/>
                            <a:gd name="T11" fmla="*/ 12230 h 12131"/>
                            <a:gd name="T12" fmla="+- 0 10080 1"/>
                            <a:gd name="T13" fmla="*/ T12 w 10079"/>
                            <a:gd name="T14" fmla="+- 0 12226 99"/>
                            <a:gd name="T15" fmla="*/ 12226 h 12131"/>
                            <a:gd name="T16" fmla="+- 0 10080 1"/>
                            <a:gd name="T17" fmla="*/ T16 w 10079"/>
                            <a:gd name="T18" fmla="+- 0 99 99"/>
                            <a:gd name="T19" fmla="*/ 99 h 12131"/>
                          </a:gdLst>
                          <a:ahLst/>
                          <a:cxnLst>
                            <a:cxn ang="0">
                              <a:pos x="T1" y="T3"/>
                            </a:cxn>
                            <a:cxn ang="0">
                              <a:pos x="T5" y="T7"/>
                            </a:cxn>
                            <a:cxn ang="0">
                              <a:pos x="T9" y="T11"/>
                            </a:cxn>
                            <a:cxn ang="0">
                              <a:pos x="T13" y="T15"/>
                            </a:cxn>
                            <a:cxn ang="0">
                              <a:pos x="T17" y="T19"/>
                            </a:cxn>
                          </a:cxnLst>
                          <a:rect l="0" t="0" r="r" b="b"/>
                          <a:pathLst>
                            <a:path w="10079" h="12131">
                              <a:moveTo>
                                <a:pt x="10079" y="0"/>
                              </a:moveTo>
                              <a:lnTo>
                                <a:pt x="0" y="5981"/>
                              </a:lnTo>
                              <a:lnTo>
                                <a:pt x="7527" y="12131"/>
                              </a:lnTo>
                              <a:lnTo>
                                <a:pt x="10079" y="12127"/>
                              </a:lnTo>
                              <a:lnTo>
                                <a:pt x="10079" y="0"/>
                              </a:lnTo>
                              <a:close/>
                            </a:path>
                          </a:pathLst>
                        </a:custGeom>
                        <a:solidFill>
                          <a:srgbClr val="00B05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56" o:spid="_x0000_s1026" style="position:absolute;margin-left:-50.95pt;margin-top:-23.1pt;width:503.95pt;height:606.55pt;z-index:-291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79,12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vs7XgMAAAgJAAAOAAAAZHJzL2Uyb0RvYy54bWysVtuOmzAQfa/Uf7D82KoLJvdos6tetFWl&#10;3qRNP8ABE1ABU9sJ2X59jw3OkmRpq6ovxmaOx2fOMB6ubw9lQfZC6VxWK8quQkpEFcskr7Yr+m19&#10;92pOiTa8SnghK7GiD0LT25vnz66beikimckiEYrASaWXTb2imTH1Mgh0nImS6ytZiwrGVKqSGyzV&#10;NkgUb+C9LIIoDKdBI1VSKxkLrfH2XWukN85/morYfElTLQwpVhTcjBuVGzd2DG6u+XKreJ3lcUeD&#10;/wOLkucVDj26escNJzuVX7gq81hJLVNzFcsykGmax8LFgGhYeBbNfcZr4WKBOLo+yqT/n9v48/6r&#10;InmC3I0pqXiJHN0pIazihEWTqVWoqfUSwPv6q7Ix6vqjjL9rGIITi11oYMim+SQTOOI7I50qh1SV&#10;difiJQcn/sNRfHEwJMbL6TgM2XRCSQzbbBaO2HxiDw/40m+Pd9q8F9K54vuP2rTZSzBz2iddAGtk&#10;Oi0LJPLlKxISFoZzjF2ujyDmQS8Csg5JY3GzxTkq8ijnarEgiwvIyEPgCIAMurHRxXGQt8/pkg9C&#10;bwGWz3iIz9SjHJ+pjeyS0cyD4MpBBjihOHucZpNofklr4TGW1nyIFjuTPIpGTxFjfdGZAw1QY6fC&#10;D+Wwr/2aRYP0ztSPomj6hG6snwPQA2iI3mkehuj1E7Fm00F6p4l48itj/UScfmYoka0vAp75uogP&#10;VVcYmBFuL+TQVWMtta3CNXKBUluPuioDylbRABjKWPDsr8CgasHIdlvAv3fNkEQH9/X+BzhEdXBX&#10;iIjdwdtnF7DCvX9+4ytKcONv2vquubE62XjtlDS4/1z1kwwzV77WVsq9WEuHMlayDoPTXefAmY+I&#10;ouojUQ5ATRZzL4E3+2ftHKLk2miOVwZ8eoh/ttDHs4HFrlZZj/HPc6zn6e1xIbVot9rA3fV6FMNq&#10;2LtitSzy5C4vCiuAVtvN20KRPbedNHwTTrzrE1jhvqFK2m2eYdcnbGtoe8lGJg9oE0q27Ri/D5hk&#10;Uv2kpEErXlH9Y8eVoKT4UKHXLdh4bHu3W4wnswgL1bds+hZexXC1oobim7fTt6bt97ta5dsMJzFX&#10;BZV8jfaU5raJuD7WsuoWaLdOm+7XwPbz/tqhHn9gbn4BAAD//wMAUEsDBBQABgAIAAAAIQB5pWi9&#10;4QAAAA0BAAAPAAAAZHJzL2Rvd25yZXYueG1sTI/LTsMwEEX3SPyDNUhsUGunIKsJcSqE1B0b2qps&#10;ndiN08YPxc6Dv2dYwW5Gc3Tn3HK32J5MeoiddwKyNQOiXeNV51oBp+N+tQUSk3RK9t5pAd86wq66&#10;vytlofzsPvV0SC3BEBcLKcCkFApKY2O0lXHtg3Z4u/jByoTr0FI1yBnDbU83jHFqZefwg5FBvxvd&#10;3A6jFbC/1Fn4Oo3X6fh8llMw24/5qRHi8WF5ewWS9JL+YPjVR3Wo0Kn2o1OR9AJWGctyZHF64Rsg&#10;iOSMY70a2YzzHGhV0v8tqh8AAAD//wMAUEsBAi0AFAAGAAgAAAAhALaDOJL+AAAA4QEAABMAAAAA&#10;AAAAAAAAAAAAAAAAAFtDb250ZW50X1R5cGVzXS54bWxQSwECLQAUAAYACAAAACEAOP0h/9YAAACU&#10;AQAACwAAAAAAAAAAAAAAAAAvAQAAX3JlbHMvLnJlbHNQSwECLQAUAAYACAAAACEAPV77O14DAAAI&#10;CQAADgAAAAAAAAAAAAAAAAAuAgAAZHJzL2Uyb0RvYy54bWxQSwECLQAUAAYACAAAACEAeaVoveEA&#10;AAANAQAADwAAAAAAAAAAAAAAAAC4BQAAZHJzL2Rvd25yZXYueG1sUEsFBgAAAAAEAAQA8wAAAMYG&#10;AAAAAA==&#10;" path="m10079,l,5981r7527,6150l10079,12127,10079,xe" fillcolor="#00b050" stroked="f">
                <v:path arrowok="t" o:connecttype="custom" o:connectlocs="6400165,62865;0,3860800;4779645,7766050;6400165,7763510;6400165,62865" o:connectangles="0,0,0,0,0"/>
              </v:shape>
            </w:pict>
          </mc:Fallback>
        </mc:AlternateContent>
      </w:r>
      <w:r w:rsidR="004A6BE6">
        <w:rPr>
          <w:color w:val="FFFFFF"/>
        </w:rPr>
        <w:t>1</w:t>
      </w:r>
    </w:p>
    <w:p w:rsidR="00DD7686" w:rsidRDefault="00DD7686">
      <w:pPr>
        <w:pStyle w:val="Textoindependiente"/>
        <w:rPr>
          <w:sz w:val="20"/>
        </w:rPr>
      </w:pPr>
    </w:p>
    <w:p w:rsidR="00DD7686" w:rsidRDefault="00DD7686">
      <w:pPr>
        <w:pStyle w:val="Textoindependiente"/>
        <w:rPr>
          <w:sz w:val="20"/>
        </w:rPr>
      </w:pPr>
    </w:p>
    <w:p w:rsidR="00DD7686" w:rsidRDefault="00DD7686">
      <w:pPr>
        <w:pStyle w:val="Textoindependiente"/>
        <w:rPr>
          <w:sz w:val="20"/>
        </w:rPr>
      </w:pPr>
    </w:p>
    <w:p w:rsidR="00DD7686" w:rsidRDefault="00DD7686">
      <w:pPr>
        <w:pStyle w:val="Textoindependiente"/>
        <w:rPr>
          <w:sz w:val="20"/>
        </w:rPr>
      </w:pPr>
    </w:p>
    <w:p w:rsidR="00DD7686" w:rsidRDefault="00DD7686">
      <w:pPr>
        <w:pStyle w:val="Textoindependiente"/>
        <w:rPr>
          <w:sz w:val="20"/>
        </w:rPr>
      </w:pPr>
    </w:p>
    <w:p w:rsidR="00DD7686" w:rsidRDefault="00DD7686">
      <w:pPr>
        <w:pStyle w:val="Textoindependiente"/>
        <w:rPr>
          <w:sz w:val="20"/>
        </w:rPr>
      </w:pPr>
    </w:p>
    <w:p w:rsidR="00DD7686" w:rsidRDefault="00DD7686">
      <w:pPr>
        <w:pStyle w:val="Textoindependiente"/>
        <w:rPr>
          <w:sz w:val="20"/>
        </w:rPr>
      </w:pPr>
    </w:p>
    <w:p w:rsidR="00DD7686" w:rsidRDefault="00DD7686">
      <w:pPr>
        <w:pStyle w:val="Textoindependiente"/>
        <w:rPr>
          <w:sz w:val="20"/>
        </w:rPr>
      </w:pPr>
    </w:p>
    <w:p w:rsidR="00DD7686" w:rsidRDefault="00DD7686">
      <w:pPr>
        <w:pStyle w:val="Textoindependiente"/>
        <w:rPr>
          <w:sz w:val="20"/>
        </w:rPr>
      </w:pPr>
    </w:p>
    <w:p w:rsidR="00DD7686" w:rsidRDefault="00DD7686">
      <w:pPr>
        <w:pStyle w:val="Textoindependiente"/>
        <w:rPr>
          <w:sz w:val="20"/>
        </w:rPr>
      </w:pPr>
    </w:p>
    <w:p w:rsidR="00DD7686" w:rsidRDefault="00DD7686">
      <w:pPr>
        <w:pStyle w:val="Textoindependiente"/>
        <w:rPr>
          <w:sz w:val="20"/>
        </w:rPr>
      </w:pPr>
    </w:p>
    <w:p w:rsidR="00DD7686" w:rsidRDefault="00DD7686">
      <w:pPr>
        <w:pStyle w:val="Textoindependiente"/>
        <w:rPr>
          <w:sz w:val="20"/>
        </w:rPr>
      </w:pPr>
    </w:p>
    <w:p w:rsidR="00DD7686" w:rsidRDefault="00DD7686">
      <w:pPr>
        <w:pStyle w:val="Textoindependiente"/>
        <w:rPr>
          <w:sz w:val="20"/>
        </w:rPr>
      </w:pPr>
    </w:p>
    <w:p w:rsidR="00DD7686" w:rsidRDefault="00DD7686">
      <w:pPr>
        <w:pStyle w:val="Textoindependiente"/>
        <w:spacing w:before="1"/>
        <w:rPr>
          <w:sz w:val="20"/>
        </w:rPr>
      </w:pPr>
    </w:p>
    <w:p w:rsidR="00953BE0" w:rsidRDefault="00A37845" w:rsidP="00953BE0">
      <w:pPr>
        <w:spacing w:line="551" w:lineRule="exact"/>
        <w:ind w:left="888"/>
        <w:jc w:val="center"/>
        <w:rPr>
          <w:rFonts w:ascii="Tahoma" w:hAnsi="Tahoma" w:cs="Tahoma"/>
          <w:color w:val="FFFFFF" w:themeColor="background1"/>
          <w:sz w:val="48"/>
        </w:rPr>
      </w:pPr>
      <w:r>
        <w:rPr>
          <w:rFonts w:ascii="Tahoma" w:hAnsi="Tahoma" w:cs="Tahoma"/>
          <w:noProof/>
          <w:color w:val="FFFFFF" w:themeColor="background1"/>
          <w:sz w:val="48"/>
          <w:lang w:val="es-MX" w:eastAsia="es-MX"/>
        </w:rPr>
        <mc:AlternateContent>
          <mc:Choice Requires="wps">
            <w:drawing>
              <wp:anchor distT="0" distB="0" distL="114300" distR="114300" simplePos="0" relativeHeight="474184192" behindDoc="1" locked="0" layoutInCell="1" allowOverlap="1">
                <wp:simplePos x="0" y="0"/>
                <wp:positionH relativeFrom="column">
                  <wp:posOffset>3792220</wp:posOffset>
                </wp:positionH>
                <wp:positionV relativeFrom="paragraph">
                  <wp:posOffset>728980</wp:posOffset>
                </wp:positionV>
                <wp:extent cx="1061720" cy="3525520"/>
                <wp:effectExtent l="0" t="0" r="5080" b="0"/>
                <wp:wrapNone/>
                <wp:docPr id="13" name="Rectangle 1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720" cy="3525520"/>
                        </a:xfrm>
                        <a:prstGeom prst="rect">
                          <a:avLst/>
                        </a:prstGeom>
                        <a:solidFill>
                          <a:srgbClr val="657E87"/>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9" o:spid="_x0000_s1026" style="position:absolute;margin-left:298.6pt;margin-top:57.4pt;width:83.6pt;height:277.6pt;z-index:-291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ZJ2AAIAAOADAAAOAAAAZHJzL2Uyb0RvYy54bWysU1Fv0zAQfkfiP1h+p2m6pt2iptPUMYQ0&#10;YGLwA1zHSSwcnzm7Tcuv5+x0pcAb4sXy+e6+u++78+r20Bu2V+g12IrnkylnykqotW0r/vXLw5tr&#10;znwQthYGrKr4UXl+u379ajW4Us2gA1MrZARifTm4inchuDLLvOxUL/wEnLLkbAB7EcjENqtRDITe&#10;m2w2nS6yAbB2CFJ5T6/3o5OvE37TKBk+NY1XgZmKU28hnZjObTyz9UqULQrXaXlqQ/xDF73Qloqe&#10;oe5FEGyH+i+oXksED02YSOgzaBotVeJAbPLpH2yeO+FU4kLieHeWyf8/WPlx/4RM1zS7K86s6GlG&#10;n0k1YVujWD4rbqJEg/MlRT67J4wkvXsE+c0zC5uOAtUdIgydEjU1lsf47LeEaHhKZdvhA9RUQOwC&#10;JLUODfYRkHRghzSU43ko6hCYpMd8usiXM5qdJN9VMSsKMmINUb6kO/ThnYKexUvFkfpP8GL/6MMY&#10;+hKS2gej6wdtTDKw3W4Msr2gDVkUy7fXyxO6vwwzNgZbiGkjYnxJPCO1UaIt1EeiiTCuGX0LunSA&#10;PzgbaMUq7r/vBCrOzHtLUt3k83ncyWTMi0QSLz3bS4+wkqAqHjgbr5sw7vHOoW47qpQn0hbuSN5G&#10;J+JR+rGrU7O0Rkm608rHPb20U9Svj7n+CQAA//8DAFBLAwQUAAYACAAAACEA0wM73uAAAAALAQAA&#10;DwAAAGRycy9kb3ducmV2LnhtbEyPwU7DMBBE70j8g7VI3KjdKiRtiFNVSEhcAFG49ObGxomI18F2&#10;0+TvWU70uJqn2TfVdnI9G02InUcJy4UAZrDxukMr4fPj6W4NLCaFWvUejYTZRNjW11eVKrU/47sZ&#10;98kyKsFYKgltSkPJeWxa41Rc+MEgZV8+OJXoDJbroM5U7nq+EiLnTnVIH1o1mMfWNN/7k5OwOegD&#10;f32zuzDOff4yP6/t8BOlvL2Zdg/AkpnSPwx/+qQONTkd/Ql1ZL2E+02xIpSCZUYbiCjyLAN2lJAX&#10;QgCvK365of4FAAD//wMAUEsBAi0AFAAGAAgAAAAhALaDOJL+AAAA4QEAABMAAAAAAAAAAAAAAAAA&#10;AAAAAFtDb250ZW50X1R5cGVzXS54bWxQSwECLQAUAAYACAAAACEAOP0h/9YAAACUAQAACwAAAAAA&#10;AAAAAAAAAAAvAQAAX3JlbHMvLnJlbHNQSwECLQAUAAYACAAAACEAUZWSdgACAADgAwAADgAAAAAA&#10;AAAAAAAAAAAuAgAAZHJzL2Uyb0RvYy54bWxQSwECLQAUAAYACAAAACEA0wM73uAAAAALAQAADwAA&#10;AAAAAAAAAAAAAABaBAAAZHJzL2Rvd25yZXYueG1sUEsFBgAAAAAEAAQA8wAAAGcFAAAAAA==&#10;" fillcolor="#657e87" stroked="f"/>
            </w:pict>
          </mc:Fallback>
        </mc:AlternateContent>
      </w:r>
      <w:r w:rsidR="00953BE0" w:rsidRPr="00953BE0">
        <w:rPr>
          <w:rFonts w:ascii="Tahoma" w:hAnsi="Tahoma" w:cs="Tahoma"/>
          <w:color w:val="FFFFFF" w:themeColor="background1"/>
          <w:sz w:val="48"/>
        </w:rPr>
        <w:t xml:space="preserve">Criterios </w:t>
      </w:r>
      <w:r w:rsidR="00953BE0">
        <w:rPr>
          <w:rFonts w:ascii="Tahoma" w:hAnsi="Tahoma" w:cs="Tahoma"/>
          <w:color w:val="FFFFFF" w:themeColor="background1"/>
          <w:sz w:val="48"/>
        </w:rPr>
        <w:t>E</w:t>
      </w:r>
      <w:r w:rsidR="00953BE0" w:rsidRPr="00953BE0">
        <w:rPr>
          <w:rFonts w:ascii="Tahoma" w:hAnsi="Tahoma" w:cs="Tahoma"/>
          <w:color w:val="FFFFFF" w:themeColor="background1"/>
          <w:sz w:val="48"/>
        </w:rPr>
        <w:t xml:space="preserve">specíficos y </w:t>
      </w:r>
      <w:r w:rsidR="00953BE0">
        <w:rPr>
          <w:rFonts w:ascii="Tahoma" w:hAnsi="Tahoma" w:cs="Tahoma"/>
          <w:color w:val="FFFFFF" w:themeColor="background1"/>
          <w:sz w:val="48"/>
        </w:rPr>
        <w:t>R</w:t>
      </w:r>
      <w:r w:rsidR="00953BE0" w:rsidRPr="00953BE0">
        <w:rPr>
          <w:rFonts w:ascii="Tahoma" w:hAnsi="Tahoma" w:cs="Tahoma"/>
          <w:color w:val="FFFFFF" w:themeColor="background1"/>
          <w:sz w:val="48"/>
        </w:rPr>
        <w:t xml:space="preserve">ecomendaciones en </w:t>
      </w:r>
      <w:r w:rsidR="00953BE0">
        <w:rPr>
          <w:rFonts w:ascii="Tahoma" w:hAnsi="Tahoma" w:cs="Tahoma"/>
          <w:color w:val="FFFFFF" w:themeColor="background1"/>
          <w:sz w:val="48"/>
        </w:rPr>
        <w:t>M</w:t>
      </w:r>
      <w:r w:rsidR="00953BE0" w:rsidRPr="00953BE0">
        <w:rPr>
          <w:rFonts w:ascii="Tahoma" w:hAnsi="Tahoma" w:cs="Tahoma"/>
          <w:color w:val="FFFFFF" w:themeColor="background1"/>
          <w:sz w:val="48"/>
        </w:rPr>
        <w:t xml:space="preserve">ateria de </w:t>
      </w:r>
      <w:r w:rsidR="00953BE0">
        <w:rPr>
          <w:rFonts w:ascii="Tahoma" w:hAnsi="Tahoma" w:cs="Tahoma"/>
          <w:color w:val="FFFFFF" w:themeColor="background1"/>
          <w:sz w:val="48"/>
        </w:rPr>
        <w:t>O</w:t>
      </w:r>
      <w:r w:rsidR="00953BE0" w:rsidRPr="00953BE0">
        <w:rPr>
          <w:rFonts w:ascii="Tahoma" w:hAnsi="Tahoma" w:cs="Tahoma"/>
          <w:color w:val="FFFFFF" w:themeColor="background1"/>
          <w:sz w:val="48"/>
        </w:rPr>
        <w:t xml:space="preserve">rganización y </w:t>
      </w:r>
      <w:r w:rsidR="00953BE0">
        <w:rPr>
          <w:rFonts w:ascii="Tahoma" w:hAnsi="Tahoma" w:cs="Tahoma"/>
          <w:color w:val="FFFFFF" w:themeColor="background1"/>
          <w:sz w:val="48"/>
        </w:rPr>
        <w:t>C</w:t>
      </w:r>
      <w:r w:rsidR="00953BE0" w:rsidRPr="00953BE0">
        <w:rPr>
          <w:rFonts w:ascii="Tahoma" w:hAnsi="Tahoma" w:cs="Tahoma"/>
          <w:color w:val="FFFFFF" w:themeColor="background1"/>
          <w:sz w:val="48"/>
        </w:rPr>
        <w:t xml:space="preserve">onservación de </w:t>
      </w:r>
      <w:r w:rsidR="00953BE0">
        <w:rPr>
          <w:rFonts w:ascii="Tahoma" w:hAnsi="Tahoma" w:cs="Tahoma"/>
          <w:color w:val="FFFFFF" w:themeColor="background1"/>
          <w:sz w:val="48"/>
        </w:rPr>
        <w:t>A</w:t>
      </w:r>
      <w:r w:rsidR="00953BE0" w:rsidRPr="00953BE0">
        <w:rPr>
          <w:rFonts w:ascii="Tahoma" w:hAnsi="Tahoma" w:cs="Tahoma"/>
          <w:color w:val="FFFFFF" w:themeColor="background1"/>
          <w:sz w:val="48"/>
        </w:rPr>
        <w:t>rchivos</w:t>
      </w:r>
      <w:r w:rsidR="00953BE0">
        <w:rPr>
          <w:rFonts w:ascii="Tahoma" w:hAnsi="Tahoma" w:cs="Tahoma"/>
          <w:color w:val="FFFFFF" w:themeColor="background1"/>
          <w:sz w:val="48"/>
        </w:rPr>
        <w:t>.</w:t>
      </w:r>
    </w:p>
    <w:p w:rsidR="00953BE0" w:rsidRDefault="00953BE0">
      <w:pPr>
        <w:spacing w:line="551" w:lineRule="exact"/>
        <w:ind w:left="888"/>
        <w:rPr>
          <w:rFonts w:ascii="Tahoma" w:hAnsi="Tahoma" w:cs="Tahoma"/>
          <w:color w:val="FFFFFF" w:themeColor="background1"/>
          <w:sz w:val="48"/>
        </w:rPr>
      </w:pPr>
    </w:p>
    <w:p w:rsidR="00DD7686" w:rsidRPr="00953BE0" w:rsidRDefault="00DD7686">
      <w:pPr>
        <w:spacing w:line="551" w:lineRule="exact"/>
        <w:ind w:left="888"/>
        <w:rPr>
          <w:rFonts w:ascii="Tahoma" w:hAnsi="Tahoma" w:cs="Tahoma"/>
          <w:color w:val="FFFFFF" w:themeColor="background1"/>
          <w:sz w:val="48"/>
        </w:rPr>
      </w:pPr>
    </w:p>
    <w:p w:rsidR="00DD7686" w:rsidRPr="00953BE0" w:rsidRDefault="00D401C4" w:rsidP="00953BE0">
      <w:pPr>
        <w:spacing w:before="481"/>
        <w:ind w:left="2328" w:firstLine="552"/>
        <w:rPr>
          <w:rFonts w:ascii="Tahoma" w:hAnsi="Tahoma" w:cs="Tahoma"/>
          <w:color w:val="FFFFFF" w:themeColor="background1"/>
          <w:sz w:val="40"/>
          <w:szCs w:val="40"/>
        </w:rPr>
      </w:pPr>
      <w:r>
        <w:rPr>
          <w:noProof/>
          <w:lang w:val="es-MX" w:eastAsia="es-MX"/>
        </w:rPr>
        <w:drawing>
          <wp:anchor distT="0" distB="0" distL="114300" distR="114300" simplePos="0" relativeHeight="474193408" behindDoc="0" locked="0" layoutInCell="1" allowOverlap="1">
            <wp:simplePos x="0" y="0"/>
            <wp:positionH relativeFrom="column">
              <wp:posOffset>-387350</wp:posOffset>
            </wp:positionH>
            <wp:positionV relativeFrom="paragraph">
              <wp:posOffset>1034498</wp:posOffset>
            </wp:positionV>
            <wp:extent cx="1584960" cy="406400"/>
            <wp:effectExtent l="0" t="0" r="0" b="0"/>
            <wp:wrapSquare wrapText="bothSides"/>
            <wp:docPr id="2" name="Imagen 2" descr="Logo Transp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Transporte"/>
                    <pic:cNvPicPr>
                      <a:picLocks noChangeAspect="1" noChangeArrowheads="1"/>
                    </pic:cNvPicPr>
                  </pic:nvPicPr>
                  <pic:blipFill>
                    <a:blip r:embed="rId9" cstate="print"/>
                    <a:srcRect/>
                    <a:stretch>
                      <a:fillRect/>
                    </a:stretch>
                  </pic:blipFill>
                  <pic:spPr bwMode="auto">
                    <a:xfrm>
                      <a:off x="0" y="0"/>
                      <a:ext cx="1584960" cy="406400"/>
                    </a:xfrm>
                    <a:prstGeom prst="rect">
                      <a:avLst/>
                    </a:prstGeom>
                    <a:noFill/>
                    <a:ln w="9525">
                      <a:noFill/>
                      <a:miter lim="800000"/>
                      <a:headEnd/>
                      <a:tailEnd/>
                    </a:ln>
                  </pic:spPr>
                </pic:pic>
              </a:graphicData>
            </a:graphic>
          </wp:anchor>
        </w:drawing>
      </w:r>
      <w:r w:rsidR="00A37845">
        <w:rPr>
          <w:rFonts w:ascii="Tahoma" w:hAnsi="Tahoma" w:cs="Tahoma"/>
          <w:noProof/>
          <w:color w:val="FFFFFF" w:themeColor="background1"/>
          <w:sz w:val="40"/>
          <w:szCs w:val="40"/>
          <w:lang w:val="es-MX" w:eastAsia="es-MX"/>
        </w:rPr>
        <mc:AlternateContent>
          <mc:Choice Requires="wps">
            <w:drawing>
              <wp:anchor distT="0" distB="0" distL="114300" distR="114300" simplePos="0" relativeHeight="474191360" behindDoc="1" locked="0" layoutInCell="1" allowOverlap="1">
                <wp:simplePos x="0" y="0"/>
                <wp:positionH relativeFrom="column">
                  <wp:posOffset>5001260</wp:posOffset>
                </wp:positionH>
                <wp:positionV relativeFrom="paragraph">
                  <wp:posOffset>168910</wp:posOffset>
                </wp:positionV>
                <wp:extent cx="751840" cy="1986915"/>
                <wp:effectExtent l="0" t="0" r="0" b="0"/>
                <wp:wrapNone/>
                <wp:docPr id="12" name="Freeform 1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1840" cy="1986915"/>
                        </a:xfrm>
                        <a:custGeom>
                          <a:avLst/>
                          <a:gdLst>
                            <a:gd name="T0" fmla="+- 0 10080 8896"/>
                            <a:gd name="T1" fmla="*/ T0 w 1184"/>
                            <a:gd name="T2" fmla="+- 0 9112 9112"/>
                            <a:gd name="T3" fmla="*/ 9112 h 3129"/>
                            <a:gd name="T4" fmla="+- 0 8896 8896"/>
                            <a:gd name="T5" fmla="*/ T4 w 1184"/>
                            <a:gd name="T6" fmla="+- 0 12240 9112"/>
                            <a:gd name="T7" fmla="*/ 12240 h 3129"/>
                            <a:gd name="T8" fmla="+- 0 10080 8896"/>
                            <a:gd name="T9" fmla="*/ T8 w 1184"/>
                            <a:gd name="T10" fmla="+- 0 12240 9112"/>
                            <a:gd name="T11" fmla="*/ 12240 h 3129"/>
                            <a:gd name="T12" fmla="+- 0 10080 8896"/>
                            <a:gd name="T13" fmla="*/ T12 w 1184"/>
                            <a:gd name="T14" fmla="+- 0 9112 9112"/>
                            <a:gd name="T15" fmla="*/ 9112 h 3129"/>
                          </a:gdLst>
                          <a:ahLst/>
                          <a:cxnLst>
                            <a:cxn ang="0">
                              <a:pos x="T1" y="T3"/>
                            </a:cxn>
                            <a:cxn ang="0">
                              <a:pos x="T5" y="T7"/>
                            </a:cxn>
                            <a:cxn ang="0">
                              <a:pos x="T9" y="T11"/>
                            </a:cxn>
                            <a:cxn ang="0">
                              <a:pos x="T13" y="T15"/>
                            </a:cxn>
                          </a:cxnLst>
                          <a:rect l="0" t="0" r="r" b="b"/>
                          <a:pathLst>
                            <a:path w="1184" h="3129">
                              <a:moveTo>
                                <a:pt x="1184" y="0"/>
                              </a:moveTo>
                              <a:lnTo>
                                <a:pt x="0" y="3128"/>
                              </a:lnTo>
                              <a:lnTo>
                                <a:pt x="1184" y="3128"/>
                              </a:lnTo>
                              <a:lnTo>
                                <a:pt x="1184" y="0"/>
                              </a:lnTo>
                              <a:close/>
                            </a:path>
                          </a:pathLst>
                        </a:custGeom>
                        <a:solidFill>
                          <a:srgbClr val="657E87"/>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52" o:spid="_x0000_s1026" style="position:absolute;margin-left:393.8pt;margin-top:13.3pt;width:59.2pt;height:156.45pt;z-index:-291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84,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j9JQMAACIIAAAOAAAAZHJzL2Uyb0RvYy54bWysVV1vmzAUfZ+0/2D5cdMKpvkgUUk1tes0&#10;qdsqNfsBjjEBDTCznZDu1+9eg1OSJlM17QVsfDj33A/fe3W9q0qyldoUqk4ouwgpkbVQaVGvE/pj&#10;efchpsRYXqe8VLVM6JM09Hrx9s1V28xlpHJVplITIKnNvG0SmlvbzIPAiFxW3FyoRtZwmCldcQtb&#10;vQ5SzVtgr8ogCsNJ0CqdNloJaQx8ve0O6cLxZ5kU9nuWGWlJmVDQZt1Tu+cKn8Hiis/Xmjd5IXoZ&#10;/B9UVLyoweie6pZbTja6eEFVFUIrozJ7IVQVqCwrhHQ+gDcsPPLmMeeNdL5AcEyzD5P5f7Ti2/ZB&#10;kyKF3EWU1LyCHN1pKTHihEXjCCPUNmYOwMfmQaOPprlX4qeBg+DgBDcGMGTVflUpEPGNVS4qu0xX&#10;+Cf4S3Yu+E/74MudJQI+TscsHkGKBByxWTyZsTHaDvjc/y02xn6WyjHx7b2xXfJSWLnQp73+JbBk&#10;VQl5fP+BhISFYRySOJ5N+mzvcczj3gVkGZKWMJBwDIKwDMhmjEUEH8ewSw8DLgfKySWLZsewkYc5&#10;aSjqpLKxh6Gy0RllEw/q3IyiUXhS2tTjgIw51GltcFUHnp4P28zjUFx8Rhw7SsJZdWyYhb/JwwJ9&#10;lT42zMUS8nU6sewwF2czC3XY232ZWqjOta8/nvuSFLu6r0lYEY6tMHT3oFEG638JLkOVLy+xOoAC&#10;UFjAZ8BgHsHTV4EhNwiGoL6GGiPl4P6qOSWdot4DDS30uHlqSqB5rrrabrhFx9EBXJIWri9eI5In&#10;1N0APKnUVi6Vw1iMQIcA064Dg8FnQFkPgVBFgAKeuHfIH/t3c8j3eqS37IlEqYzsgoZ+uMTsfcOQ&#10;DLqPUWWR3hVliR4ZvV7dlJpsOcyYyXj6KfapOoCVLse1wt86M/jFdVBsml2XXan0CRqoVt2ggsEK&#10;i1zp35S0MKQSan5tuJaUlF9qmAIzNsKWad1mNJ5GsNHDk9XwhNcCqBJqKdQkLm9sNwk3jS7WOVhi&#10;rkpr9REad1Zgf3X6OlX9BgaRi00/NHHSDfcO9TzaF38AAAD//wMAUEsDBBQABgAIAAAAIQCJBZ4s&#10;4AAAAAoBAAAPAAAAZHJzL2Rvd25yZXYueG1sTI9NS8NAEIbvgv9hGcGL2E1bTduYTSmCVyFtwRy3&#10;2ckHzc7G7LaJ/97xZE/DMC/PPG+6nWwnrjj41pGC+SwCgVQ601Kt4Hj4eF6D8EGT0Z0jVPCDHrbZ&#10;/V2qE+NGyvG6D7VgCPlEK2hC6BMpfdmg1X7meiS+VW6wOvA61NIMemS47eQiimJpdUv8odE9vjdY&#10;nvcXq2BxmD997vKv7yqnSp7HYxGKl0Kpx4dp9wYi4BT+w/Cnz+qQsdPJXch40SlYrVcxRxkW8+TA&#10;Joq53EnBcrl5BZml8rZC9gsAAP//AwBQSwECLQAUAAYACAAAACEAtoM4kv4AAADhAQAAEwAAAAAA&#10;AAAAAAAAAAAAAAAAW0NvbnRlbnRfVHlwZXNdLnhtbFBLAQItABQABgAIAAAAIQA4/SH/1gAAAJQB&#10;AAALAAAAAAAAAAAAAAAAAC8BAABfcmVscy8ucmVsc1BLAQItABQABgAIAAAAIQBOsoj9JQMAACII&#10;AAAOAAAAAAAAAAAAAAAAAC4CAABkcnMvZTJvRG9jLnhtbFBLAQItABQABgAIAAAAIQCJBZ4s4AAA&#10;AAoBAAAPAAAAAAAAAAAAAAAAAH8FAABkcnMvZG93bnJldi54bWxQSwUGAAAAAAQABADzAAAAjAYA&#10;AAAA&#10;" path="m1184,l,3128r1184,l1184,xe" fillcolor="#657e87" stroked="f">
                <v:path arrowok="t" o:connecttype="custom" o:connectlocs="751840,5786120;0,7772400;751840,7772400;751840,5786120" o:connectangles="0,0,0,0"/>
              </v:shape>
            </w:pict>
          </mc:Fallback>
        </mc:AlternateContent>
      </w:r>
      <w:r w:rsidR="00A37845">
        <w:rPr>
          <w:rFonts w:ascii="Tahoma" w:hAnsi="Tahoma" w:cs="Tahoma"/>
          <w:noProof/>
          <w:color w:val="FFFFFF" w:themeColor="background1"/>
          <w:sz w:val="40"/>
          <w:szCs w:val="40"/>
          <w:lang w:val="es-MX" w:eastAsia="es-MX"/>
        </w:rPr>
        <mc:AlternateContent>
          <mc:Choice Requires="wps">
            <w:drawing>
              <wp:anchor distT="0" distB="0" distL="114300" distR="114300" simplePos="0" relativeHeight="474190336" behindDoc="1" locked="0" layoutInCell="1" allowOverlap="1">
                <wp:simplePos x="0" y="0"/>
                <wp:positionH relativeFrom="column">
                  <wp:posOffset>-466725</wp:posOffset>
                </wp:positionH>
                <wp:positionV relativeFrom="paragraph">
                  <wp:posOffset>1079500</wp:posOffset>
                </wp:positionV>
                <wp:extent cx="1759585" cy="360045"/>
                <wp:effectExtent l="0" t="3175" r="2540" b="0"/>
                <wp:wrapNone/>
                <wp:docPr id="11" name="AutoShape 1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9585" cy="360045"/>
                        </a:xfrm>
                        <a:custGeom>
                          <a:avLst/>
                          <a:gdLst>
                            <a:gd name="T0" fmla="*/ 25400 w 2771"/>
                            <a:gd name="T1" fmla="*/ 6696710 h 567"/>
                            <a:gd name="T2" fmla="*/ 12700 w 2771"/>
                            <a:gd name="T3" fmla="*/ 6696710 h 567"/>
                            <a:gd name="T4" fmla="*/ 0 w 2771"/>
                            <a:gd name="T5" fmla="*/ 6696710 h 567"/>
                            <a:gd name="T6" fmla="*/ 0 w 2771"/>
                            <a:gd name="T7" fmla="*/ 7056755 h 567"/>
                            <a:gd name="T8" fmla="*/ 12700 w 2771"/>
                            <a:gd name="T9" fmla="*/ 7056755 h 567"/>
                            <a:gd name="T10" fmla="*/ 25400 w 2771"/>
                            <a:gd name="T11" fmla="*/ 7056755 h 567"/>
                            <a:gd name="T12" fmla="*/ 25400 w 2771"/>
                            <a:gd name="T13" fmla="*/ 6696710 h 567"/>
                            <a:gd name="T14" fmla="*/ 1759585 w 2771"/>
                            <a:gd name="T15" fmla="*/ 6696710 h 567"/>
                            <a:gd name="T16" fmla="*/ 1746885 w 2771"/>
                            <a:gd name="T17" fmla="*/ 6696710 h 567"/>
                            <a:gd name="T18" fmla="*/ 1734185 w 2771"/>
                            <a:gd name="T19" fmla="*/ 6696710 h 567"/>
                            <a:gd name="T20" fmla="*/ 1734185 w 2771"/>
                            <a:gd name="T21" fmla="*/ 7056755 h 567"/>
                            <a:gd name="T22" fmla="*/ 1746885 w 2771"/>
                            <a:gd name="T23" fmla="*/ 7056755 h 567"/>
                            <a:gd name="T24" fmla="*/ 1759585 w 2771"/>
                            <a:gd name="T25" fmla="*/ 7056755 h 567"/>
                            <a:gd name="T26" fmla="*/ 1759585 w 2771"/>
                            <a:gd name="T27" fmla="*/ 6696710 h 56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771" h="567">
                              <a:moveTo>
                                <a:pt x="40" y="0"/>
                              </a:moveTo>
                              <a:lnTo>
                                <a:pt x="20" y="0"/>
                              </a:lnTo>
                              <a:lnTo>
                                <a:pt x="0" y="0"/>
                              </a:lnTo>
                              <a:lnTo>
                                <a:pt x="0" y="567"/>
                              </a:lnTo>
                              <a:lnTo>
                                <a:pt x="20" y="567"/>
                              </a:lnTo>
                              <a:lnTo>
                                <a:pt x="40" y="567"/>
                              </a:lnTo>
                              <a:lnTo>
                                <a:pt x="40" y="0"/>
                              </a:lnTo>
                              <a:close/>
                              <a:moveTo>
                                <a:pt x="2771" y="0"/>
                              </a:moveTo>
                              <a:lnTo>
                                <a:pt x="2751" y="0"/>
                              </a:lnTo>
                              <a:lnTo>
                                <a:pt x="2731" y="0"/>
                              </a:lnTo>
                              <a:lnTo>
                                <a:pt x="2731" y="567"/>
                              </a:lnTo>
                              <a:lnTo>
                                <a:pt x="2751" y="567"/>
                              </a:lnTo>
                              <a:lnTo>
                                <a:pt x="2771" y="567"/>
                              </a:lnTo>
                              <a:lnTo>
                                <a:pt x="27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53" o:spid="_x0000_s1026" style="position:absolute;margin-left:-36.75pt;margin-top:85pt;width:138.55pt;height:28.35pt;z-index:-291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71,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zdqQQAAAsRAAAOAAAAZHJzL2Uyb0RvYy54bWysWNtu4zYQfS/QfyD0WCCRKOtiGXEW3U1d&#10;FEh3F9j0A2iJsoRKokrKcbJF/71DinQoJ2KEon6wJM/hkGfOiMPxzYentkGPlIuadVsPXwceol3O&#10;iro7bL0/HnZXaw+JgXQFaVhHt94zFd6H2x9/uDn1GxqyijUF5QicdGJz6rdeNQz9xvdFXtGWiGvW&#10;0w6MJeMtGeCRH/yCkxN4bxs/DILEPzFe9JzlVAj49W40erfKf1nSfPhSloIOqNl6sLZBfXP1vZff&#10;/u0N2Rw46as618sg/2EVLak7mPTs6o4MBB15/cpVW+ecCVYO1zlrfVaWdU4VB2CDgws23yrSU8UF&#10;giP6c5jE/+c2//z4laO6AO2whzrSgkY/HwempkY4jFcyRKdebAD5rf/KJUnR37P8TwEGf2KRDwIw&#10;aH/6nRXgiYAnFZankrdyJBBGTyr6z+fo06cB5fAjTuMsXsceysG2SoIgiuXcPtmY0flRDL9SpjyR&#10;x3sxjOoVcKdiX2gCD6B02TYg5E8+CuMoCNAJhWmKtdxnHFA+45IkS1IcoArFSXoJDC0gDtNZhysL&#10;53QYWcC51UEolq0usYBzzlILkwZAMY7fpgov7HlWF9XMwjkd4sVq2HK4Xdp6OAVeLAi2FdGpOJc1&#10;i4XBtjI4jZL1Op5zagvkTB08UShdRXjeqS2S02loi4SdTsPFMoW2TG76oS2UU/twuVChLZTb6VQo&#10;tRHNCBUuFiq0hQoQ7GiwbyRxvEpebS+2Tk7kytbJjbRlciNtmdxIWyU30lbJjbRFciNtkdxIWyM3&#10;crFGq8UaRYs1ipwaQeU7mNpGKlPu8qdO1zu4Q0Sesx4g02QB7JmQ1VWWPyihD6rcgRPASasFzyZw&#10;kF/CVaV/Cw45Z3sHZSXcFOdX3ld4AgfRJFyV1De9hxM46CHhmS79r72vJnBZXCQeTi/jWeH1gGg6&#10;QLPF83Tj6QDNF88TTqYDNGM8TzmdDtCc8Tzpqb5ys5akYSeeI32hsCYNu+zMAMhZW2O5yaoZZklD&#10;6k4GaNKwO1ozjHrrdOVwGL88hnMPwTF8L8dA+pJBZrm5Raetpw5tqNp68kwmDS17pA9MQQaZ6/Jd&#10;g4WqgzzM9mJuOhumI2ZgxmiuvfI1dWVs5mpj9AkRJjRWcx1Rerr3YHrxC2GXi88bJqgK3AtrPb08&#10;6i4KSxpPgYaGuRp/8E7b/ozZXC9g7xEKzbTvAzWRxcC5IIFUMr1UO3HOM5meVkshWFMXu7ppZHoJ&#10;fth/ajh6JNA57tRHZ/YE1qittWNy2Jj44y/Q1OhUlu2N6gT/znAYBR/D7GqXrNOraBfFV1karK8C&#10;nH3MkiDKorvdPzLLcbSp6qKg3X3dUdOV4mhZ16f747GfVH2pfJGyGA5DitcsSXk8CUz8JiQ5O3aF&#10;yrSKkuIXfT+Quhnv/emKVZCBtrmqQKhOUTaHYze5Z8UzNIqcjR05/IMANxXj3z10gm5864m/joRT&#10;DzW/ddDuZjiSL8ugHqI4lS8Yty1720K6HFxtvcGD+ihvPw1jy3/seX2oYKZx8+qYbHXLWvaRan3j&#10;qvQDdNyKgf53QLb09rNCvfyHcfsvAAAA//8DAFBLAwQUAAYACAAAACEAkXN8nuAAAAALAQAADwAA&#10;AGRycy9kb3ducmV2LnhtbEyPwU7DMBBE70j8g7VIXKLWJhVJlcapEAL1wKFq4APcZJtExOsQO236&#10;9ywnetvRPM3O5NvZ9uKMo+8caXhaKhBIlas7ajR8fb4v1iB8MFSb3hFquKKHbXF/l5usdhc64LkM&#10;jeAQ8pnR0IYwZFL6qkVr/NINSOyd3GhNYDk2sh7NhcNtL2OlEmlNR/yhNQO+tlh9l5PVsP7A6Qej&#10;EvfXXWXf9js8RC7S+vFhftmACDiHfxj+6nN1KLjT0U1Ue9FrWKSrZ0bZSBWPYiJWqwTEkY84SUEW&#10;ubzdUPwCAAD//wMAUEsBAi0AFAAGAAgAAAAhALaDOJL+AAAA4QEAABMAAAAAAAAAAAAAAAAAAAAA&#10;AFtDb250ZW50X1R5cGVzXS54bWxQSwECLQAUAAYACAAAACEAOP0h/9YAAACUAQAACwAAAAAAAAAA&#10;AAAAAAAvAQAAX3JlbHMvLnJlbHNQSwECLQAUAAYACAAAACEAkhys3akEAAALEQAADgAAAAAAAAAA&#10;AAAAAAAuAgAAZHJzL2Uyb0RvYy54bWxQSwECLQAUAAYACAAAACEAkXN8nuAAAAALAQAADwAAAAAA&#10;AAAAAAAAAAADBwAAZHJzL2Rvd25yZXYueG1sUEsFBgAAAAAEAAQA8wAAABAIAAAAAA==&#10;" path="m40,l20,,,,,567r20,l40,567,40,xm2771,r-20,l2731,r,567l2751,567r20,l2771,xe" stroked="f">
                <v:path arrowok="t" o:connecttype="custom" o:connectlocs="16129000,2147483647;8064500,2147483647;0,2147483647;0,2147483647;8064500,2147483647;16129000,2147483647;16129000,2147483647;1117336475,2147483647;1109271975,2147483647;1101207475,2147483647;1101207475,2147483647;1109271975,2147483647;1117336475,2147483647;1117336475,2147483647" o:connectangles="0,0,0,0,0,0,0,0,0,0,0,0,0,0"/>
              </v:shape>
            </w:pict>
          </mc:Fallback>
        </mc:AlternateContent>
      </w:r>
      <w:r w:rsidR="00A37845">
        <w:rPr>
          <w:rFonts w:ascii="Tahoma" w:hAnsi="Tahoma" w:cs="Tahoma"/>
          <w:noProof/>
          <w:color w:val="FFFFFF" w:themeColor="background1"/>
          <w:sz w:val="40"/>
          <w:szCs w:val="40"/>
          <w:lang w:val="es-MX" w:eastAsia="es-MX"/>
        </w:rPr>
        <mc:AlternateContent>
          <mc:Choice Requires="wps">
            <w:drawing>
              <wp:anchor distT="0" distB="0" distL="114300" distR="114300" simplePos="0" relativeHeight="474185216" behindDoc="1" locked="0" layoutInCell="1" allowOverlap="1">
                <wp:simplePos x="0" y="0"/>
                <wp:positionH relativeFrom="column">
                  <wp:posOffset>5052060</wp:posOffset>
                </wp:positionH>
                <wp:positionV relativeFrom="paragraph">
                  <wp:posOffset>350520</wp:posOffset>
                </wp:positionV>
                <wp:extent cx="701040" cy="1804670"/>
                <wp:effectExtent l="0" t="0" r="3810" b="5080"/>
                <wp:wrapNone/>
                <wp:docPr id="10" name="Freeform 1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1040" cy="1804670"/>
                        </a:xfrm>
                        <a:custGeom>
                          <a:avLst/>
                          <a:gdLst>
                            <a:gd name="T0" fmla="+- 0 10080 8977"/>
                            <a:gd name="T1" fmla="*/ T0 w 1104"/>
                            <a:gd name="T2" fmla="+- 0 9398 9398"/>
                            <a:gd name="T3" fmla="*/ 9398 h 2842"/>
                            <a:gd name="T4" fmla="+- 0 9681 8977"/>
                            <a:gd name="T5" fmla="*/ T4 w 1104"/>
                            <a:gd name="T6" fmla="+- 0 10417 9398"/>
                            <a:gd name="T7" fmla="*/ 10417 h 2842"/>
                            <a:gd name="T8" fmla="+- 0 9351 8977"/>
                            <a:gd name="T9" fmla="*/ T8 w 1104"/>
                            <a:gd name="T10" fmla="+- 0 11265 9398"/>
                            <a:gd name="T11" fmla="*/ 11265 h 2842"/>
                            <a:gd name="T12" fmla="+- 0 9128 8977"/>
                            <a:gd name="T13" fmla="*/ T12 w 1104"/>
                            <a:gd name="T14" fmla="+- 0 11845 9398"/>
                            <a:gd name="T15" fmla="*/ 11845 h 2842"/>
                            <a:gd name="T16" fmla="+- 0 8977 8977"/>
                            <a:gd name="T17" fmla="*/ T16 w 1104"/>
                            <a:gd name="T18" fmla="+- 0 12239 9398"/>
                            <a:gd name="T19" fmla="*/ 12239 h 2842"/>
                            <a:gd name="T20" fmla="+- 0 10080 8977"/>
                            <a:gd name="T21" fmla="*/ T20 w 1104"/>
                            <a:gd name="T22" fmla="+- 0 12239 9398"/>
                            <a:gd name="T23" fmla="*/ 12239 h 2842"/>
                            <a:gd name="T24" fmla="+- 0 10080 8977"/>
                            <a:gd name="T25" fmla="*/ T24 w 1104"/>
                            <a:gd name="T26" fmla="+- 0 9398 9398"/>
                            <a:gd name="T27" fmla="*/ 9398 h 2842"/>
                          </a:gdLst>
                          <a:ahLst/>
                          <a:cxnLst>
                            <a:cxn ang="0">
                              <a:pos x="T1" y="T3"/>
                            </a:cxn>
                            <a:cxn ang="0">
                              <a:pos x="T5" y="T7"/>
                            </a:cxn>
                            <a:cxn ang="0">
                              <a:pos x="T9" y="T11"/>
                            </a:cxn>
                            <a:cxn ang="0">
                              <a:pos x="T13" y="T15"/>
                            </a:cxn>
                            <a:cxn ang="0">
                              <a:pos x="T17" y="T19"/>
                            </a:cxn>
                            <a:cxn ang="0">
                              <a:pos x="T21" y="T23"/>
                            </a:cxn>
                            <a:cxn ang="0">
                              <a:pos x="T25" y="T27"/>
                            </a:cxn>
                          </a:cxnLst>
                          <a:rect l="0" t="0" r="r" b="b"/>
                          <a:pathLst>
                            <a:path w="1104" h="2842">
                              <a:moveTo>
                                <a:pt x="1103" y="0"/>
                              </a:moveTo>
                              <a:lnTo>
                                <a:pt x="704" y="1019"/>
                              </a:lnTo>
                              <a:lnTo>
                                <a:pt x="374" y="1867"/>
                              </a:lnTo>
                              <a:lnTo>
                                <a:pt x="151" y="2447"/>
                              </a:lnTo>
                              <a:lnTo>
                                <a:pt x="0" y="2841"/>
                              </a:lnTo>
                              <a:lnTo>
                                <a:pt x="1103" y="2841"/>
                              </a:lnTo>
                              <a:lnTo>
                                <a:pt x="1103" y="0"/>
                              </a:lnTo>
                              <a:close/>
                            </a:path>
                          </a:pathLst>
                        </a:custGeom>
                        <a:solidFill>
                          <a:srgbClr val="C9DB2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58" o:spid="_x0000_s1026" style="position:absolute;margin-left:397.8pt;margin-top:27.6pt;width:55.2pt;height:142.1pt;z-index:-291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4,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FMhtwMAAA0LAAAOAAAAZHJzL2Uyb0RvYy54bWysVtuOpDYQfY+Uf7B4TLQDdtMNtKZnlZ3R&#10;RJE2yUpLPsANpkEBTGz3ZfbrU2VwL01g04ryws2H4tQ5VLke31+ampyE0pVsdx59CDwi2kzmVXvY&#10;eX+kr+9ij2jD25zXshU7701o7/3T9989nrutYLKUdS4UgSCt3p67nVca0219X2elaLh+kJ1oYbGQ&#10;quEGbtXBzxU/Q/Sm9lkQbPyzVHmnZCa0hqcv/aL3ZOMXhcjM70WhhSH1zgNuxh6VPe7x6D898u1B&#10;8a6ssoEG/w8sGl618NFrqBduODmq6h+hmipTUsvCPGSy8WVRVJmwOUA2NJhk87nknbC5gDi6u8qk&#10;/7+w2W+nT4pUOXgH8rS8AY9elRCoOKFsHaNC505vAfi5+6QwR919lNmfGhb8mxW80YAh+/OvModA&#10;/GikVeVSqAbfhHzJxYr/dhVfXAzJ4GEE+YfAIYMlGgfhJrLu+Hzr3s6O2vwspI3ETx+16c3L4cpK&#10;nw/8U4hSNDX4+OM7EhAaBHFA4iSKBrevOOpwP/gkDciZUKAwBTEHssGSVRITPExhKweDWBZUEhaH&#10;bAoLHayPtonpLLO1gyGzcIHZxoGGNEMazVKLHA6CQYKAmucGpTqSLVmt57klDobc4gVu+DeNglHK&#10;NutZcnRsQg+bZ0cnRlAWz0pHx06klC0RvHWC0jhcIDj2ooctELz1A3+4eYJjP1K6WSJ4awdlbJXM&#10;Kzg2pIfNE2QTTxbrgo09SdliZdw6ssyQjS35JsOJKcsMx6akbKlC2K0li8XLxpZMqhca0MG1GF66&#10;rpNd2qHtwBXhuNsFttV1UmOLS0FCaGTpChsAhAAU9qgFMGSDYNug/hUMdiMYCuee0FgOFr6+Dw5K&#10;WHhyFxz/FISDw/eQYUOioPcI3mc8yKlgy55u1sojsFnv8R2+7bhBF9wlOcN2gW2blDvPdlxcaeRJ&#10;pNJiDNoBiF4Ht6d8BdTtGBhhJMiIBtQp4ADu3NmIq2gAxhuXjAO4cw+k614jFobfBkJ1wochBWes&#10;i+POQzyXyv1Il7QLlNVSi94AVNP+oFdZ0Y3RRqtlXeWvVV2jmFod9s+1IicO49Rz8vKBfRiMvIHV&#10;9l9vJb7Wfwaf2GEB54N+oNjL/A1mBSX7mQxmSLgopfrikTPMYztP/3XkSnik/qWFgSehIU4Hxt6E&#10;6wibmRqv7McrvM0g1M4zHtQmXj6bfug7dqo6lPAlaqu1lT/BjFJUOEpYfj2r4QZmLqvNMB/iUDe+&#10;t6ivU+zT3wAAAP//AwBQSwMEFAAGAAgAAAAhAJppW1HgAAAACgEAAA8AAABkcnMvZG93bnJldi54&#10;bWxMjzFPwzAQhXck/oN1SGzUoW1SEnKpAogBMSBKF7ZL7MYRsR3ZThP+PWaC8XSf3vteuV/0wM7S&#10;+d4ahNtVAkya1oredAjHj+ebO2A+kBE0WCMRvqWHfXV5UVIh7Gze5fkQOhZDjC8IQYUwFpz7VklN&#10;fmVHaeLvZJ2mEE/XceFojuF64Oskybim3sQGRaN8VLL9OkwawdXT03b3Rq+f8+moHuqGuvYlQ7y+&#10;Wup7YEEu4Q+GX/2oDlV0auxkhGcDwi5Ps4gipOkaWATyJIvjGoTNJt8Cr0r+f0L1AwAA//8DAFBL&#10;AQItABQABgAIAAAAIQC2gziS/gAAAOEBAAATAAAAAAAAAAAAAAAAAAAAAABbQ29udGVudF9UeXBl&#10;c10ueG1sUEsBAi0AFAAGAAgAAAAhADj9If/WAAAAlAEAAAsAAAAAAAAAAAAAAAAALwEAAF9yZWxz&#10;Ly5yZWxzUEsBAi0AFAAGAAgAAAAhADkQUyG3AwAADQsAAA4AAAAAAAAAAAAAAAAALgIAAGRycy9l&#10;Mm9Eb2MueG1sUEsBAi0AFAAGAAgAAAAhAJppW1HgAAAACgEAAA8AAAAAAAAAAAAAAAAAEQYAAGRy&#10;cy9kb3ducmV2LnhtbFBLBQYAAAAABAAEAPMAAAAeBwAAAAA=&#10;" path="m1103,l704,1019,374,1867,151,2447,,2841r1103,l1103,xe" fillcolor="#c9db2b" stroked="f">
                <v:path arrowok="t" o:connecttype="custom" o:connectlocs="700405,5967730;447040,6614795;237490,7153275;95885,7521575;0,7771765;700405,7771765;700405,5967730" o:connectangles="0,0,0,0,0,0,0"/>
              </v:shape>
            </w:pict>
          </mc:Fallback>
        </mc:AlternateContent>
      </w:r>
    </w:p>
    <w:p w:rsidR="00DD7686" w:rsidRDefault="00DD7686">
      <w:pPr>
        <w:rPr>
          <w:rFonts w:ascii="Cambria" w:hAnsi="Cambria"/>
          <w:sz w:val="32"/>
        </w:rPr>
        <w:sectPr w:rsidR="00DD7686">
          <w:type w:val="continuous"/>
          <w:pgSz w:w="10080" w:h="12240"/>
          <w:pgMar w:top="560" w:right="460" w:bottom="280" w:left="1020" w:header="720" w:footer="720" w:gutter="0"/>
          <w:cols w:space="720"/>
        </w:sectPr>
      </w:pPr>
    </w:p>
    <w:p w:rsidR="00DD7686" w:rsidRDefault="00953BE0" w:rsidP="00953BE0">
      <w:pPr>
        <w:tabs>
          <w:tab w:val="left" w:pos="1620"/>
        </w:tabs>
        <w:rPr>
          <w:rFonts w:ascii="Times New Roman"/>
          <w:sz w:val="16"/>
        </w:rPr>
      </w:pPr>
      <w:bookmarkStart w:id="0" w:name="GuíaAuditoríaArchivística-web.pdf"/>
      <w:bookmarkEnd w:id="0"/>
      <w:r>
        <w:rPr>
          <w:rFonts w:ascii="Times New Roman"/>
          <w:sz w:val="16"/>
        </w:rPr>
        <w:lastRenderedPageBreak/>
        <w:tab/>
      </w:r>
      <w:bookmarkStart w:id="1" w:name="Contra-Guía-Auditoría"/>
      <w:bookmarkEnd w:id="1"/>
    </w:p>
    <w:p w:rsidR="00953BE0" w:rsidRPr="006A0403" w:rsidRDefault="00D55D14" w:rsidP="00056F23">
      <w:pPr>
        <w:tabs>
          <w:tab w:val="left" w:pos="1620"/>
        </w:tabs>
        <w:jc w:val="center"/>
        <w:rPr>
          <w:rFonts w:ascii="Times New Roman"/>
          <w:color w:val="00B050"/>
          <w:sz w:val="46"/>
          <w:szCs w:val="46"/>
        </w:rPr>
      </w:pPr>
      <w:r w:rsidRPr="006A0403">
        <w:rPr>
          <w:rFonts w:ascii="Times New Roman"/>
          <w:color w:val="00B050"/>
          <w:sz w:val="46"/>
          <w:szCs w:val="46"/>
        </w:rPr>
        <w:t>Í</w:t>
      </w:r>
      <w:r w:rsidRPr="006A0403">
        <w:rPr>
          <w:rFonts w:ascii="Times New Roman"/>
          <w:color w:val="00B050"/>
          <w:sz w:val="46"/>
          <w:szCs w:val="46"/>
        </w:rPr>
        <w:t>NDIC</w:t>
      </w:r>
      <w:r w:rsidR="00B852EE">
        <w:rPr>
          <w:rFonts w:ascii="Times New Roman"/>
          <w:color w:val="00B050"/>
          <w:sz w:val="46"/>
          <w:szCs w:val="46"/>
        </w:rPr>
        <w:t>E</w:t>
      </w:r>
    </w:p>
    <w:p w:rsidR="00B852EE" w:rsidRDefault="00B852EE">
      <w:pPr>
        <w:rPr>
          <w:rFonts w:ascii="Times New Roman"/>
          <w:color w:val="000000" w:themeColor="text1"/>
          <w:sz w:val="24"/>
          <w:szCs w:val="24"/>
        </w:rPr>
      </w:pP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t>P</w:t>
      </w:r>
      <w:r>
        <w:rPr>
          <w:rFonts w:ascii="Times New Roman"/>
          <w:color w:val="000000" w:themeColor="text1"/>
          <w:sz w:val="24"/>
          <w:szCs w:val="24"/>
        </w:rPr>
        <w:t>á</w:t>
      </w:r>
      <w:r>
        <w:rPr>
          <w:rFonts w:ascii="Times New Roman"/>
          <w:color w:val="000000" w:themeColor="text1"/>
          <w:sz w:val="24"/>
          <w:szCs w:val="24"/>
        </w:rPr>
        <w:t>gina</w:t>
      </w:r>
    </w:p>
    <w:p w:rsidR="00B852EE" w:rsidRDefault="00B852EE" w:rsidP="00EB3479">
      <w:pPr>
        <w:spacing w:line="360" w:lineRule="auto"/>
        <w:rPr>
          <w:rFonts w:ascii="Times New Roman"/>
          <w:color w:val="000000" w:themeColor="text1"/>
          <w:sz w:val="24"/>
          <w:szCs w:val="24"/>
        </w:rPr>
      </w:pPr>
      <w:r>
        <w:rPr>
          <w:rFonts w:ascii="Times New Roman"/>
          <w:color w:val="000000" w:themeColor="text1"/>
          <w:sz w:val="24"/>
          <w:szCs w:val="24"/>
        </w:rPr>
        <w:t>Presentaci</w:t>
      </w:r>
      <w:r>
        <w:rPr>
          <w:rFonts w:ascii="Times New Roman"/>
          <w:color w:val="000000" w:themeColor="text1"/>
          <w:sz w:val="24"/>
          <w:szCs w:val="24"/>
        </w:rPr>
        <w:t>ó</w:t>
      </w:r>
      <w:r>
        <w:rPr>
          <w:rFonts w:ascii="Times New Roman"/>
          <w:color w:val="000000" w:themeColor="text1"/>
          <w:sz w:val="24"/>
          <w:szCs w:val="24"/>
        </w:rPr>
        <w:t xml:space="preserve">n                                                                           </w:t>
      </w:r>
      <w:r>
        <w:rPr>
          <w:rFonts w:ascii="Times New Roman"/>
          <w:color w:val="000000" w:themeColor="text1"/>
          <w:sz w:val="24"/>
          <w:szCs w:val="24"/>
        </w:rPr>
        <w:tab/>
      </w:r>
      <w:r>
        <w:rPr>
          <w:rFonts w:ascii="Times New Roman"/>
          <w:color w:val="000000" w:themeColor="text1"/>
          <w:sz w:val="24"/>
          <w:szCs w:val="24"/>
        </w:rPr>
        <w:tab/>
        <w:t>3</w:t>
      </w:r>
    </w:p>
    <w:p w:rsidR="00B852EE" w:rsidRDefault="00B852EE" w:rsidP="00EB3479">
      <w:pPr>
        <w:spacing w:line="360" w:lineRule="auto"/>
        <w:rPr>
          <w:rFonts w:ascii="Times New Roman"/>
          <w:color w:val="000000" w:themeColor="text1"/>
          <w:sz w:val="24"/>
          <w:szCs w:val="24"/>
        </w:rPr>
      </w:pPr>
      <w:r>
        <w:rPr>
          <w:rFonts w:ascii="Times New Roman"/>
          <w:color w:val="000000" w:themeColor="text1"/>
          <w:sz w:val="24"/>
          <w:szCs w:val="24"/>
        </w:rPr>
        <w:t>Marco Jur</w:t>
      </w:r>
      <w:r>
        <w:rPr>
          <w:rFonts w:ascii="Times New Roman"/>
          <w:color w:val="000000" w:themeColor="text1"/>
          <w:sz w:val="24"/>
          <w:szCs w:val="24"/>
        </w:rPr>
        <w:t>í</w:t>
      </w:r>
      <w:r>
        <w:rPr>
          <w:rFonts w:ascii="Times New Roman"/>
          <w:color w:val="000000" w:themeColor="text1"/>
          <w:sz w:val="24"/>
          <w:szCs w:val="24"/>
        </w:rPr>
        <w:t xml:space="preserve">dico                                                             </w:t>
      </w:r>
      <w:r>
        <w:rPr>
          <w:rFonts w:ascii="Times New Roman"/>
          <w:color w:val="000000" w:themeColor="text1"/>
          <w:sz w:val="24"/>
          <w:szCs w:val="24"/>
        </w:rPr>
        <w:tab/>
      </w:r>
      <w:r>
        <w:rPr>
          <w:rFonts w:ascii="Times New Roman"/>
          <w:color w:val="000000" w:themeColor="text1"/>
          <w:sz w:val="24"/>
          <w:szCs w:val="24"/>
        </w:rPr>
        <w:tab/>
      </w:r>
      <w:r w:rsidR="004D13E1">
        <w:rPr>
          <w:rFonts w:ascii="Times New Roman"/>
          <w:color w:val="000000" w:themeColor="text1"/>
          <w:sz w:val="24"/>
          <w:szCs w:val="24"/>
        </w:rPr>
        <w:t>5</w:t>
      </w:r>
    </w:p>
    <w:p w:rsidR="00B852EE" w:rsidRDefault="00B852EE" w:rsidP="00EB3479">
      <w:pPr>
        <w:spacing w:line="360" w:lineRule="auto"/>
        <w:rPr>
          <w:rFonts w:ascii="Times New Roman"/>
          <w:color w:val="000000" w:themeColor="text1"/>
          <w:sz w:val="24"/>
          <w:szCs w:val="24"/>
        </w:rPr>
      </w:pPr>
      <w:r>
        <w:rPr>
          <w:rFonts w:ascii="Times New Roman"/>
          <w:color w:val="000000" w:themeColor="text1"/>
          <w:sz w:val="24"/>
          <w:szCs w:val="24"/>
        </w:rPr>
        <w:t>T</w:t>
      </w:r>
      <w:r>
        <w:rPr>
          <w:rFonts w:ascii="Times New Roman"/>
          <w:color w:val="000000" w:themeColor="text1"/>
          <w:sz w:val="24"/>
          <w:szCs w:val="24"/>
        </w:rPr>
        <w:t>é</w:t>
      </w:r>
      <w:r>
        <w:rPr>
          <w:rFonts w:ascii="Times New Roman"/>
          <w:color w:val="000000" w:themeColor="text1"/>
          <w:sz w:val="24"/>
          <w:szCs w:val="24"/>
        </w:rPr>
        <w:t>rminos y definiciones</w:t>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sidR="004D13E1">
        <w:rPr>
          <w:rFonts w:ascii="Times New Roman"/>
          <w:color w:val="000000" w:themeColor="text1"/>
          <w:sz w:val="24"/>
          <w:szCs w:val="24"/>
        </w:rPr>
        <w:t>6</w:t>
      </w:r>
    </w:p>
    <w:p w:rsidR="00B852EE" w:rsidRDefault="00B852EE" w:rsidP="00EB3479">
      <w:pPr>
        <w:spacing w:line="360" w:lineRule="auto"/>
        <w:rPr>
          <w:rFonts w:ascii="Times New Roman"/>
          <w:color w:val="000000" w:themeColor="text1"/>
          <w:sz w:val="24"/>
          <w:szCs w:val="24"/>
        </w:rPr>
      </w:pPr>
      <w:r>
        <w:rPr>
          <w:rFonts w:ascii="Times New Roman"/>
          <w:color w:val="000000" w:themeColor="text1"/>
          <w:sz w:val="24"/>
          <w:szCs w:val="24"/>
        </w:rPr>
        <w:t>O</w:t>
      </w:r>
      <w:r w:rsidR="008E2483">
        <w:rPr>
          <w:rFonts w:ascii="Times New Roman"/>
          <w:color w:val="000000" w:themeColor="text1"/>
          <w:sz w:val="24"/>
          <w:szCs w:val="24"/>
        </w:rPr>
        <w:t>rganigrama del Sistema Institucional de A</w:t>
      </w:r>
      <w:r w:rsidR="004D13E1">
        <w:rPr>
          <w:rFonts w:ascii="Times New Roman"/>
          <w:color w:val="000000" w:themeColor="text1"/>
          <w:sz w:val="24"/>
          <w:szCs w:val="24"/>
        </w:rPr>
        <w:t>rchivos</w:t>
      </w:r>
      <w:r w:rsidR="004D13E1">
        <w:rPr>
          <w:rFonts w:ascii="Times New Roman"/>
          <w:color w:val="000000" w:themeColor="text1"/>
          <w:sz w:val="24"/>
          <w:szCs w:val="24"/>
        </w:rPr>
        <w:tab/>
      </w:r>
      <w:r w:rsidR="004D13E1">
        <w:rPr>
          <w:rFonts w:ascii="Times New Roman"/>
          <w:color w:val="000000" w:themeColor="text1"/>
          <w:sz w:val="24"/>
          <w:szCs w:val="24"/>
        </w:rPr>
        <w:tab/>
      </w:r>
      <w:r w:rsidR="004D13E1">
        <w:rPr>
          <w:rFonts w:ascii="Times New Roman"/>
          <w:color w:val="000000" w:themeColor="text1"/>
          <w:sz w:val="24"/>
          <w:szCs w:val="24"/>
        </w:rPr>
        <w:tab/>
      </w:r>
      <w:r w:rsidR="00FF4D70">
        <w:rPr>
          <w:rFonts w:ascii="Times New Roman"/>
          <w:color w:val="000000" w:themeColor="text1"/>
          <w:sz w:val="24"/>
          <w:szCs w:val="24"/>
        </w:rPr>
        <w:t>10</w:t>
      </w:r>
    </w:p>
    <w:p w:rsidR="00B852EE" w:rsidRDefault="00B852EE" w:rsidP="00EB3479">
      <w:pPr>
        <w:spacing w:line="360" w:lineRule="auto"/>
        <w:rPr>
          <w:rFonts w:ascii="Times New Roman"/>
          <w:color w:val="000000" w:themeColor="text1"/>
          <w:sz w:val="24"/>
          <w:szCs w:val="24"/>
        </w:rPr>
      </w:pPr>
      <w:r>
        <w:rPr>
          <w:rFonts w:ascii="Times New Roman"/>
          <w:color w:val="000000" w:themeColor="text1"/>
          <w:sz w:val="24"/>
          <w:szCs w:val="24"/>
        </w:rPr>
        <w:t>Fu</w:t>
      </w:r>
      <w:r w:rsidR="008E2483">
        <w:rPr>
          <w:rFonts w:ascii="Times New Roman"/>
          <w:color w:val="000000" w:themeColor="text1"/>
          <w:sz w:val="24"/>
          <w:szCs w:val="24"/>
        </w:rPr>
        <w:t>nciones de los integrantes del Sistema Institucional de A</w:t>
      </w:r>
      <w:r w:rsidR="004D13E1">
        <w:rPr>
          <w:rFonts w:ascii="Times New Roman"/>
          <w:color w:val="000000" w:themeColor="text1"/>
          <w:sz w:val="24"/>
          <w:szCs w:val="24"/>
        </w:rPr>
        <w:t>rchivos</w:t>
      </w:r>
      <w:r w:rsidR="004D13E1">
        <w:rPr>
          <w:rFonts w:ascii="Times New Roman"/>
          <w:color w:val="000000" w:themeColor="text1"/>
          <w:sz w:val="24"/>
          <w:szCs w:val="24"/>
        </w:rPr>
        <w:tab/>
      </w:r>
      <w:r w:rsidR="00FF4D70">
        <w:rPr>
          <w:rFonts w:ascii="Times New Roman"/>
          <w:color w:val="000000" w:themeColor="text1"/>
          <w:sz w:val="24"/>
          <w:szCs w:val="24"/>
        </w:rPr>
        <w:t>11</w:t>
      </w:r>
    </w:p>
    <w:p w:rsidR="00B852EE" w:rsidRDefault="00B852EE" w:rsidP="00EB3479">
      <w:pPr>
        <w:spacing w:line="360" w:lineRule="auto"/>
        <w:rPr>
          <w:rFonts w:ascii="Times New Roman"/>
          <w:color w:val="000000" w:themeColor="text1"/>
          <w:sz w:val="24"/>
          <w:szCs w:val="24"/>
        </w:rPr>
      </w:pPr>
      <w:r>
        <w:rPr>
          <w:rFonts w:ascii="Times New Roman"/>
          <w:color w:val="000000" w:themeColor="text1"/>
          <w:sz w:val="24"/>
          <w:szCs w:val="24"/>
        </w:rPr>
        <w:t xml:space="preserve">Objetivos y </w:t>
      </w:r>
      <w:r>
        <w:rPr>
          <w:rFonts w:ascii="Times New Roman"/>
          <w:color w:val="000000" w:themeColor="text1"/>
          <w:sz w:val="24"/>
          <w:szCs w:val="24"/>
        </w:rPr>
        <w:t>á</w:t>
      </w:r>
      <w:r>
        <w:rPr>
          <w:rFonts w:ascii="Times New Roman"/>
          <w:color w:val="000000" w:themeColor="text1"/>
          <w:sz w:val="24"/>
          <w:szCs w:val="24"/>
        </w:rPr>
        <w:t>mbitos de aplicaci</w:t>
      </w:r>
      <w:r>
        <w:rPr>
          <w:rFonts w:ascii="Times New Roman"/>
          <w:color w:val="000000" w:themeColor="text1"/>
          <w:sz w:val="24"/>
          <w:szCs w:val="24"/>
        </w:rPr>
        <w:t>ó</w:t>
      </w:r>
      <w:r>
        <w:rPr>
          <w:rFonts w:ascii="Times New Roman"/>
          <w:color w:val="000000" w:themeColor="text1"/>
          <w:sz w:val="24"/>
          <w:szCs w:val="24"/>
        </w:rPr>
        <w:t xml:space="preserve">n </w:t>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sidR="00FF4D70">
        <w:rPr>
          <w:rFonts w:ascii="Times New Roman"/>
          <w:color w:val="000000" w:themeColor="text1"/>
          <w:sz w:val="24"/>
          <w:szCs w:val="24"/>
        </w:rPr>
        <w:t>18</w:t>
      </w:r>
    </w:p>
    <w:p w:rsidR="008E2483" w:rsidRDefault="008E2483" w:rsidP="00EB3479">
      <w:pPr>
        <w:spacing w:line="360" w:lineRule="auto"/>
        <w:rPr>
          <w:rFonts w:ascii="Times New Roman"/>
          <w:color w:val="000000" w:themeColor="text1"/>
          <w:sz w:val="24"/>
          <w:szCs w:val="24"/>
        </w:rPr>
      </w:pPr>
      <w:r>
        <w:rPr>
          <w:rFonts w:ascii="Times New Roman"/>
          <w:color w:val="000000" w:themeColor="text1"/>
          <w:sz w:val="24"/>
          <w:szCs w:val="24"/>
        </w:rPr>
        <w:t>Instrumentos de Control y Consulta Archiv</w:t>
      </w:r>
      <w:r>
        <w:rPr>
          <w:rFonts w:ascii="Times New Roman"/>
          <w:color w:val="000000" w:themeColor="text1"/>
          <w:sz w:val="24"/>
          <w:szCs w:val="24"/>
        </w:rPr>
        <w:t>í</w:t>
      </w:r>
      <w:r w:rsidR="00FF4D70">
        <w:rPr>
          <w:rFonts w:ascii="Times New Roman"/>
          <w:color w:val="000000" w:themeColor="text1"/>
          <w:sz w:val="24"/>
          <w:szCs w:val="24"/>
        </w:rPr>
        <w:t>stica</w:t>
      </w:r>
      <w:r w:rsidR="00FF4D70">
        <w:rPr>
          <w:rFonts w:ascii="Times New Roman"/>
          <w:color w:val="000000" w:themeColor="text1"/>
          <w:sz w:val="24"/>
          <w:szCs w:val="24"/>
        </w:rPr>
        <w:tab/>
      </w:r>
      <w:r w:rsidR="00FF4D70">
        <w:rPr>
          <w:rFonts w:ascii="Times New Roman"/>
          <w:color w:val="000000" w:themeColor="text1"/>
          <w:sz w:val="24"/>
          <w:szCs w:val="24"/>
        </w:rPr>
        <w:tab/>
      </w:r>
      <w:r w:rsidR="00FF4D70">
        <w:rPr>
          <w:rFonts w:ascii="Times New Roman"/>
          <w:color w:val="000000" w:themeColor="text1"/>
          <w:sz w:val="24"/>
          <w:szCs w:val="24"/>
        </w:rPr>
        <w:tab/>
        <w:t>20</w:t>
      </w:r>
    </w:p>
    <w:p w:rsidR="008E2483" w:rsidRDefault="008E2483" w:rsidP="00EB3479">
      <w:pPr>
        <w:spacing w:line="360" w:lineRule="auto"/>
        <w:rPr>
          <w:rFonts w:ascii="Times New Roman"/>
          <w:color w:val="000000" w:themeColor="text1"/>
          <w:sz w:val="24"/>
          <w:szCs w:val="24"/>
        </w:rPr>
      </w:pPr>
      <w:r>
        <w:rPr>
          <w:rFonts w:ascii="Times New Roman"/>
          <w:color w:val="000000" w:themeColor="text1"/>
          <w:sz w:val="24"/>
          <w:szCs w:val="24"/>
        </w:rPr>
        <w:t>Ciclo vital del documento</w:t>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sidR="00FF4D70">
        <w:rPr>
          <w:rFonts w:ascii="Times New Roman"/>
          <w:color w:val="000000" w:themeColor="text1"/>
          <w:sz w:val="24"/>
          <w:szCs w:val="24"/>
        </w:rPr>
        <w:t>26</w:t>
      </w:r>
    </w:p>
    <w:p w:rsidR="008E2483" w:rsidRDefault="008E2483" w:rsidP="00EB3479">
      <w:pPr>
        <w:spacing w:line="360" w:lineRule="auto"/>
        <w:rPr>
          <w:rFonts w:ascii="Times New Roman"/>
          <w:color w:val="000000" w:themeColor="text1"/>
          <w:sz w:val="24"/>
          <w:szCs w:val="24"/>
        </w:rPr>
      </w:pPr>
      <w:r>
        <w:rPr>
          <w:rFonts w:ascii="Times New Roman"/>
          <w:color w:val="000000" w:themeColor="text1"/>
          <w:sz w:val="24"/>
          <w:szCs w:val="24"/>
        </w:rPr>
        <w:t>Archivo de Tr</w:t>
      </w:r>
      <w:r>
        <w:rPr>
          <w:rFonts w:ascii="Times New Roman"/>
          <w:color w:val="000000" w:themeColor="text1"/>
          <w:sz w:val="24"/>
          <w:szCs w:val="24"/>
        </w:rPr>
        <w:t>á</w:t>
      </w:r>
      <w:r>
        <w:rPr>
          <w:rFonts w:ascii="Times New Roman"/>
          <w:color w:val="000000" w:themeColor="text1"/>
          <w:sz w:val="24"/>
          <w:szCs w:val="24"/>
        </w:rPr>
        <w:t>mite</w:t>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sidR="00FF4D70">
        <w:rPr>
          <w:rFonts w:ascii="Times New Roman"/>
          <w:color w:val="000000" w:themeColor="text1"/>
          <w:sz w:val="24"/>
          <w:szCs w:val="24"/>
        </w:rPr>
        <w:t>28</w:t>
      </w:r>
    </w:p>
    <w:p w:rsidR="008E2483" w:rsidRDefault="008E2483" w:rsidP="00EB3479">
      <w:pPr>
        <w:spacing w:line="360" w:lineRule="auto"/>
        <w:rPr>
          <w:rFonts w:ascii="Times New Roman"/>
          <w:color w:val="000000" w:themeColor="text1"/>
          <w:sz w:val="24"/>
          <w:szCs w:val="24"/>
        </w:rPr>
      </w:pPr>
      <w:r>
        <w:rPr>
          <w:rFonts w:ascii="Times New Roman"/>
          <w:color w:val="000000" w:themeColor="text1"/>
          <w:sz w:val="24"/>
          <w:szCs w:val="24"/>
        </w:rPr>
        <w:t>Clasificaci</w:t>
      </w:r>
      <w:r>
        <w:rPr>
          <w:rFonts w:ascii="Times New Roman"/>
          <w:color w:val="000000" w:themeColor="text1"/>
          <w:sz w:val="24"/>
          <w:szCs w:val="24"/>
        </w:rPr>
        <w:t>ó</w:t>
      </w:r>
      <w:r>
        <w:rPr>
          <w:rFonts w:ascii="Times New Roman"/>
          <w:color w:val="000000" w:themeColor="text1"/>
          <w:sz w:val="24"/>
          <w:szCs w:val="24"/>
        </w:rPr>
        <w:t>n y Desclasificaci</w:t>
      </w:r>
      <w:r>
        <w:rPr>
          <w:rFonts w:ascii="Times New Roman"/>
          <w:color w:val="000000" w:themeColor="text1"/>
          <w:sz w:val="24"/>
          <w:szCs w:val="24"/>
        </w:rPr>
        <w:t>ó</w:t>
      </w:r>
      <w:r>
        <w:rPr>
          <w:rFonts w:ascii="Times New Roman"/>
          <w:color w:val="000000" w:themeColor="text1"/>
          <w:sz w:val="24"/>
          <w:szCs w:val="24"/>
        </w:rPr>
        <w:t>n de la informaci</w:t>
      </w:r>
      <w:r>
        <w:rPr>
          <w:rFonts w:ascii="Times New Roman"/>
          <w:color w:val="000000" w:themeColor="text1"/>
          <w:sz w:val="24"/>
          <w:szCs w:val="24"/>
        </w:rPr>
        <w:t>ó</w:t>
      </w:r>
      <w:r w:rsidR="00FF4D70">
        <w:rPr>
          <w:rFonts w:ascii="Times New Roman"/>
          <w:color w:val="000000" w:themeColor="text1"/>
          <w:sz w:val="24"/>
          <w:szCs w:val="24"/>
        </w:rPr>
        <w:t>n</w:t>
      </w:r>
      <w:r w:rsidR="00FF4D70">
        <w:rPr>
          <w:rFonts w:ascii="Times New Roman"/>
          <w:color w:val="000000" w:themeColor="text1"/>
          <w:sz w:val="24"/>
          <w:szCs w:val="24"/>
        </w:rPr>
        <w:tab/>
      </w:r>
      <w:r w:rsidR="00FF4D70">
        <w:rPr>
          <w:rFonts w:ascii="Times New Roman"/>
          <w:color w:val="000000" w:themeColor="text1"/>
          <w:sz w:val="24"/>
          <w:szCs w:val="24"/>
        </w:rPr>
        <w:tab/>
      </w:r>
      <w:r w:rsidR="00FF4D70">
        <w:rPr>
          <w:rFonts w:ascii="Times New Roman"/>
          <w:color w:val="000000" w:themeColor="text1"/>
          <w:sz w:val="24"/>
          <w:szCs w:val="24"/>
        </w:rPr>
        <w:tab/>
        <w:t>31</w:t>
      </w:r>
    </w:p>
    <w:p w:rsidR="008E2483" w:rsidRDefault="008E2483" w:rsidP="00EB3479">
      <w:pPr>
        <w:spacing w:line="360" w:lineRule="auto"/>
        <w:rPr>
          <w:rFonts w:ascii="Times New Roman"/>
          <w:color w:val="000000" w:themeColor="text1"/>
          <w:sz w:val="24"/>
          <w:szCs w:val="24"/>
        </w:rPr>
      </w:pPr>
      <w:r>
        <w:rPr>
          <w:rFonts w:ascii="Times New Roman"/>
          <w:color w:val="000000" w:themeColor="text1"/>
          <w:sz w:val="24"/>
          <w:szCs w:val="24"/>
        </w:rPr>
        <w:t>Transferencia Primaria</w:t>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sidR="00FF4D70">
        <w:rPr>
          <w:rFonts w:ascii="Times New Roman"/>
          <w:color w:val="000000" w:themeColor="text1"/>
          <w:sz w:val="24"/>
          <w:szCs w:val="24"/>
        </w:rPr>
        <w:t>33</w:t>
      </w:r>
    </w:p>
    <w:p w:rsidR="008E2483" w:rsidRDefault="008E2483" w:rsidP="00EB3479">
      <w:pPr>
        <w:spacing w:line="360" w:lineRule="auto"/>
        <w:rPr>
          <w:rFonts w:ascii="Times New Roman"/>
          <w:color w:val="000000" w:themeColor="text1"/>
          <w:sz w:val="24"/>
          <w:szCs w:val="24"/>
        </w:rPr>
      </w:pPr>
      <w:r>
        <w:rPr>
          <w:rFonts w:ascii="Times New Roman"/>
          <w:color w:val="000000" w:themeColor="text1"/>
          <w:sz w:val="24"/>
          <w:szCs w:val="24"/>
        </w:rPr>
        <w:t>Documentaci</w:t>
      </w:r>
      <w:r>
        <w:rPr>
          <w:rFonts w:ascii="Times New Roman"/>
          <w:color w:val="000000" w:themeColor="text1"/>
          <w:sz w:val="24"/>
          <w:szCs w:val="24"/>
        </w:rPr>
        <w:t>ó</w:t>
      </w:r>
      <w:r>
        <w:rPr>
          <w:rFonts w:ascii="Times New Roman"/>
          <w:color w:val="000000" w:themeColor="text1"/>
          <w:sz w:val="24"/>
          <w:szCs w:val="24"/>
        </w:rPr>
        <w:t>n de comprobaci</w:t>
      </w:r>
      <w:r>
        <w:rPr>
          <w:rFonts w:ascii="Times New Roman"/>
          <w:color w:val="000000" w:themeColor="text1"/>
          <w:sz w:val="24"/>
          <w:szCs w:val="24"/>
        </w:rPr>
        <w:t>ó</w:t>
      </w:r>
      <w:r>
        <w:rPr>
          <w:rFonts w:ascii="Times New Roman"/>
          <w:color w:val="000000" w:themeColor="text1"/>
          <w:sz w:val="24"/>
          <w:szCs w:val="24"/>
        </w:rPr>
        <w:t>n Administrativa inmediat</w:t>
      </w:r>
      <w:r w:rsidR="004D13E1">
        <w:rPr>
          <w:rFonts w:ascii="Times New Roman"/>
          <w:color w:val="000000" w:themeColor="text1"/>
          <w:sz w:val="24"/>
          <w:szCs w:val="24"/>
        </w:rPr>
        <w:t>a</w:t>
      </w:r>
      <w:r w:rsidR="004D13E1">
        <w:rPr>
          <w:rFonts w:ascii="Times New Roman"/>
          <w:color w:val="000000" w:themeColor="text1"/>
          <w:sz w:val="24"/>
          <w:szCs w:val="24"/>
        </w:rPr>
        <w:tab/>
      </w:r>
      <w:r w:rsidR="00FF4D70">
        <w:rPr>
          <w:rFonts w:ascii="Times New Roman"/>
          <w:color w:val="000000" w:themeColor="text1"/>
          <w:sz w:val="24"/>
          <w:szCs w:val="24"/>
        </w:rPr>
        <w:t>33</w:t>
      </w:r>
    </w:p>
    <w:p w:rsidR="008E2483" w:rsidRDefault="008E2483" w:rsidP="00EB3479">
      <w:pPr>
        <w:spacing w:line="360" w:lineRule="auto"/>
        <w:rPr>
          <w:rFonts w:ascii="Times New Roman"/>
          <w:color w:val="000000" w:themeColor="text1"/>
          <w:sz w:val="24"/>
          <w:szCs w:val="24"/>
        </w:rPr>
      </w:pPr>
      <w:r>
        <w:rPr>
          <w:rFonts w:ascii="Times New Roman"/>
          <w:color w:val="000000" w:themeColor="text1"/>
          <w:sz w:val="24"/>
          <w:szCs w:val="24"/>
        </w:rPr>
        <w:t>Archivo de Concentraci</w:t>
      </w:r>
      <w:r>
        <w:rPr>
          <w:rFonts w:ascii="Times New Roman"/>
          <w:color w:val="000000" w:themeColor="text1"/>
          <w:sz w:val="24"/>
          <w:szCs w:val="24"/>
        </w:rPr>
        <w:t>ó</w:t>
      </w:r>
      <w:r>
        <w:rPr>
          <w:rFonts w:ascii="Times New Roman"/>
          <w:color w:val="000000" w:themeColor="text1"/>
          <w:sz w:val="24"/>
          <w:szCs w:val="24"/>
        </w:rPr>
        <w:t>n</w:t>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sidR="00FF4D70">
        <w:rPr>
          <w:rFonts w:ascii="Times New Roman"/>
          <w:color w:val="000000" w:themeColor="text1"/>
          <w:sz w:val="24"/>
          <w:szCs w:val="24"/>
        </w:rPr>
        <w:t>35</w:t>
      </w:r>
    </w:p>
    <w:p w:rsidR="008E2483" w:rsidRDefault="008E2483" w:rsidP="00EB3479">
      <w:pPr>
        <w:spacing w:line="360" w:lineRule="auto"/>
        <w:rPr>
          <w:rFonts w:ascii="Times New Roman"/>
          <w:color w:val="000000" w:themeColor="text1"/>
          <w:sz w:val="24"/>
          <w:szCs w:val="24"/>
        </w:rPr>
      </w:pPr>
      <w:r>
        <w:rPr>
          <w:rFonts w:ascii="Times New Roman"/>
          <w:color w:val="000000" w:themeColor="text1"/>
          <w:sz w:val="24"/>
          <w:szCs w:val="24"/>
        </w:rPr>
        <w:t>Documentaci</w:t>
      </w:r>
      <w:r>
        <w:rPr>
          <w:rFonts w:ascii="Times New Roman"/>
          <w:color w:val="000000" w:themeColor="text1"/>
          <w:sz w:val="24"/>
          <w:szCs w:val="24"/>
        </w:rPr>
        <w:t>ó</w:t>
      </w:r>
      <w:r>
        <w:rPr>
          <w:rFonts w:ascii="Times New Roman"/>
          <w:color w:val="000000" w:themeColor="text1"/>
          <w:sz w:val="24"/>
          <w:szCs w:val="24"/>
        </w:rPr>
        <w:t>n Fiscal y/o contable</w:t>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sidR="00FF4D70">
        <w:rPr>
          <w:rFonts w:ascii="Times New Roman"/>
          <w:color w:val="000000" w:themeColor="text1"/>
          <w:sz w:val="24"/>
          <w:szCs w:val="24"/>
        </w:rPr>
        <w:t>38</w:t>
      </w:r>
    </w:p>
    <w:p w:rsidR="008E2483" w:rsidRDefault="008E2483" w:rsidP="00EB3479">
      <w:pPr>
        <w:spacing w:line="360" w:lineRule="auto"/>
        <w:rPr>
          <w:rFonts w:ascii="Times New Roman"/>
          <w:color w:val="000000" w:themeColor="text1"/>
          <w:sz w:val="24"/>
          <w:szCs w:val="24"/>
        </w:rPr>
      </w:pPr>
      <w:r>
        <w:rPr>
          <w:rFonts w:ascii="Times New Roman"/>
          <w:color w:val="000000" w:themeColor="text1"/>
          <w:sz w:val="24"/>
          <w:szCs w:val="24"/>
        </w:rPr>
        <w:t>Pr</w:t>
      </w:r>
      <w:r>
        <w:rPr>
          <w:rFonts w:ascii="Times New Roman"/>
          <w:color w:val="000000" w:themeColor="text1"/>
          <w:sz w:val="24"/>
          <w:szCs w:val="24"/>
        </w:rPr>
        <w:t>é</w:t>
      </w:r>
      <w:r>
        <w:rPr>
          <w:rFonts w:ascii="Times New Roman"/>
          <w:color w:val="000000" w:themeColor="text1"/>
          <w:sz w:val="24"/>
          <w:szCs w:val="24"/>
        </w:rPr>
        <w:t>stamo de expedientes custodiados</w:t>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sidR="00FF4D70">
        <w:rPr>
          <w:rFonts w:ascii="Times New Roman"/>
          <w:color w:val="000000" w:themeColor="text1"/>
          <w:sz w:val="24"/>
          <w:szCs w:val="24"/>
        </w:rPr>
        <w:t>39</w:t>
      </w:r>
    </w:p>
    <w:p w:rsidR="008E2483" w:rsidRDefault="008E2483" w:rsidP="00EB3479">
      <w:pPr>
        <w:spacing w:line="360" w:lineRule="auto"/>
        <w:rPr>
          <w:rFonts w:ascii="Times New Roman"/>
          <w:color w:val="000000" w:themeColor="text1"/>
          <w:sz w:val="24"/>
          <w:szCs w:val="24"/>
        </w:rPr>
      </w:pPr>
      <w:r>
        <w:rPr>
          <w:rFonts w:ascii="Times New Roman"/>
          <w:color w:val="000000" w:themeColor="text1"/>
          <w:sz w:val="24"/>
          <w:szCs w:val="24"/>
        </w:rPr>
        <w:t>Archivo Hist</w:t>
      </w:r>
      <w:r>
        <w:rPr>
          <w:rFonts w:ascii="Times New Roman"/>
          <w:color w:val="000000" w:themeColor="text1"/>
          <w:sz w:val="24"/>
          <w:szCs w:val="24"/>
        </w:rPr>
        <w:t>ó</w:t>
      </w:r>
      <w:r>
        <w:rPr>
          <w:rFonts w:ascii="Times New Roman"/>
          <w:color w:val="000000" w:themeColor="text1"/>
          <w:sz w:val="24"/>
          <w:szCs w:val="24"/>
        </w:rPr>
        <w:t>rico</w:t>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sidR="00FF4D70">
        <w:rPr>
          <w:rFonts w:ascii="Times New Roman"/>
          <w:color w:val="000000" w:themeColor="text1"/>
          <w:sz w:val="24"/>
          <w:szCs w:val="24"/>
        </w:rPr>
        <w:t>40</w:t>
      </w:r>
    </w:p>
    <w:p w:rsidR="008E2483" w:rsidRDefault="008E2483" w:rsidP="00EB3479">
      <w:pPr>
        <w:spacing w:line="360" w:lineRule="auto"/>
        <w:rPr>
          <w:rFonts w:ascii="Times New Roman"/>
          <w:color w:val="000000" w:themeColor="text1"/>
          <w:sz w:val="24"/>
          <w:szCs w:val="24"/>
        </w:rPr>
      </w:pPr>
      <w:r>
        <w:rPr>
          <w:rFonts w:ascii="Times New Roman"/>
          <w:color w:val="000000" w:themeColor="text1"/>
          <w:sz w:val="24"/>
          <w:szCs w:val="24"/>
        </w:rPr>
        <w:t>Da</w:t>
      </w:r>
      <w:r>
        <w:rPr>
          <w:rFonts w:ascii="Times New Roman"/>
          <w:color w:val="000000" w:themeColor="text1"/>
          <w:sz w:val="24"/>
          <w:szCs w:val="24"/>
        </w:rPr>
        <w:t>ñ</w:t>
      </w:r>
      <w:r>
        <w:rPr>
          <w:rFonts w:ascii="Times New Roman"/>
          <w:color w:val="000000" w:themeColor="text1"/>
          <w:sz w:val="24"/>
          <w:szCs w:val="24"/>
        </w:rPr>
        <w:t>o, p</w:t>
      </w:r>
      <w:r>
        <w:rPr>
          <w:rFonts w:ascii="Times New Roman"/>
          <w:color w:val="000000" w:themeColor="text1"/>
          <w:sz w:val="24"/>
          <w:szCs w:val="24"/>
        </w:rPr>
        <w:t>é</w:t>
      </w:r>
      <w:r>
        <w:rPr>
          <w:rFonts w:ascii="Times New Roman"/>
          <w:color w:val="000000" w:themeColor="text1"/>
          <w:sz w:val="24"/>
          <w:szCs w:val="24"/>
        </w:rPr>
        <w:t>rdida o robo d</w:t>
      </w:r>
      <w:r w:rsidR="004D13E1">
        <w:rPr>
          <w:rFonts w:ascii="Times New Roman"/>
          <w:color w:val="000000" w:themeColor="text1"/>
          <w:sz w:val="24"/>
          <w:szCs w:val="24"/>
        </w:rPr>
        <w:t>e documentos en los archivos</w:t>
      </w:r>
      <w:r w:rsidR="004D13E1">
        <w:rPr>
          <w:rFonts w:ascii="Times New Roman"/>
          <w:color w:val="000000" w:themeColor="text1"/>
          <w:sz w:val="24"/>
          <w:szCs w:val="24"/>
        </w:rPr>
        <w:tab/>
      </w:r>
      <w:r w:rsidR="004D13E1">
        <w:rPr>
          <w:rFonts w:ascii="Times New Roman"/>
          <w:color w:val="000000" w:themeColor="text1"/>
          <w:sz w:val="24"/>
          <w:szCs w:val="24"/>
        </w:rPr>
        <w:tab/>
      </w:r>
      <w:r w:rsidR="00FF4D70">
        <w:rPr>
          <w:rFonts w:ascii="Times New Roman"/>
          <w:color w:val="000000" w:themeColor="text1"/>
          <w:sz w:val="24"/>
          <w:szCs w:val="24"/>
        </w:rPr>
        <w:t>41</w:t>
      </w:r>
    </w:p>
    <w:p w:rsidR="008E2483" w:rsidRDefault="008E2483" w:rsidP="00EB3479">
      <w:pPr>
        <w:spacing w:line="360" w:lineRule="auto"/>
        <w:rPr>
          <w:rFonts w:ascii="Times New Roman"/>
          <w:color w:val="000000" w:themeColor="text1"/>
          <w:sz w:val="24"/>
          <w:szCs w:val="24"/>
        </w:rPr>
      </w:pPr>
      <w:r>
        <w:rPr>
          <w:rFonts w:ascii="Times New Roman"/>
          <w:color w:val="000000" w:themeColor="text1"/>
          <w:sz w:val="24"/>
          <w:szCs w:val="24"/>
        </w:rPr>
        <w:t>Responsabilidades Administrativas</w:t>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sidR="00FF4D70">
        <w:rPr>
          <w:rFonts w:ascii="Times New Roman"/>
          <w:color w:val="000000" w:themeColor="text1"/>
          <w:sz w:val="24"/>
          <w:szCs w:val="24"/>
        </w:rPr>
        <w:t>43</w:t>
      </w:r>
    </w:p>
    <w:p w:rsidR="008E2483" w:rsidRDefault="008E2483" w:rsidP="00EB3479">
      <w:pPr>
        <w:spacing w:line="360" w:lineRule="auto"/>
        <w:rPr>
          <w:rFonts w:ascii="Times New Roman"/>
          <w:color w:val="000000" w:themeColor="text1"/>
          <w:sz w:val="24"/>
          <w:szCs w:val="24"/>
        </w:rPr>
      </w:pPr>
      <w:r>
        <w:rPr>
          <w:rFonts w:ascii="Times New Roman"/>
          <w:color w:val="000000" w:themeColor="text1"/>
          <w:sz w:val="24"/>
          <w:szCs w:val="24"/>
        </w:rPr>
        <w:t>Transitorios</w:t>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Pr>
          <w:rFonts w:ascii="Times New Roman"/>
          <w:color w:val="000000" w:themeColor="text1"/>
          <w:sz w:val="24"/>
          <w:szCs w:val="24"/>
        </w:rPr>
        <w:tab/>
      </w:r>
      <w:r w:rsidR="00FF4D70">
        <w:rPr>
          <w:rFonts w:ascii="Times New Roman"/>
          <w:color w:val="000000" w:themeColor="text1"/>
          <w:sz w:val="24"/>
          <w:szCs w:val="24"/>
        </w:rPr>
        <w:t>44</w:t>
      </w:r>
    </w:p>
    <w:p w:rsidR="00D55D14" w:rsidRPr="006A0403" w:rsidRDefault="0099187C" w:rsidP="00EB3479">
      <w:pPr>
        <w:spacing w:line="360" w:lineRule="auto"/>
        <w:jc w:val="center"/>
        <w:rPr>
          <w:rFonts w:ascii="Times New Roman"/>
          <w:b/>
          <w:color w:val="00B050"/>
          <w:sz w:val="40"/>
          <w:szCs w:val="40"/>
        </w:rPr>
      </w:pPr>
      <w:r>
        <w:rPr>
          <w:rFonts w:ascii="Times New Roman"/>
          <w:color w:val="000000" w:themeColor="text1"/>
          <w:sz w:val="46"/>
          <w:szCs w:val="46"/>
        </w:rPr>
        <w:br w:type="page"/>
      </w:r>
      <w:r w:rsidR="00D55D14" w:rsidRPr="006A0403">
        <w:rPr>
          <w:rFonts w:ascii="Times New Roman"/>
          <w:b/>
          <w:color w:val="00B050"/>
          <w:sz w:val="40"/>
          <w:szCs w:val="40"/>
        </w:rPr>
        <w:lastRenderedPageBreak/>
        <w:t>PRESENTACI</w:t>
      </w:r>
      <w:r w:rsidR="00D55D14" w:rsidRPr="006A0403">
        <w:rPr>
          <w:rFonts w:ascii="Times New Roman"/>
          <w:b/>
          <w:color w:val="00B050"/>
          <w:sz w:val="40"/>
          <w:szCs w:val="40"/>
        </w:rPr>
        <w:t>Ó</w:t>
      </w:r>
      <w:r w:rsidR="00D55D14" w:rsidRPr="006A0403">
        <w:rPr>
          <w:rFonts w:ascii="Times New Roman"/>
          <w:b/>
          <w:color w:val="00B050"/>
          <w:sz w:val="40"/>
          <w:szCs w:val="40"/>
        </w:rPr>
        <w:t>N</w:t>
      </w:r>
    </w:p>
    <w:p w:rsidR="00D55D14" w:rsidRPr="006A0403" w:rsidRDefault="00D55D14" w:rsidP="00EB3479">
      <w:pPr>
        <w:spacing w:line="360" w:lineRule="auto"/>
        <w:jc w:val="both"/>
        <w:rPr>
          <w:rFonts w:ascii="Times New Roman" w:hAnsi="Times New Roman" w:cs="Times New Roman"/>
          <w:color w:val="808080" w:themeColor="background1" w:themeShade="80"/>
          <w:sz w:val="24"/>
          <w:szCs w:val="24"/>
        </w:rPr>
      </w:pPr>
      <w:r w:rsidRPr="006A0403">
        <w:rPr>
          <w:rFonts w:ascii="Times New Roman" w:hAnsi="Times New Roman" w:cs="Times New Roman"/>
          <w:color w:val="808080" w:themeColor="background1" w:themeShade="80"/>
          <w:sz w:val="24"/>
          <w:szCs w:val="24"/>
        </w:rPr>
        <w:t>La Ley General de Archivos, de observancia general en todo el territorio nacional,  tiene por objeto establecer los principios y bases generales para la organización y conservación, administración y preservación homogénea de los archivos en posesión de cualquier autoridad, entidad, órgano y organismo de los poderes Legislativo, Ejecutivo y Judicial, órganos autónomos, partidos políticos, fideicomisos y fondos públicos, así como de cualquier persona física, moral o sindicato que reciba y ejerza recursos públicos o realice actos de autoridad de la federación, las entidades federativas y los municipios. Así como determinar las bases de organización y funcionamiento del Sistema Nacional de Archivos y fomentar el resguardo, difusión y acceso público de archivos privados de relevancia histórica, social, cultural, científica y técnica de la Nación.</w:t>
      </w:r>
    </w:p>
    <w:p w:rsidR="00D55D14" w:rsidRPr="006A0403" w:rsidRDefault="00D55D14" w:rsidP="00EB3479">
      <w:pPr>
        <w:spacing w:line="360" w:lineRule="auto"/>
        <w:jc w:val="both"/>
        <w:rPr>
          <w:rFonts w:ascii="Times New Roman" w:hAnsi="Times New Roman" w:cs="Times New Roman"/>
          <w:color w:val="808080" w:themeColor="background1" w:themeShade="80"/>
          <w:sz w:val="24"/>
          <w:szCs w:val="24"/>
        </w:rPr>
      </w:pPr>
      <w:r w:rsidRPr="006A0403">
        <w:rPr>
          <w:rFonts w:ascii="Times New Roman" w:hAnsi="Times New Roman" w:cs="Times New Roman"/>
          <w:color w:val="808080" w:themeColor="background1" w:themeShade="80"/>
          <w:sz w:val="24"/>
          <w:szCs w:val="24"/>
        </w:rPr>
        <w:t>Así mismo, la Ley de Archivos del Estado de Jalisco y sus Municipios, establece los principios y bases generales para la organización, conservación, disponibilidad, integridad y localización de los archivos en posesión, entre otros de cualquier autoridad, entidad, órgano, organismo del Estado, fideicomisos y fondos públicos.</w:t>
      </w:r>
    </w:p>
    <w:p w:rsidR="00D55D14" w:rsidRPr="006A0403" w:rsidRDefault="00D55D14" w:rsidP="00EB3479">
      <w:pPr>
        <w:spacing w:line="360" w:lineRule="auto"/>
        <w:jc w:val="both"/>
        <w:rPr>
          <w:rFonts w:ascii="Times New Roman" w:hAnsi="Times New Roman" w:cs="Times New Roman"/>
          <w:color w:val="808080" w:themeColor="background1" w:themeShade="80"/>
          <w:sz w:val="24"/>
          <w:szCs w:val="24"/>
        </w:rPr>
      </w:pPr>
      <w:r w:rsidRPr="006A0403">
        <w:rPr>
          <w:rFonts w:ascii="Times New Roman" w:hAnsi="Times New Roman" w:cs="Times New Roman"/>
          <w:color w:val="808080" w:themeColor="background1" w:themeShade="80"/>
          <w:sz w:val="24"/>
          <w:szCs w:val="24"/>
        </w:rPr>
        <w:t xml:space="preserve">Por otra parte la Ley de Transparencia y Acceso a la Información Pública del Estado de Jalisco y sus Municipios, establece disposiciones para la conservación y organización de los archivos que generan las autoridades del Estado. </w:t>
      </w:r>
    </w:p>
    <w:p w:rsidR="00D55D14" w:rsidRPr="006A0403" w:rsidRDefault="00D55D14" w:rsidP="00EB3479">
      <w:pPr>
        <w:spacing w:line="360" w:lineRule="auto"/>
        <w:jc w:val="both"/>
        <w:rPr>
          <w:rFonts w:ascii="Times New Roman" w:hAnsi="Times New Roman" w:cs="Times New Roman"/>
          <w:color w:val="808080" w:themeColor="background1" w:themeShade="80"/>
          <w:sz w:val="24"/>
          <w:szCs w:val="24"/>
        </w:rPr>
      </w:pPr>
      <w:r w:rsidRPr="006A0403">
        <w:rPr>
          <w:rFonts w:ascii="Times New Roman" w:hAnsi="Times New Roman" w:cs="Times New Roman"/>
          <w:color w:val="808080" w:themeColor="background1" w:themeShade="80"/>
          <w:sz w:val="24"/>
          <w:szCs w:val="24"/>
        </w:rPr>
        <w:t xml:space="preserve">El Consejo Nacional del Sistema Nacional de Transparencia, Acceso a la Información Pública y Protección de Datos Personales, emitió Lineamientos para la Organización y Conservación de Archivos, que tienen </w:t>
      </w:r>
      <w:r w:rsidRPr="006A0403">
        <w:rPr>
          <w:rFonts w:ascii="Times New Roman" w:hAnsi="Times New Roman" w:cs="Times New Roman"/>
          <w:color w:val="808080" w:themeColor="background1" w:themeShade="80"/>
          <w:sz w:val="24"/>
          <w:szCs w:val="24"/>
        </w:rPr>
        <w:lastRenderedPageBreak/>
        <w:t>por objeto establecer las políticas y los criterios para la sistematización y digitalización, así como la custodia y conservación de los archivos en posesión de los sujetos obligados, con la finalidad de garantizar la disponibilidad, la localización eficiente de la información generada, obtenida, contenida, transformada y contar con sistemas de información, agiles y eficientes, la que es de observancia obligatoria y aplicación general para los sujetos obligados señalados en el artículo 1 de la Ley General de Transparencia y Acceso a la Información Pública.</w:t>
      </w:r>
    </w:p>
    <w:p w:rsidR="00056F23" w:rsidRDefault="00056F23" w:rsidP="00EB3479">
      <w:pPr>
        <w:tabs>
          <w:tab w:val="left" w:pos="1620"/>
        </w:tabs>
        <w:spacing w:line="360" w:lineRule="auto"/>
        <w:jc w:val="center"/>
        <w:rPr>
          <w:rFonts w:ascii="Times New Roman"/>
          <w:color w:val="000000" w:themeColor="text1"/>
          <w:sz w:val="46"/>
          <w:szCs w:val="46"/>
        </w:rPr>
      </w:pPr>
    </w:p>
    <w:p w:rsidR="00EB3479" w:rsidRDefault="00EB3479" w:rsidP="00EB3479">
      <w:pPr>
        <w:tabs>
          <w:tab w:val="left" w:pos="1620"/>
        </w:tabs>
        <w:spacing w:line="360" w:lineRule="auto"/>
        <w:jc w:val="center"/>
        <w:rPr>
          <w:rFonts w:ascii="Times New Roman"/>
          <w:color w:val="000000" w:themeColor="text1"/>
          <w:sz w:val="46"/>
          <w:szCs w:val="46"/>
        </w:rPr>
      </w:pPr>
    </w:p>
    <w:p w:rsidR="00EB3479" w:rsidRDefault="00EB3479" w:rsidP="00EB3479">
      <w:pPr>
        <w:tabs>
          <w:tab w:val="left" w:pos="1620"/>
        </w:tabs>
        <w:spacing w:line="360" w:lineRule="auto"/>
        <w:jc w:val="center"/>
        <w:rPr>
          <w:rFonts w:ascii="Times New Roman"/>
          <w:color w:val="000000" w:themeColor="text1"/>
          <w:sz w:val="46"/>
          <w:szCs w:val="46"/>
        </w:rPr>
      </w:pPr>
    </w:p>
    <w:p w:rsidR="00EB3479" w:rsidRDefault="00EB3479" w:rsidP="00EB3479">
      <w:pPr>
        <w:tabs>
          <w:tab w:val="left" w:pos="1620"/>
        </w:tabs>
        <w:spacing w:line="360" w:lineRule="auto"/>
        <w:jc w:val="center"/>
        <w:rPr>
          <w:rFonts w:ascii="Times New Roman"/>
          <w:color w:val="000000" w:themeColor="text1"/>
          <w:sz w:val="46"/>
          <w:szCs w:val="46"/>
        </w:rPr>
      </w:pPr>
    </w:p>
    <w:p w:rsidR="00EB3479" w:rsidRDefault="00EB3479" w:rsidP="00EB3479">
      <w:pPr>
        <w:tabs>
          <w:tab w:val="left" w:pos="1620"/>
        </w:tabs>
        <w:spacing w:line="360" w:lineRule="auto"/>
        <w:jc w:val="center"/>
        <w:rPr>
          <w:rFonts w:ascii="Times New Roman"/>
          <w:color w:val="000000" w:themeColor="text1"/>
          <w:sz w:val="46"/>
          <w:szCs w:val="46"/>
        </w:rPr>
      </w:pPr>
    </w:p>
    <w:p w:rsidR="00EB3479" w:rsidRDefault="00EB3479" w:rsidP="00EB3479">
      <w:pPr>
        <w:tabs>
          <w:tab w:val="left" w:pos="1620"/>
        </w:tabs>
        <w:spacing w:line="360" w:lineRule="auto"/>
        <w:jc w:val="center"/>
        <w:rPr>
          <w:rFonts w:ascii="Times New Roman"/>
          <w:color w:val="000000" w:themeColor="text1"/>
          <w:sz w:val="46"/>
          <w:szCs w:val="46"/>
        </w:rPr>
      </w:pPr>
    </w:p>
    <w:p w:rsidR="00EB3479" w:rsidRDefault="00EB3479" w:rsidP="00EB3479">
      <w:pPr>
        <w:tabs>
          <w:tab w:val="left" w:pos="1620"/>
        </w:tabs>
        <w:spacing w:line="360" w:lineRule="auto"/>
        <w:jc w:val="center"/>
        <w:rPr>
          <w:rFonts w:ascii="Times New Roman"/>
          <w:color w:val="000000" w:themeColor="text1"/>
          <w:sz w:val="46"/>
          <w:szCs w:val="46"/>
        </w:rPr>
      </w:pPr>
    </w:p>
    <w:p w:rsidR="00EB3479" w:rsidRDefault="00EB3479" w:rsidP="00EB3479">
      <w:pPr>
        <w:tabs>
          <w:tab w:val="left" w:pos="1620"/>
        </w:tabs>
        <w:spacing w:line="360" w:lineRule="auto"/>
        <w:jc w:val="center"/>
        <w:rPr>
          <w:rFonts w:ascii="Times New Roman"/>
          <w:color w:val="000000" w:themeColor="text1"/>
          <w:sz w:val="46"/>
          <w:szCs w:val="46"/>
        </w:rPr>
      </w:pPr>
    </w:p>
    <w:p w:rsidR="00EB3479" w:rsidRDefault="00EB3479" w:rsidP="00EB3479">
      <w:pPr>
        <w:tabs>
          <w:tab w:val="left" w:pos="1620"/>
        </w:tabs>
        <w:spacing w:line="360" w:lineRule="auto"/>
        <w:jc w:val="center"/>
        <w:rPr>
          <w:rFonts w:ascii="Times New Roman"/>
          <w:color w:val="000000" w:themeColor="text1"/>
          <w:sz w:val="46"/>
          <w:szCs w:val="46"/>
        </w:rPr>
      </w:pPr>
    </w:p>
    <w:p w:rsidR="00D55D14" w:rsidRPr="006A0403" w:rsidRDefault="00D55D14" w:rsidP="00EB3479">
      <w:pPr>
        <w:tabs>
          <w:tab w:val="left" w:pos="1620"/>
        </w:tabs>
        <w:spacing w:line="360" w:lineRule="auto"/>
        <w:jc w:val="center"/>
        <w:rPr>
          <w:rFonts w:ascii="Times New Roman"/>
          <w:b/>
          <w:color w:val="00B050"/>
          <w:sz w:val="40"/>
          <w:szCs w:val="40"/>
        </w:rPr>
      </w:pPr>
      <w:r w:rsidRPr="006A0403">
        <w:rPr>
          <w:rFonts w:ascii="Times New Roman"/>
          <w:b/>
          <w:color w:val="00B050"/>
          <w:sz w:val="40"/>
          <w:szCs w:val="40"/>
        </w:rPr>
        <w:lastRenderedPageBreak/>
        <w:t>MARCO JURIDICO</w:t>
      </w:r>
    </w:p>
    <w:p w:rsidR="00953BE0" w:rsidRPr="006A0403" w:rsidRDefault="00D55D14" w:rsidP="00EB3479">
      <w:pPr>
        <w:pStyle w:val="Prrafodelista"/>
        <w:numPr>
          <w:ilvl w:val="0"/>
          <w:numId w:val="15"/>
        </w:numPr>
        <w:tabs>
          <w:tab w:val="left" w:pos="1620"/>
        </w:tabs>
        <w:spacing w:line="360" w:lineRule="auto"/>
        <w:rPr>
          <w:rFonts w:ascii="Times New Roman"/>
          <w:color w:val="808080" w:themeColor="background1" w:themeShade="80"/>
          <w:sz w:val="28"/>
          <w:szCs w:val="28"/>
        </w:rPr>
      </w:pPr>
      <w:r w:rsidRPr="006A0403">
        <w:rPr>
          <w:rFonts w:ascii="Times New Roman"/>
          <w:color w:val="808080" w:themeColor="background1" w:themeShade="80"/>
          <w:sz w:val="28"/>
          <w:szCs w:val="28"/>
        </w:rPr>
        <w:t>Ley General de Archivos</w:t>
      </w:r>
      <w:r w:rsidR="004E6581" w:rsidRPr="006A0403">
        <w:rPr>
          <w:rFonts w:ascii="Times New Roman"/>
          <w:color w:val="808080" w:themeColor="background1" w:themeShade="80"/>
          <w:sz w:val="28"/>
          <w:szCs w:val="28"/>
        </w:rPr>
        <w:t>.</w:t>
      </w:r>
    </w:p>
    <w:p w:rsidR="004E6581" w:rsidRPr="006A0403" w:rsidRDefault="004E6581" w:rsidP="00EB3479">
      <w:pPr>
        <w:pStyle w:val="Prrafodelista"/>
        <w:numPr>
          <w:ilvl w:val="0"/>
          <w:numId w:val="15"/>
        </w:numPr>
        <w:tabs>
          <w:tab w:val="left" w:pos="1620"/>
        </w:tabs>
        <w:spacing w:line="360" w:lineRule="auto"/>
        <w:rPr>
          <w:rFonts w:ascii="Times New Roman"/>
          <w:color w:val="808080" w:themeColor="background1" w:themeShade="80"/>
          <w:sz w:val="28"/>
          <w:szCs w:val="28"/>
        </w:rPr>
      </w:pPr>
      <w:r w:rsidRPr="006A0403">
        <w:rPr>
          <w:rFonts w:ascii="Times New Roman"/>
          <w:color w:val="808080" w:themeColor="background1" w:themeShade="80"/>
          <w:sz w:val="28"/>
          <w:szCs w:val="28"/>
        </w:rPr>
        <w:t>Ley General de Transparencia y Acceso a la Informaci</w:t>
      </w:r>
      <w:r w:rsidRPr="006A0403">
        <w:rPr>
          <w:rFonts w:ascii="Times New Roman"/>
          <w:color w:val="808080" w:themeColor="background1" w:themeShade="80"/>
          <w:sz w:val="28"/>
          <w:szCs w:val="28"/>
        </w:rPr>
        <w:t>ó</w:t>
      </w:r>
      <w:r w:rsidRPr="006A0403">
        <w:rPr>
          <w:rFonts w:ascii="Times New Roman"/>
          <w:color w:val="808080" w:themeColor="background1" w:themeShade="80"/>
          <w:sz w:val="28"/>
          <w:szCs w:val="28"/>
        </w:rPr>
        <w:t>n P</w:t>
      </w:r>
      <w:r w:rsidRPr="006A0403">
        <w:rPr>
          <w:rFonts w:ascii="Times New Roman"/>
          <w:color w:val="808080" w:themeColor="background1" w:themeShade="80"/>
          <w:sz w:val="28"/>
          <w:szCs w:val="28"/>
        </w:rPr>
        <w:t>ú</w:t>
      </w:r>
      <w:r w:rsidR="00416889">
        <w:rPr>
          <w:rFonts w:ascii="Times New Roman"/>
          <w:color w:val="808080" w:themeColor="background1" w:themeShade="80"/>
          <w:sz w:val="28"/>
          <w:szCs w:val="28"/>
        </w:rPr>
        <w:t>blica;</w:t>
      </w:r>
    </w:p>
    <w:p w:rsidR="004E6581" w:rsidRPr="006A0403" w:rsidRDefault="004E6581" w:rsidP="00EB3479">
      <w:pPr>
        <w:pStyle w:val="Prrafodelista"/>
        <w:numPr>
          <w:ilvl w:val="0"/>
          <w:numId w:val="15"/>
        </w:numPr>
        <w:tabs>
          <w:tab w:val="left" w:pos="1620"/>
        </w:tabs>
        <w:spacing w:line="360" w:lineRule="auto"/>
        <w:rPr>
          <w:rFonts w:ascii="Times New Roman"/>
          <w:color w:val="808080" w:themeColor="background1" w:themeShade="80"/>
          <w:sz w:val="28"/>
          <w:szCs w:val="28"/>
        </w:rPr>
      </w:pPr>
      <w:r w:rsidRPr="006A0403">
        <w:rPr>
          <w:rFonts w:ascii="Times New Roman"/>
          <w:color w:val="808080" w:themeColor="background1" w:themeShade="80"/>
          <w:sz w:val="28"/>
          <w:szCs w:val="28"/>
        </w:rPr>
        <w:t>Ley General de Protecci</w:t>
      </w:r>
      <w:r w:rsidRPr="006A0403">
        <w:rPr>
          <w:rFonts w:ascii="Times New Roman"/>
          <w:color w:val="808080" w:themeColor="background1" w:themeShade="80"/>
          <w:sz w:val="28"/>
          <w:szCs w:val="28"/>
        </w:rPr>
        <w:t>ó</w:t>
      </w:r>
      <w:r w:rsidRPr="006A0403">
        <w:rPr>
          <w:rFonts w:ascii="Times New Roman"/>
          <w:color w:val="808080" w:themeColor="background1" w:themeShade="80"/>
          <w:sz w:val="28"/>
          <w:szCs w:val="28"/>
        </w:rPr>
        <w:t>n de Datos Personales en Posesi</w:t>
      </w:r>
      <w:r w:rsidRPr="006A0403">
        <w:rPr>
          <w:rFonts w:ascii="Times New Roman"/>
          <w:color w:val="808080" w:themeColor="background1" w:themeShade="80"/>
          <w:sz w:val="28"/>
          <w:szCs w:val="28"/>
        </w:rPr>
        <w:t>ó</w:t>
      </w:r>
      <w:r w:rsidR="00416889">
        <w:rPr>
          <w:rFonts w:ascii="Times New Roman"/>
          <w:color w:val="808080" w:themeColor="background1" w:themeShade="80"/>
          <w:sz w:val="28"/>
          <w:szCs w:val="28"/>
        </w:rPr>
        <w:t>n de los Sujetos Obligados;</w:t>
      </w:r>
    </w:p>
    <w:p w:rsidR="004E6581" w:rsidRPr="006A0403" w:rsidRDefault="004E6581" w:rsidP="00EB3479">
      <w:pPr>
        <w:pStyle w:val="Prrafodelista"/>
        <w:numPr>
          <w:ilvl w:val="0"/>
          <w:numId w:val="15"/>
        </w:numPr>
        <w:tabs>
          <w:tab w:val="left" w:pos="1620"/>
        </w:tabs>
        <w:spacing w:line="360" w:lineRule="auto"/>
        <w:rPr>
          <w:rFonts w:ascii="Times New Roman"/>
          <w:color w:val="808080" w:themeColor="background1" w:themeShade="80"/>
          <w:sz w:val="28"/>
          <w:szCs w:val="28"/>
        </w:rPr>
      </w:pPr>
      <w:r w:rsidRPr="006A0403">
        <w:rPr>
          <w:rFonts w:ascii="Times New Roman"/>
          <w:color w:val="808080" w:themeColor="background1" w:themeShade="80"/>
          <w:sz w:val="28"/>
          <w:szCs w:val="28"/>
        </w:rPr>
        <w:t>Ley de Archivos del Est</w:t>
      </w:r>
      <w:r w:rsidR="00416889">
        <w:rPr>
          <w:rFonts w:ascii="Times New Roman"/>
          <w:color w:val="808080" w:themeColor="background1" w:themeShade="80"/>
          <w:sz w:val="28"/>
          <w:szCs w:val="28"/>
        </w:rPr>
        <w:t>ado de Jalisco y sus Municipios;</w:t>
      </w:r>
    </w:p>
    <w:p w:rsidR="004E6581" w:rsidRDefault="004E6581" w:rsidP="00EB3479">
      <w:pPr>
        <w:pStyle w:val="Prrafodelista"/>
        <w:numPr>
          <w:ilvl w:val="0"/>
          <w:numId w:val="15"/>
        </w:numPr>
        <w:tabs>
          <w:tab w:val="left" w:pos="1620"/>
        </w:tabs>
        <w:spacing w:line="360" w:lineRule="auto"/>
        <w:rPr>
          <w:rFonts w:ascii="Times New Roman"/>
          <w:color w:val="808080" w:themeColor="background1" w:themeShade="80"/>
          <w:sz w:val="28"/>
          <w:szCs w:val="28"/>
        </w:rPr>
      </w:pPr>
      <w:r w:rsidRPr="006A0403">
        <w:rPr>
          <w:rFonts w:ascii="Times New Roman"/>
          <w:color w:val="808080" w:themeColor="background1" w:themeShade="80"/>
          <w:sz w:val="28"/>
          <w:szCs w:val="28"/>
        </w:rPr>
        <w:t>Ley de Transparencia del Est</w:t>
      </w:r>
      <w:r w:rsidR="00416889">
        <w:rPr>
          <w:rFonts w:ascii="Times New Roman"/>
          <w:color w:val="808080" w:themeColor="background1" w:themeShade="80"/>
          <w:sz w:val="28"/>
          <w:szCs w:val="28"/>
        </w:rPr>
        <w:t>ado de Jalisco y sus Municipios;</w:t>
      </w:r>
    </w:p>
    <w:p w:rsidR="00416889" w:rsidRDefault="00416889" w:rsidP="00EB3479">
      <w:pPr>
        <w:pStyle w:val="Prrafodelista"/>
        <w:numPr>
          <w:ilvl w:val="0"/>
          <w:numId w:val="15"/>
        </w:numPr>
        <w:tabs>
          <w:tab w:val="left" w:pos="1620"/>
        </w:tabs>
        <w:spacing w:line="360" w:lineRule="auto"/>
        <w:rPr>
          <w:rFonts w:ascii="Times New Roman"/>
          <w:color w:val="808080" w:themeColor="background1" w:themeShade="80"/>
          <w:sz w:val="28"/>
          <w:szCs w:val="28"/>
        </w:rPr>
      </w:pPr>
      <w:r>
        <w:rPr>
          <w:rFonts w:ascii="Times New Roman"/>
          <w:color w:val="808080" w:themeColor="background1" w:themeShade="80"/>
          <w:sz w:val="28"/>
          <w:szCs w:val="28"/>
        </w:rPr>
        <w:t>Ley de Movilidad y Transporte del Estado de Jalisco;</w:t>
      </w:r>
    </w:p>
    <w:p w:rsidR="00416889" w:rsidRDefault="00416889" w:rsidP="00EB3479">
      <w:pPr>
        <w:pStyle w:val="Prrafodelista"/>
        <w:numPr>
          <w:ilvl w:val="0"/>
          <w:numId w:val="15"/>
        </w:numPr>
        <w:tabs>
          <w:tab w:val="left" w:pos="1620"/>
        </w:tabs>
        <w:spacing w:line="360" w:lineRule="auto"/>
        <w:rPr>
          <w:rFonts w:ascii="Times New Roman"/>
          <w:color w:val="808080" w:themeColor="background1" w:themeShade="80"/>
          <w:sz w:val="28"/>
          <w:szCs w:val="28"/>
        </w:rPr>
      </w:pPr>
      <w:r>
        <w:rPr>
          <w:rFonts w:ascii="Times New Roman"/>
          <w:color w:val="808080" w:themeColor="background1" w:themeShade="80"/>
          <w:sz w:val="28"/>
          <w:szCs w:val="28"/>
        </w:rPr>
        <w:t>Reglamento de la Ley de Movilidad y Transporte del Estado de Jalisco;</w:t>
      </w:r>
    </w:p>
    <w:p w:rsidR="00416889" w:rsidRPr="006A0403" w:rsidRDefault="00416889" w:rsidP="00EB3479">
      <w:pPr>
        <w:pStyle w:val="Prrafodelista"/>
        <w:numPr>
          <w:ilvl w:val="0"/>
          <w:numId w:val="15"/>
        </w:numPr>
        <w:tabs>
          <w:tab w:val="left" w:pos="1620"/>
        </w:tabs>
        <w:spacing w:line="360" w:lineRule="auto"/>
        <w:rPr>
          <w:rFonts w:ascii="Times New Roman"/>
          <w:color w:val="808080" w:themeColor="background1" w:themeShade="80"/>
          <w:sz w:val="28"/>
          <w:szCs w:val="28"/>
        </w:rPr>
      </w:pPr>
      <w:r>
        <w:rPr>
          <w:rFonts w:ascii="Times New Roman"/>
          <w:color w:val="808080" w:themeColor="background1" w:themeShade="80"/>
          <w:sz w:val="28"/>
          <w:szCs w:val="28"/>
        </w:rPr>
        <w:t>Reglamento Interno de la Secretaria de Transporte;</w:t>
      </w:r>
    </w:p>
    <w:p w:rsidR="00416889" w:rsidRDefault="004E6581" w:rsidP="00EB3479">
      <w:pPr>
        <w:pStyle w:val="Prrafodelista"/>
        <w:numPr>
          <w:ilvl w:val="0"/>
          <w:numId w:val="15"/>
        </w:numPr>
        <w:tabs>
          <w:tab w:val="left" w:pos="1620"/>
        </w:tabs>
        <w:spacing w:line="360" w:lineRule="auto"/>
        <w:rPr>
          <w:rFonts w:ascii="Times New Roman"/>
          <w:color w:val="808080" w:themeColor="background1" w:themeShade="80"/>
          <w:sz w:val="28"/>
          <w:szCs w:val="28"/>
        </w:rPr>
      </w:pPr>
      <w:r w:rsidRPr="006A0403">
        <w:rPr>
          <w:rFonts w:ascii="Times New Roman"/>
          <w:color w:val="808080" w:themeColor="background1" w:themeShade="80"/>
          <w:sz w:val="28"/>
          <w:szCs w:val="28"/>
        </w:rPr>
        <w:t>Lineamientos para la organizaci</w:t>
      </w:r>
      <w:r w:rsidRPr="006A0403">
        <w:rPr>
          <w:rFonts w:ascii="Times New Roman"/>
          <w:color w:val="808080" w:themeColor="background1" w:themeShade="80"/>
          <w:sz w:val="28"/>
          <w:szCs w:val="28"/>
        </w:rPr>
        <w:t>ó</w:t>
      </w:r>
      <w:r w:rsidRPr="006A0403">
        <w:rPr>
          <w:rFonts w:ascii="Times New Roman"/>
          <w:color w:val="808080" w:themeColor="background1" w:themeShade="80"/>
          <w:sz w:val="28"/>
          <w:szCs w:val="28"/>
        </w:rPr>
        <w:t>n y conservaci</w:t>
      </w:r>
      <w:r w:rsidRPr="006A0403">
        <w:rPr>
          <w:rFonts w:ascii="Times New Roman"/>
          <w:color w:val="808080" w:themeColor="background1" w:themeShade="80"/>
          <w:sz w:val="28"/>
          <w:szCs w:val="28"/>
        </w:rPr>
        <w:t>ó</w:t>
      </w:r>
      <w:r w:rsidRPr="006A0403">
        <w:rPr>
          <w:rFonts w:ascii="Times New Roman"/>
          <w:color w:val="808080" w:themeColor="background1" w:themeShade="80"/>
          <w:sz w:val="28"/>
          <w:szCs w:val="28"/>
        </w:rPr>
        <w:t>n de archivos emitidos por el consejo nacional del sistema nacional de transparencia, acceso a la informaci</w:t>
      </w:r>
      <w:r w:rsidRPr="006A0403">
        <w:rPr>
          <w:rFonts w:ascii="Times New Roman"/>
          <w:color w:val="808080" w:themeColor="background1" w:themeShade="80"/>
          <w:sz w:val="28"/>
          <w:szCs w:val="28"/>
        </w:rPr>
        <w:t>ó</w:t>
      </w:r>
      <w:r w:rsidRPr="006A0403">
        <w:rPr>
          <w:rFonts w:ascii="Times New Roman"/>
          <w:color w:val="808080" w:themeColor="background1" w:themeShade="80"/>
          <w:sz w:val="28"/>
          <w:szCs w:val="28"/>
        </w:rPr>
        <w:t>n p</w:t>
      </w:r>
      <w:r w:rsidRPr="006A0403">
        <w:rPr>
          <w:rFonts w:ascii="Times New Roman"/>
          <w:color w:val="808080" w:themeColor="background1" w:themeShade="80"/>
          <w:sz w:val="28"/>
          <w:szCs w:val="28"/>
        </w:rPr>
        <w:t>ú</w:t>
      </w:r>
      <w:r w:rsidRPr="006A0403">
        <w:rPr>
          <w:rFonts w:ascii="Times New Roman"/>
          <w:color w:val="808080" w:themeColor="background1" w:themeShade="80"/>
          <w:sz w:val="28"/>
          <w:szCs w:val="28"/>
        </w:rPr>
        <w:t>blica y protecci</w:t>
      </w:r>
      <w:r w:rsidRPr="006A0403">
        <w:rPr>
          <w:rFonts w:ascii="Times New Roman"/>
          <w:color w:val="808080" w:themeColor="background1" w:themeShade="80"/>
          <w:sz w:val="28"/>
          <w:szCs w:val="28"/>
        </w:rPr>
        <w:t>ó</w:t>
      </w:r>
      <w:r w:rsidRPr="006A0403">
        <w:rPr>
          <w:rFonts w:ascii="Times New Roman"/>
          <w:color w:val="808080" w:themeColor="background1" w:themeShade="80"/>
          <w:sz w:val="28"/>
          <w:szCs w:val="28"/>
        </w:rPr>
        <w:t>n de datos personales</w:t>
      </w:r>
      <w:r w:rsidR="00416889">
        <w:rPr>
          <w:rFonts w:ascii="Times New Roman"/>
          <w:color w:val="808080" w:themeColor="background1" w:themeShade="80"/>
          <w:sz w:val="28"/>
          <w:szCs w:val="28"/>
        </w:rPr>
        <w:t>;</w:t>
      </w:r>
    </w:p>
    <w:p w:rsidR="004E6581" w:rsidRPr="006A0403" w:rsidRDefault="00416889" w:rsidP="00EB3479">
      <w:pPr>
        <w:pStyle w:val="Prrafodelista"/>
        <w:numPr>
          <w:ilvl w:val="0"/>
          <w:numId w:val="15"/>
        </w:numPr>
        <w:tabs>
          <w:tab w:val="left" w:pos="1620"/>
        </w:tabs>
        <w:spacing w:line="360" w:lineRule="auto"/>
        <w:rPr>
          <w:rFonts w:ascii="Times New Roman"/>
          <w:color w:val="808080" w:themeColor="background1" w:themeShade="80"/>
          <w:sz w:val="28"/>
          <w:szCs w:val="28"/>
        </w:rPr>
      </w:pPr>
      <w:r>
        <w:rPr>
          <w:rFonts w:ascii="Times New Roman"/>
          <w:color w:val="808080" w:themeColor="background1" w:themeShade="80"/>
          <w:sz w:val="28"/>
          <w:szCs w:val="28"/>
        </w:rPr>
        <w:t>Manual de Organizaci</w:t>
      </w:r>
      <w:r>
        <w:rPr>
          <w:rFonts w:ascii="Times New Roman"/>
          <w:color w:val="808080" w:themeColor="background1" w:themeShade="80"/>
          <w:sz w:val="28"/>
          <w:szCs w:val="28"/>
        </w:rPr>
        <w:t>ó</w:t>
      </w:r>
      <w:r>
        <w:rPr>
          <w:rFonts w:ascii="Times New Roman"/>
          <w:color w:val="808080" w:themeColor="background1" w:themeShade="80"/>
          <w:sz w:val="28"/>
          <w:szCs w:val="28"/>
        </w:rPr>
        <w:t>n y Procedimientos de la Secretar</w:t>
      </w:r>
      <w:r>
        <w:rPr>
          <w:rFonts w:ascii="Times New Roman"/>
          <w:color w:val="808080" w:themeColor="background1" w:themeShade="80"/>
          <w:sz w:val="28"/>
          <w:szCs w:val="28"/>
        </w:rPr>
        <w:t>í</w:t>
      </w:r>
      <w:r>
        <w:rPr>
          <w:rFonts w:ascii="Times New Roman"/>
          <w:color w:val="808080" w:themeColor="background1" w:themeShade="80"/>
          <w:sz w:val="28"/>
          <w:szCs w:val="28"/>
        </w:rPr>
        <w:t>a de Transporte;</w:t>
      </w:r>
      <w:r w:rsidR="004E6581" w:rsidRPr="006A0403">
        <w:rPr>
          <w:rFonts w:ascii="Times New Roman"/>
          <w:color w:val="808080" w:themeColor="background1" w:themeShade="80"/>
          <w:sz w:val="28"/>
          <w:szCs w:val="28"/>
        </w:rPr>
        <w:t xml:space="preserve"> y</w:t>
      </w:r>
    </w:p>
    <w:p w:rsidR="004E6581" w:rsidRPr="006A0403" w:rsidRDefault="00523D5B" w:rsidP="00EB3479">
      <w:pPr>
        <w:pStyle w:val="Prrafodelista"/>
        <w:numPr>
          <w:ilvl w:val="0"/>
          <w:numId w:val="15"/>
        </w:numPr>
        <w:tabs>
          <w:tab w:val="left" w:pos="1620"/>
        </w:tabs>
        <w:spacing w:line="360" w:lineRule="auto"/>
        <w:rPr>
          <w:rFonts w:ascii="Times New Roman"/>
          <w:color w:val="808080" w:themeColor="background1" w:themeShade="80"/>
          <w:sz w:val="28"/>
          <w:szCs w:val="28"/>
        </w:rPr>
      </w:pPr>
      <w:r w:rsidRPr="006A0403">
        <w:rPr>
          <w:rFonts w:ascii="Times New Roman"/>
          <w:color w:val="808080" w:themeColor="background1" w:themeShade="80"/>
          <w:sz w:val="28"/>
          <w:szCs w:val="28"/>
        </w:rPr>
        <w:t>Dem</w:t>
      </w:r>
      <w:r w:rsidRPr="006A0403">
        <w:rPr>
          <w:rFonts w:ascii="Times New Roman"/>
          <w:color w:val="808080" w:themeColor="background1" w:themeShade="80"/>
          <w:sz w:val="28"/>
          <w:szCs w:val="28"/>
        </w:rPr>
        <w:t>á</w:t>
      </w:r>
      <w:r w:rsidRPr="006A0403">
        <w:rPr>
          <w:rFonts w:ascii="Times New Roman"/>
          <w:color w:val="808080" w:themeColor="background1" w:themeShade="80"/>
          <w:sz w:val="28"/>
          <w:szCs w:val="28"/>
        </w:rPr>
        <w:t>s</w:t>
      </w:r>
      <w:r w:rsidR="004E6581" w:rsidRPr="006A0403">
        <w:rPr>
          <w:rFonts w:ascii="Times New Roman"/>
          <w:color w:val="808080" w:themeColor="background1" w:themeShade="80"/>
          <w:sz w:val="28"/>
          <w:szCs w:val="28"/>
        </w:rPr>
        <w:t xml:space="preserve"> normativas aplicables.</w:t>
      </w:r>
    </w:p>
    <w:p w:rsidR="00953BE0" w:rsidRDefault="00953BE0" w:rsidP="00EB3479">
      <w:pPr>
        <w:tabs>
          <w:tab w:val="left" w:pos="1620"/>
        </w:tabs>
        <w:spacing w:line="360" w:lineRule="auto"/>
        <w:rPr>
          <w:rFonts w:ascii="Times New Roman"/>
          <w:sz w:val="16"/>
        </w:rPr>
      </w:pPr>
    </w:p>
    <w:p w:rsidR="00953BE0" w:rsidRDefault="00953BE0" w:rsidP="00EB3479">
      <w:pPr>
        <w:tabs>
          <w:tab w:val="left" w:pos="1620"/>
        </w:tabs>
        <w:spacing w:line="360" w:lineRule="auto"/>
        <w:rPr>
          <w:rFonts w:ascii="Times New Roman"/>
          <w:sz w:val="16"/>
        </w:rPr>
      </w:pPr>
    </w:p>
    <w:p w:rsidR="00953BE0" w:rsidRDefault="00953BE0" w:rsidP="00EB3479">
      <w:pPr>
        <w:tabs>
          <w:tab w:val="left" w:pos="1620"/>
        </w:tabs>
        <w:spacing w:line="360" w:lineRule="auto"/>
        <w:rPr>
          <w:rFonts w:ascii="Times New Roman"/>
          <w:sz w:val="16"/>
        </w:rPr>
      </w:pPr>
    </w:p>
    <w:p w:rsidR="00953BE0" w:rsidRDefault="00953BE0" w:rsidP="00EB3479">
      <w:pPr>
        <w:tabs>
          <w:tab w:val="left" w:pos="1620"/>
        </w:tabs>
        <w:spacing w:line="360" w:lineRule="auto"/>
        <w:rPr>
          <w:rFonts w:ascii="Times New Roman"/>
          <w:sz w:val="16"/>
        </w:rPr>
      </w:pPr>
    </w:p>
    <w:p w:rsidR="003F346C" w:rsidRDefault="00D55D14" w:rsidP="00EB3479">
      <w:pPr>
        <w:tabs>
          <w:tab w:val="left" w:pos="1620"/>
        </w:tabs>
        <w:spacing w:line="360" w:lineRule="auto"/>
        <w:jc w:val="center"/>
        <w:rPr>
          <w:rFonts w:ascii="Times New Roman"/>
          <w:color w:val="000000" w:themeColor="text1"/>
          <w:sz w:val="40"/>
          <w:szCs w:val="40"/>
        </w:rPr>
      </w:pPr>
      <w:r w:rsidRPr="006A0403">
        <w:rPr>
          <w:rFonts w:ascii="Times New Roman"/>
          <w:b/>
          <w:color w:val="00B050"/>
          <w:sz w:val="40"/>
          <w:szCs w:val="40"/>
        </w:rPr>
        <w:t>TERMINOS Y DEFINICIONE</w:t>
      </w:r>
      <w:r w:rsidR="004B7B55">
        <w:rPr>
          <w:rFonts w:ascii="Times New Roman"/>
          <w:b/>
          <w:color w:val="00B050"/>
          <w:sz w:val="40"/>
          <w:szCs w:val="40"/>
        </w:rPr>
        <w:t>S</w:t>
      </w:r>
    </w:p>
    <w:p w:rsidR="003F346C" w:rsidRPr="006A0403" w:rsidRDefault="003F346C" w:rsidP="00EB3479">
      <w:pPr>
        <w:tabs>
          <w:tab w:val="left" w:pos="1620"/>
        </w:tabs>
        <w:spacing w:line="360" w:lineRule="auto"/>
        <w:jc w:val="both"/>
        <w:rPr>
          <w:rFonts w:ascii="Times New Roman" w:hAnsi="Times New Roman" w:cs="Times New Roman"/>
          <w:color w:val="808080" w:themeColor="background1" w:themeShade="80"/>
          <w:sz w:val="24"/>
          <w:szCs w:val="24"/>
        </w:rPr>
      </w:pPr>
      <w:r w:rsidRPr="006A0403">
        <w:rPr>
          <w:rFonts w:ascii="Times New Roman" w:hAnsi="Times New Roman" w:cs="Times New Roman"/>
          <w:b/>
          <w:bCs/>
          <w:color w:val="808080" w:themeColor="background1" w:themeShade="80"/>
          <w:sz w:val="24"/>
          <w:szCs w:val="24"/>
        </w:rPr>
        <w:t xml:space="preserve">Acceso: </w:t>
      </w:r>
      <w:r w:rsidRPr="006A0403">
        <w:rPr>
          <w:rFonts w:ascii="Times New Roman" w:hAnsi="Times New Roman" w:cs="Times New Roman"/>
          <w:color w:val="808080" w:themeColor="background1" w:themeShade="80"/>
          <w:sz w:val="24"/>
          <w:szCs w:val="24"/>
        </w:rPr>
        <w:t>Derecho de los ciudadanos a la consulta del patrimonio documental de acuerdo con la Ley Federal de Transparencia y Acceso a la información pública gubernamental.</w:t>
      </w:r>
    </w:p>
    <w:p w:rsidR="003F346C" w:rsidRPr="006A0403" w:rsidRDefault="003F346C" w:rsidP="00EB3479">
      <w:pPr>
        <w:tabs>
          <w:tab w:val="left" w:pos="1620"/>
        </w:tabs>
        <w:spacing w:line="360" w:lineRule="auto"/>
        <w:jc w:val="both"/>
        <w:rPr>
          <w:rFonts w:ascii="Times New Roman" w:hAnsi="Times New Roman" w:cs="Times New Roman"/>
          <w:color w:val="808080" w:themeColor="background1" w:themeShade="80"/>
          <w:sz w:val="24"/>
          <w:szCs w:val="24"/>
        </w:rPr>
      </w:pPr>
    </w:p>
    <w:p w:rsidR="003F346C" w:rsidRPr="006A0403" w:rsidRDefault="003F346C" w:rsidP="00EB3479">
      <w:pPr>
        <w:tabs>
          <w:tab w:val="left" w:pos="1620"/>
        </w:tabs>
        <w:spacing w:line="360" w:lineRule="auto"/>
        <w:jc w:val="both"/>
        <w:rPr>
          <w:rFonts w:ascii="Times New Roman" w:hAnsi="Times New Roman" w:cs="Times New Roman"/>
          <w:color w:val="808080" w:themeColor="background1" w:themeShade="80"/>
          <w:sz w:val="24"/>
          <w:szCs w:val="24"/>
        </w:rPr>
      </w:pPr>
      <w:r w:rsidRPr="006A0403">
        <w:rPr>
          <w:rFonts w:ascii="Times New Roman" w:hAnsi="Times New Roman" w:cs="Times New Roman"/>
          <w:b/>
          <w:bCs/>
          <w:color w:val="808080" w:themeColor="background1" w:themeShade="80"/>
          <w:sz w:val="24"/>
          <w:szCs w:val="24"/>
        </w:rPr>
        <w:t xml:space="preserve">Administración de documentos: </w:t>
      </w:r>
      <w:r w:rsidRPr="006A0403">
        <w:rPr>
          <w:rFonts w:ascii="Times New Roman" w:hAnsi="Times New Roman" w:cs="Times New Roman"/>
          <w:color w:val="808080" w:themeColor="background1" w:themeShade="80"/>
          <w:sz w:val="24"/>
          <w:szCs w:val="24"/>
        </w:rPr>
        <w:t>Conjunto de métodos y prácticas destinadas a planear, dirigir, y controlar la producción, circulación, organización, conservación, uso, selección y destino final de los documentos de archivo.</w:t>
      </w:r>
    </w:p>
    <w:p w:rsidR="00B71653" w:rsidRPr="006A0403" w:rsidRDefault="00B71653" w:rsidP="00EB3479">
      <w:pPr>
        <w:tabs>
          <w:tab w:val="left" w:pos="1620"/>
        </w:tabs>
        <w:spacing w:line="360" w:lineRule="auto"/>
        <w:jc w:val="both"/>
        <w:rPr>
          <w:rFonts w:ascii="Times New Roman" w:hAnsi="Times New Roman" w:cs="Times New Roman"/>
          <w:color w:val="808080" w:themeColor="background1" w:themeShade="80"/>
          <w:sz w:val="24"/>
          <w:szCs w:val="24"/>
        </w:rPr>
      </w:pPr>
    </w:p>
    <w:p w:rsidR="00B71653" w:rsidRPr="006A0403" w:rsidRDefault="00B71653" w:rsidP="00EB3479">
      <w:pPr>
        <w:tabs>
          <w:tab w:val="left" w:pos="1620"/>
        </w:tabs>
        <w:spacing w:line="360" w:lineRule="auto"/>
        <w:jc w:val="both"/>
        <w:rPr>
          <w:rFonts w:ascii="Times New Roman" w:hAnsi="Times New Roman" w:cs="Times New Roman"/>
          <w:color w:val="808080" w:themeColor="background1" w:themeShade="80"/>
          <w:sz w:val="24"/>
          <w:szCs w:val="24"/>
        </w:rPr>
      </w:pPr>
      <w:r w:rsidRPr="006A0403">
        <w:rPr>
          <w:rFonts w:ascii="Times New Roman" w:hAnsi="Times New Roman" w:cs="Times New Roman"/>
          <w:b/>
          <w:bCs/>
          <w:color w:val="808080" w:themeColor="background1" w:themeShade="80"/>
          <w:sz w:val="24"/>
          <w:szCs w:val="24"/>
        </w:rPr>
        <w:t xml:space="preserve">Archivística: </w:t>
      </w:r>
      <w:r w:rsidRPr="006A0403">
        <w:rPr>
          <w:rFonts w:ascii="Times New Roman" w:hAnsi="Times New Roman" w:cs="Times New Roman"/>
          <w:color w:val="808080" w:themeColor="background1" w:themeShade="80"/>
          <w:sz w:val="24"/>
          <w:szCs w:val="24"/>
        </w:rPr>
        <w:t>Disciplina que trata de los aspectos teóricos y prácticos de los archivos y la administración de documentos.</w:t>
      </w:r>
    </w:p>
    <w:p w:rsidR="003F346C" w:rsidRPr="006A0403" w:rsidRDefault="003F346C" w:rsidP="00EB3479">
      <w:pPr>
        <w:tabs>
          <w:tab w:val="left" w:pos="1620"/>
        </w:tabs>
        <w:spacing w:line="360" w:lineRule="auto"/>
        <w:jc w:val="both"/>
        <w:rPr>
          <w:rFonts w:ascii="Times New Roman" w:hAnsi="Times New Roman" w:cs="Times New Roman"/>
          <w:color w:val="808080" w:themeColor="background1" w:themeShade="80"/>
          <w:sz w:val="24"/>
          <w:szCs w:val="24"/>
        </w:rPr>
      </w:pPr>
    </w:p>
    <w:p w:rsidR="003F346C" w:rsidRDefault="003F346C" w:rsidP="00EB3479">
      <w:pPr>
        <w:tabs>
          <w:tab w:val="left" w:pos="1620"/>
        </w:tabs>
        <w:spacing w:line="360" w:lineRule="auto"/>
        <w:jc w:val="both"/>
        <w:rPr>
          <w:rFonts w:ascii="Times New Roman" w:hAnsi="Times New Roman" w:cs="Times New Roman"/>
          <w:color w:val="808080" w:themeColor="background1" w:themeShade="80"/>
          <w:sz w:val="24"/>
          <w:szCs w:val="24"/>
        </w:rPr>
      </w:pPr>
      <w:r w:rsidRPr="006A0403">
        <w:rPr>
          <w:rFonts w:ascii="Times New Roman" w:hAnsi="Times New Roman" w:cs="Times New Roman"/>
          <w:b/>
          <w:bCs/>
          <w:color w:val="808080" w:themeColor="background1" w:themeShade="80"/>
          <w:sz w:val="24"/>
          <w:szCs w:val="24"/>
        </w:rPr>
        <w:t>Archivo:</w:t>
      </w:r>
      <w:r w:rsidRPr="006A0403">
        <w:rPr>
          <w:rFonts w:ascii="Times New Roman" w:hAnsi="Times New Roman" w:cs="Times New Roman"/>
          <w:color w:val="808080" w:themeColor="background1" w:themeShade="80"/>
          <w:sz w:val="24"/>
          <w:szCs w:val="24"/>
        </w:rPr>
        <w:t xml:space="preserve"> conjunto orgánico de documentos en cualquier soporte, que son producidos o recibidos por los sujetos obligados o los particulares en el ejercicio de sus atribuciones o en el desarrollo de sus actividades.</w:t>
      </w:r>
    </w:p>
    <w:p w:rsidR="00416889" w:rsidRDefault="00416889" w:rsidP="00EB3479">
      <w:pPr>
        <w:tabs>
          <w:tab w:val="left" w:pos="1620"/>
        </w:tabs>
        <w:spacing w:line="360" w:lineRule="auto"/>
        <w:jc w:val="both"/>
        <w:rPr>
          <w:rFonts w:ascii="Times New Roman" w:hAnsi="Times New Roman" w:cs="Times New Roman"/>
          <w:color w:val="808080" w:themeColor="background1" w:themeShade="80"/>
          <w:sz w:val="24"/>
          <w:szCs w:val="24"/>
        </w:rPr>
      </w:pPr>
    </w:p>
    <w:p w:rsidR="00416889" w:rsidRDefault="00416889" w:rsidP="00416889">
      <w:pPr>
        <w:tabs>
          <w:tab w:val="left" w:pos="1620"/>
        </w:tabs>
        <w:spacing w:line="360" w:lineRule="auto"/>
        <w:jc w:val="both"/>
        <w:rPr>
          <w:rFonts w:ascii="Times New Roman" w:hAnsi="Times New Roman" w:cs="Times New Roman"/>
          <w:color w:val="808080" w:themeColor="background1" w:themeShade="80"/>
          <w:sz w:val="24"/>
          <w:szCs w:val="24"/>
        </w:rPr>
      </w:pPr>
      <w:r w:rsidRPr="00416889">
        <w:rPr>
          <w:rFonts w:ascii="Times New Roman" w:hAnsi="Times New Roman" w:cs="Times New Roman"/>
          <w:b/>
          <w:color w:val="808080" w:themeColor="background1" w:themeShade="80"/>
          <w:sz w:val="24"/>
          <w:szCs w:val="24"/>
        </w:rPr>
        <w:t>Archivo de Concentración:</w:t>
      </w:r>
      <w:r>
        <w:rPr>
          <w:rFonts w:ascii="Times New Roman" w:hAnsi="Times New Roman" w:cs="Times New Roman"/>
          <w:color w:val="808080" w:themeColor="background1" w:themeShade="80"/>
          <w:sz w:val="24"/>
          <w:szCs w:val="24"/>
        </w:rPr>
        <w:t xml:space="preserve"> El integrado por documentos transferidos desde las áreas productoras, cuyo uso y consulta es esporádica y que permanecen en él hasta su disposición documental.</w:t>
      </w:r>
    </w:p>
    <w:p w:rsidR="00416889" w:rsidRPr="006A0403" w:rsidRDefault="00416889" w:rsidP="00416889">
      <w:pPr>
        <w:tabs>
          <w:tab w:val="left" w:pos="1620"/>
        </w:tabs>
        <w:spacing w:line="360" w:lineRule="auto"/>
        <w:jc w:val="both"/>
        <w:rPr>
          <w:rFonts w:ascii="Times New Roman" w:hAnsi="Times New Roman" w:cs="Times New Roman"/>
          <w:color w:val="808080" w:themeColor="background1" w:themeShade="80"/>
          <w:sz w:val="24"/>
          <w:szCs w:val="24"/>
        </w:rPr>
      </w:pPr>
    </w:p>
    <w:p w:rsidR="00416889" w:rsidRPr="006A0403" w:rsidRDefault="00416889" w:rsidP="00EB3479">
      <w:pPr>
        <w:tabs>
          <w:tab w:val="left" w:pos="1620"/>
        </w:tabs>
        <w:spacing w:line="360" w:lineRule="auto"/>
        <w:jc w:val="both"/>
        <w:rPr>
          <w:rFonts w:ascii="Times New Roman" w:hAnsi="Times New Roman" w:cs="Times New Roman"/>
          <w:color w:val="808080" w:themeColor="background1" w:themeShade="80"/>
          <w:sz w:val="24"/>
          <w:szCs w:val="24"/>
        </w:rPr>
      </w:pPr>
      <w:r w:rsidRPr="00416889">
        <w:rPr>
          <w:rFonts w:ascii="Times New Roman" w:hAnsi="Times New Roman" w:cs="Times New Roman"/>
          <w:b/>
          <w:color w:val="808080" w:themeColor="background1" w:themeShade="80"/>
          <w:sz w:val="24"/>
          <w:szCs w:val="24"/>
        </w:rPr>
        <w:t>Archivo Histórico:</w:t>
      </w:r>
      <w:r>
        <w:rPr>
          <w:rFonts w:ascii="Times New Roman" w:hAnsi="Times New Roman" w:cs="Times New Roman"/>
          <w:color w:val="808080" w:themeColor="background1" w:themeShade="80"/>
          <w:sz w:val="24"/>
          <w:szCs w:val="24"/>
        </w:rPr>
        <w:t xml:space="preserve"> El integrado por documentos de conservación permanente y de relevancia para la memoria estatal, que concentra, organiza, conserva, resguarda, restaura y difunde los documentos de interés histórico.</w:t>
      </w:r>
    </w:p>
    <w:p w:rsidR="00606CEB" w:rsidRPr="006A0403" w:rsidRDefault="00606CEB" w:rsidP="00EB3479">
      <w:pPr>
        <w:tabs>
          <w:tab w:val="left" w:pos="1620"/>
        </w:tabs>
        <w:spacing w:line="360" w:lineRule="auto"/>
        <w:jc w:val="both"/>
        <w:rPr>
          <w:rFonts w:ascii="Times New Roman" w:hAnsi="Times New Roman" w:cs="Times New Roman"/>
          <w:color w:val="808080" w:themeColor="background1" w:themeShade="80"/>
          <w:sz w:val="24"/>
          <w:szCs w:val="24"/>
        </w:rPr>
      </w:pPr>
    </w:p>
    <w:p w:rsidR="00606CEB" w:rsidRPr="006A0403" w:rsidRDefault="00606CEB" w:rsidP="00EB3479">
      <w:pPr>
        <w:spacing w:line="360" w:lineRule="auto"/>
        <w:jc w:val="both"/>
        <w:rPr>
          <w:rFonts w:ascii="Times New Roman" w:hAnsi="Times New Roman" w:cs="Times New Roman"/>
          <w:color w:val="808080" w:themeColor="background1" w:themeShade="80"/>
          <w:sz w:val="24"/>
          <w:szCs w:val="24"/>
        </w:rPr>
      </w:pPr>
      <w:r w:rsidRPr="006A0403">
        <w:rPr>
          <w:rFonts w:ascii="Times New Roman" w:hAnsi="Times New Roman" w:cs="Times New Roman"/>
          <w:b/>
          <w:bCs/>
          <w:color w:val="808080" w:themeColor="background1" w:themeShade="80"/>
          <w:sz w:val="24"/>
          <w:szCs w:val="24"/>
        </w:rPr>
        <w:t xml:space="preserve">Archivo de Tramite: </w:t>
      </w:r>
      <w:r w:rsidRPr="006A0403">
        <w:rPr>
          <w:rFonts w:ascii="Times New Roman" w:hAnsi="Times New Roman" w:cs="Times New Roman"/>
          <w:color w:val="808080" w:themeColor="background1" w:themeShade="80"/>
          <w:sz w:val="24"/>
          <w:szCs w:val="24"/>
        </w:rPr>
        <w:t>está constituido por la documentación activa que se genera en cada Dirección General y sus unidades administrativas en el ejercicio de sus funciones y atribuciones contenidas en el Reglamento Interno de la SETRAN, cuya conservación es necesaria en el área hasta el término de la gestión que se trate, que se ordenaran y resguardaran en el expediente físico o digital que los contenga.</w:t>
      </w:r>
    </w:p>
    <w:p w:rsidR="0039004D" w:rsidRDefault="0039004D" w:rsidP="00EB3479">
      <w:pPr>
        <w:tabs>
          <w:tab w:val="left" w:pos="1620"/>
        </w:tabs>
        <w:spacing w:line="360" w:lineRule="auto"/>
        <w:jc w:val="both"/>
        <w:rPr>
          <w:rFonts w:ascii="Times New Roman" w:hAnsi="Times New Roman" w:cs="Times New Roman"/>
          <w:color w:val="808080" w:themeColor="background1" w:themeShade="80"/>
          <w:sz w:val="24"/>
          <w:szCs w:val="24"/>
        </w:rPr>
      </w:pPr>
    </w:p>
    <w:p w:rsidR="0039004D" w:rsidRPr="006A0403" w:rsidRDefault="0039004D" w:rsidP="00EB3479">
      <w:pPr>
        <w:tabs>
          <w:tab w:val="left" w:pos="1620"/>
        </w:tabs>
        <w:spacing w:line="360" w:lineRule="auto"/>
        <w:jc w:val="both"/>
        <w:rPr>
          <w:color w:val="808080" w:themeColor="background1" w:themeShade="80"/>
        </w:rPr>
      </w:pPr>
      <w:r w:rsidRPr="006A0403">
        <w:rPr>
          <w:rFonts w:ascii="Times New Roman" w:hAnsi="Times New Roman" w:cs="Times New Roman"/>
          <w:b/>
          <w:bCs/>
          <w:color w:val="808080" w:themeColor="background1" w:themeShade="80"/>
          <w:sz w:val="24"/>
          <w:szCs w:val="24"/>
        </w:rPr>
        <w:t>Área generadora de documentos de archivo</w:t>
      </w:r>
      <w:r w:rsidRPr="006A0403">
        <w:rPr>
          <w:rFonts w:ascii="Times New Roman" w:hAnsi="Times New Roman" w:cs="Times New Roman"/>
          <w:color w:val="808080" w:themeColor="background1" w:themeShade="80"/>
          <w:sz w:val="24"/>
          <w:szCs w:val="24"/>
        </w:rPr>
        <w:t>: se refiere a las diferentes coordinaciones, direcciones generales, direcciones de área o equivalentes en las que se generan o reciben los documentos de la institución</w:t>
      </w:r>
      <w:r w:rsidRPr="006A0403">
        <w:rPr>
          <w:color w:val="808080" w:themeColor="background1" w:themeShade="80"/>
        </w:rPr>
        <w:t>.</w:t>
      </w:r>
    </w:p>
    <w:p w:rsidR="00606CEB" w:rsidRPr="006A0403" w:rsidRDefault="00606CEB" w:rsidP="00EB3479">
      <w:pPr>
        <w:tabs>
          <w:tab w:val="left" w:pos="1620"/>
        </w:tabs>
        <w:spacing w:line="360" w:lineRule="auto"/>
        <w:jc w:val="both"/>
        <w:rPr>
          <w:color w:val="808080" w:themeColor="background1" w:themeShade="80"/>
        </w:rPr>
      </w:pPr>
    </w:p>
    <w:p w:rsidR="00606CEB" w:rsidRDefault="00606CEB" w:rsidP="00EB3479">
      <w:pPr>
        <w:tabs>
          <w:tab w:val="left" w:pos="1620"/>
        </w:tabs>
        <w:spacing w:line="360" w:lineRule="auto"/>
        <w:jc w:val="both"/>
        <w:rPr>
          <w:rFonts w:ascii="Times New Roman" w:hAnsi="Times New Roman" w:cs="Times New Roman"/>
          <w:color w:val="808080" w:themeColor="background1" w:themeShade="80"/>
          <w:sz w:val="24"/>
          <w:szCs w:val="24"/>
        </w:rPr>
      </w:pPr>
      <w:r w:rsidRPr="006A0403">
        <w:rPr>
          <w:rFonts w:ascii="Times New Roman" w:hAnsi="Times New Roman" w:cs="Times New Roman"/>
          <w:b/>
          <w:bCs/>
          <w:color w:val="808080" w:themeColor="background1" w:themeShade="80"/>
          <w:sz w:val="24"/>
          <w:szCs w:val="24"/>
        </w:rPr>
        <w:t>Baja Documental:</w:t>
      </w:r>
      <w:r w:rsidR="00523D5B">
        <w:rPr>
          <w:rFonts w:ascii="Times New Roman" w:hAnsi="Times New Roman" w:cs="Times New Roman"/>
          <w:b/>
          <w:bCs/>
          <w:color w:val="808080" w:themeColor="background1" w:themeShade="80"/>
          <w:sz w:val="24"/>
          <w:szCs w:val="24"/>
        </w:rPr>
        <w:t xml:space="preserve"> </w:t>
      </w:r>
      <w:r w:rsidRPr="006A0403">
        <w:rPr>
          <w:rFonts w:ascii="Times New Roman" w:hAnsi="Times New Roman" w:cs="Times New Roman"/>
          <w:color w:val="808080" w:themeColor="background1" w:themeShade="80"/>
          <w:sz w:val="24"/>
          <w:szCs w:val="24"/>
        </w:rPr>
        <w:t>Eliminación de aquella documentación que haya prescrito en sus valores administrativos, legales, fiscales o contables</w:t>
      </w:r>
      <w:r w:rsidR="00416889">
        <w:rPr>
          <w:rFonts w:ascii="Times New Roman" w:hAnsi="Times New Roman" w:cs="Times New Roman"/>
          <w:color w:val="808080" w:themeColor="background1" w:themeShade="80"/>
          <w:sz w:val="24"/>
          <w:szCs w:val="24"/>
        </w:rPr>
        <w:t>,</w:t>
      </w:r>
      <w:r w:rsidRPr="006A0403">
        <w:rPr>
          <w:rFonts w:ascii="Times New Roman" w:hAnsi="Times New Roman" w:cs="Times New Roman"/>
          <w:color w:val="808080" w:themeColor="background1" w:themeShade="80"/>
          <w:sz w:val="24"/>
          <w:szCs w:val="24"/>
        </w:rPr>
        <w:t xml:space="preserve"> y</w:t>
      </w:r>
      <w:r w:rsidR="00416889">
        <w:rPr>
          <w:rFonts w:ascii="Times New Roman" w:hAnsi="Times New Roman" w:cs="Times New Roman"/>
          <w:color w:val="808080" w:themeColor="background1" w:themeShade="80"/>
          <w:sz w:val="24"/>
          <w:szCs w:val="24"/>
        </w:rPr>
        <w:t xml:space="preserve"> en su caso, plazos de conservación, siempre</w:t>
      </w:r>
      <w:r w:rsidRPr="006A0403">
        <w:rPr>
          <w:rFonts w:ascii="Times New Roman" w:hAnsi="Times New Roman" w:cs="Times New Roman"/>
          <w:color w:val="808080" w:themeColor="background1" w:themeShade="80"/>
          <w:sz w:val="24"/>
          <w:szCs w:val="24"/>
        </w:rPr>
        <w:t xml:space="preserve"> que no contengan valores históricos.</w:t>
      </w:r>
    </w:p>
    <w:p w:rsidR="0052752B" w:rsidRDefault="0052752B" w:rsidP="00EB3479">
      <w:pPr>
        <w:tabs>
          <w:tab w:val="left" w:pos="1620"/>
        </w:tabs>
        <w:spacing w:line="360" w:lineRule="auto"/>
        <w:jc w:val="both"/>
        <w:rPr>
          <w:rFonts w:ascii="Times New Roman" w:hAnsi="Times New Roman" w:cs="Times New Roman"/>
          <w:color w:val="808080" w:themeColor="background1" w:themeShade="80"/>
          <w:sz w:val="24"/>
          <w:szCs w:val="24"/>
        </w:rPr>
      </w:pPr>
    </w:p>
    <w:p w:rsidR="00857420" w:rsidRDefault="00857420" w:rsidP="00EB3479">
      <w:pPr>
        <w:tabs>
          <w:tab w:val="left" w:pos="1620"/>
        </w:tabs>
        <w:spacing w:line="360" w:lineRule="auto"/>
        <w:jc w:val="both"/>
        <w:rPr>
          <w:rFonts w:ascii="Times New Roman" w:hAnsi="Times New Roman" w:cs="Times New Roman"/>
          <w:color w:val="808080" w:themeColor="background1" w:themeShade="80"/>
          <w:sz w:val="24"/>
          <w:szCs w:val="24"/>
        </w:rPr>
      </w:pPr>
      <w:r w:rsidRPr="008E2483">
        <w:rPr>
          <w:rFonts w:ascii="Times New Roman" w:hAnsi="Times New Roman" w:cs="Times New Roman"/>
          <w:b/>
          <w:color w:val="808080" w:themeColor="background1" w:themeShade="80"/>
          <w:sz w:val="24"/>
          <w:szCs w:val="24"/>
        </w:rPr>
        <w:t>Ley General</w:t>
      </w:r>
      <w:r>
        <w:rPr>
          <w:rFonts w:ascii="Times New Roman" w:hAnsi="Times New Roman" w:cs="Times New Roman"/>
          <w:color w:val="808080" w:themeColor="background1" w:themeShade="80"/>
          <w:sz w:val="24"/>
          <w:szCs w:val="24"/>
        </w:rPr>
        <w:t>: Ley General de Archivos</w:t>
      </w:r>
    </w:p>
    <w:p w:rsidR="00416889" w:rsidRDefault="00416889" w:rsidP="00EB3479">
      <w:pPr>
        <w:tabs>
          <w:tab w:val="left" w:pos="1620"/>
        </w:tabs>
        <w:spacing w:line="360" w:lineRule="auto"/>
        <w:jc w:val="both"/>
        <w:rPr>
          <w:rFonts w:ascii="Times New Roman" w:hAnsi="Times New Roman" w:cs="Times New Roman"/>
          <w:color w:val="808080" w:themeColor="background1" w:themeShade="80"/>
          <w:sz w:val="24"/>
          <w:szCs w:val="24"/>
        </w:rPr>
      </w:pPr>
    </w:p>
    <w:p w:rsidR="00416889" w:rsidRDefault="00416889" w:rsidP="00EB3479">
      <w:pPr>
        <w:tabs>
          <w:tab w:val="left" w:pos="1620"/>
        </w:tabs>
        <w:spacing w:line="360" w:lineRule="auto"/>
        <w:jc w:val="both"/>
        <w:rPr>
          <w:rFonts w:ascii="Times New Roman" w:hAnsi="Times New Roman" w:cs="Times New Roman"/>
          <w:color w:val="808080" w:themeColor="background1" w:themeShade="80"/>
          <w:sz w:val="24"/>
          <w:szCs w:val="24"/>
        </w:rPr>
      </w:pPr>
      <w:r w:rsidRPr="00416889">
        <w:rPr>
          <w:rFonts w:ascii="Times New Roman" w:hAnsi="Times New Roman" w:cs="Times New Roman"/>
          <w:b/>
          <w:color w:val="808080" w:themeColor="background1" w:themeShade="80"/>
          <w:sz w:val="24"/>
          <w:szCs w:val="24"/>
        </w:rPr>
        <w:t>Ciclo vital</w:t>
      </w:r>
      <w:r>
        <w:rPr>
          <w:rFonts w:ascii="Times New Roman" w:hAnsi="Times New Roman" w:cs="Times New Roman"/>
          <w:color w:val="808080" w:themeColor="background1" w:themeShade="80"/>
          <w:sz w:val="24"/>
          <w:szCs w:val="24"/>
        </w:rPr>
        <w:t>: Etapas por las que atraviesan los documentos de archivo desde su producción o recepción hasta su baja documental o transferencia a un archivo histórico.</w:t>
      </w:r>
    </w:p>
    <w:p w:rsidR="00416889" w:rsidRDefault="00416889" w:rsidP="00EB3479">
      <w:pPr>
        <w:tabs>
          <w:tab w:val="left" w:pos="1620"/>
        </w:tabs>
        <w:spacing w:line="360" w:lineRule="auto"/>
        <w:jc w:val="both"/>
        <w:rPr>
          <w:rFonts w:ascii="Times New Roman" w:hAnsi="Times New Roman" w:cs="Times New Roman"/>
          <w:color w:val="808080" w:themeColor="background1" w:themeShade="80"/>
          <w:sz w:val="24"/>
          <w:szCs w:val="24"/>
        </w:rPr>
      </w:pPr>
    </w:p>
    <w:p w:rsidR="00416889" w:rsidRDefault="00416889" w:rsidP="00EB3479">
      <w:pPr>
        <w:tabs>
          <w:tab w:val="left" w:pos="1620"/>
        </w:tabs>
        <w:spacing w:line="360" w:lineRule="auto"/>
        <w:jc w:val="both"/>
        <w:rPr>
          <w:rFonts w:ascii="Times New Roman" w:hAnsi="Times New Roman" w:cs="Times New Roman"/>
          <w:color w:val="808080" w:themeColor="background1" w:themeShade="80"/>
          <w:sz w:val="24"/>
          <w:szCs w:val="24"/>
        </w:rPr>
      </w:pPr>
      <w:r w:rsidRPr="003A121D">
        <w:rPr>
          <w:rFonts w:ascii="Times New Roman" w:hAnsi="Times New Roman" w:cs="Times New Roman"/>
          <w:b/>
          <w:color w:val="808080" w:themeColor="background1" w:themeShade="80"/>
          <w:sz w:val="24"/>
          <w:szCs w:val="24"/>
        </w:rPr>
        <w:t>Conservación de Archivos</w:t>
      </w:r>
      <w:r>
        <w:rPr>
          <w:rFonts w:ascii="Times New Roman" w:hAnsi="Times New Roman" w:cs="Times New Roman"/>
          <w:color w:val="808080" w:themeColor="background1" w:themeShade="80"/>
          <w:sz w:val="24"/>
          <w:szCs w:val="24"/>
        </w:rPr>
        <w:t>: Conjunto de procedimientos y medidas</w:t>
      </w:r>
      <w:r w:rsidR="003A121D">
        <w:rPr>
          <w:rFonts w:ascii="Times New Roman" w:hAnsi="Times New Roman" w:cs="Times New Roman"/>
          <w:color w:val="808080" w:themeColor="background1" w:themeShade="80"/>
          <w:sz w:val="24"/>
          <w:szCs w:val="24"/>
        </w:rPr>
        <w:t xml:space="preserve"> destinados a asegurar la prevención de alteraciones físicas de los documentos en papel y la conservación de los documentos a largo plazo.</w:t>
      </w:r>
    </w:p>
    <w:p w:rsidR="00592C05" w:rsidRDefault="00592C05" w:rsidP="00EB3479">
      <w:pPr>
        <w:tabs>
          <w:tab w:val="left" w:pos="1620"/>
        </w:tabs>
        <w:spacing w:line="360" w:lineRule="auto"/>
        <w:jc w:val="both"/>
        <w:rPr>
          <w:rFonts w:ascii="Times New Roman" w:hAnsi="Times New Roman" w:cs="Times New Roman"/>
          <w:color w:val="808080" w:themeColor="background1" w:themeShade="80"/>
          <w:sz w:val="24"/>
          <w:szCs w:val="24"/>
        </w:rPr>
      </w:pPr>
      <w:r w:rsidRPr="00592C05">
        <w:rPr>
          <w:rFonts w:ascii="Times New Roman" w:hAnsi="Times New Roman" w:cs="Times New Roman"/>
          <w:b/>
          <w:color w:val="808080" w:themeColor="background1" w:themeShade="80"/>
          <w:sz w:val="24"/>
          <w:szCs w:val="24"/>
        </w:rPr>
        <w:lastRenderedPageBreak/>
        <w:t>Disposición documental</w:t>
      </w:r>
      <w:r>
        <w:rPr>
          <w:rFonts w:ascii="Times New Roman" w:hAnsi="Times New Roman" w:cs="Times New Roman"/>
          <w:color w:val="808080" w:themeColor="background1" w:themeShade="80"/>
          <w:sz w:val="24"/>
          <w:szCs w:val="24"/>
        </w:rPr>
        <w:t xml:space="preserve">: Selección sistemática de los expedientes de los archivos de trámite o concentración cuya vigencia documental o uso </w:t>
      </w:r>
      <w:proofErr w:type="gramStart"/>
      <w:r>
        <w:rPr>
          <w:rFonts w:ascii="Times New Roman" w:hAnsi="Times New Roman" w:cs="Times New Roman"/>
          <w:color w:val="808080" w:themeColor="background1" w:themeShade="80"/>
          <w:sz w:val="24"/>
          <w:szCs w:val="24"/>
        </w:rPr>
        <w:t>a</w:t>
      </w:r>
      <w:proofErr w:type="gramEnd"/>
      <w:r>
        <w:rPr>
          <w:rFonts w:ascii="Times New Roman" w:hAnsi="Times New Roman" w:cs="Times New Roman"/>
          <w:color w:val="808080" w:themeColor="background1" w:themeShade="80"/>
          <w:sz w:val="24"/>
          <w:szCs w:val="24"/>
        </w:rPr>
        <w:t xml:space="preserve"> prescrito, con el fin de realizar transferencias ordenadas o bajas documentales.</w:t>
      </w:r>
    </w:p>
    <w:p w:rsidR="00592C05" w:rsidRDefault="00592C05" w:rsidP="00EB3479">
      <w:pPr>
        <w:tabs>
          <w:tab w:val="left" w:pos="1620"/>
        </w:tabs>
        <w:spacing w:line="360" w:lineRule="auto"/>
        <w:jc w:val="both"/>
        <w:rPr>
          <w:rFonts w:ascii="Times New Roman" w:hAnsi="Times New Roman" w:cs="Times New Roman"/>
          <w:color w:val="808080" w:themeColor="background1" w:themeShade="80"/>
          <w:sz w:val="24"/>
          <w:szCs w:val="24"/>
        </w:rPr>
      </w:pPr>
    </w:p>
    <w:p w:rsidR="00592C05" w:rsidRDefault="00592C05" w:rsidP="00EB3479">
      <w:pPr>
        <w:tabs>
          <w:tab w:val="left" w:pos="1620"/>
        </w:tabs>
        <w:spacing w:line="360" w:lineRule="auto"/>
        <w:jc w:val="both"/>
        <w:rPr>
          <w:rFonts w:ascii="Times New Roman" w:hAnsi="Times New Roman" w:cs="Times New Roman"/>
          <w:color w:val="808080" w:themeColor="background1" w:themeShade="80"/>
          <w:sz w:val="24"/>
          <w:szCs w:val="24"/>
        </w:rPr>
      </w:pPr>
      <w:r w:rsidRPr="00592C05">
        <w:rPr>
          <w:rFonts w:ascii="Times New Roman" w:hAnsi="Times New Roman" w:cs="Times New Roman"/>
          <w:b/>
          <w:color w:val="808080" w:themeColor="background1" w:themeShade="80"/>
          <w:sz w:val="24"/>
          <w:szCs w:val="24"/>
        </w:rPr>
        <w:t>Documento de Archivo</w:t>
      </w:r>
      <w:r>
        <w:rPr>
          <w:rFonts w:ascii="Times New Roman" w:hAnsi="Times New Roman" w:cs="Times New Roman"/>
          <w:color w:val="808080" w:themeColor="background1" w:themeShade="80"/>
          <w:sz w:val="24"/>
          <w:szCs w:val="24"/>
        </w:rPr>
        <w:t>: Aquel que registra un hecho, acto administrativo, jurídico, fiscal o contable producido, recibido y utilizado en el ejercicio de las facultades, competencias o funciones de los sujetos obligados, con independencia de su soporte documental.</w:t>
      </w:r>
    </w:p>
    <w:p w:rsidR="00592C05" w:rsidRDefault="00592C05" w:rsidP="00EB3479">
      <w:pPr>
        <w:tabs>
          <w:tab w:val="left" w:pos="1620"/>
        </w:tabs>
        <w:spacing w:line="360" w:lineRule="auto"/>
        <w:jc w:val="both"/>
        <w:rPr>
          <w:rFonts w:ascii="Times New Roman" w:hAnsi="Times New Roman" w:cs="Times New Roman"/>
          <w:color w:val="808080" w:themeColor="background1" w:themeShade="80"/>
          <w:sz w:val="24"/>
          <w:szCs w:val="24"/>
        </w:rPr>
      </w:pPr>
    </w:p>
    <w:p w:rsidR="00592C05" w:rsidRDefault="00592C05" w:rsidP="00EB3479">
      <w:pPr>
        <w:tabs>
          <w:tab w:val="left" w:pos="1620"/>
        </w:tabs>
        <w:spacing w:line="360" w:lineRule="auto"/>
        <w:jc w:val="both"/>
        <w:rPr>
          <w:rFonts w:ascii="Times New Roman" w:hAnsi="Times New Roman" w:cs="Times New Roman"/>
          <w:color w:val="808080" w:themeColor="background1" w:themeShade="80"/>
          <w:sz w:val="24"/>
          <w:szCs w:val="24"/>
        </w:rPr>
      </w:pPr>
      <w:r w:rsidRPr="00592C05">
        <w:rPr>
          <w:rFonts w:ascii="Times New Roman" w:hAnsi="Times New Roman" w:cs="Times New Roman"/>
          <w:b/>
          <w:color w:val="808080" w:themeColor="background1" w:themeShade="80"/>
          <w:sz w:val="24"/>
          <w:szCs w:val="24"/>
        </w:rPr>
        <w:t>Documentos Históricos</w:t>
      </w:r>
      <w:r>
        <w:rPr>
          <w:rFonts w:ascii="Times New Roman" w:hAnsi="Times New Roman" w:cs="Times New Roman"/>
          <w:color w:val="808080" w:themeColor="background1" w:themeShade="80"/>
          <w:sz w:val="24"/>
          <w:szCs w:val="24"/>
        </w:rPr>
        <w:t xml:space="preserve">: Los que se preservan permanentemente porque poseen valores </w:t>
      </w:r>
      <w:proofErr w:type="spellStart"/>
      <w:r>
        <w:rPr>
          <w:rFonts w:ascii="Times New Roman" w:hAnsi="Times New Roman" w:cs="Times New Roman"/>
          <w:color w:val="808080" w:themeColor="background1" w:themeShade="80"/>
          <w:sz w:val="24"/>
          <w:szCs w:val="24"/>
        </w:rPr>
        <w:t>evidenciales</w:t>
      </w:r>
      <w:proofErr w:type="spellEnd"/>
      <w:r>
        <w:rPr>
          <w:rFonts w:ascii="Times New Roman" w:hAnsi="Times New Roman" w:cs="Times New Roman"/>
          <w:color w:val="808080" w:themeColor="background1" w:themeShade="80"/>
          <w:sz w:val="24"/>
          <w:szCs w:val="24"/>
        </w:rPr>
        <w:t>, testimoniales e informativos relevantes para la sociedad, y que por ello forman parte integra de la memoria colectiva del Estado y son fundamentales para el conocimiento de la historia local, regional e incluso nacional.</w:t>
      </w:r>
    </w:p>
    <w:p w:rsidR="00592C05" w:rsidRDefault="00592C05" w:rsidP="00EB3479">
      <w:pPr>
        <w:tabs>
          <w:tab w:val="left" w:pos="1620"/>
        </w:tabs>
        <w:spacing w:line="360" w:lineRule="auto"/>
        <w:jc w:val="both"/>
        <w:rPr>
          <w:rFonts w:ascii="Times New Roman" w:hAnsi="Times New Roman" w:cs="Times New Roman"/>
          <w:color w:val="808080" w:themeColor="background1" w:themeShade="80"/>
          <w:sz w:val="24"/>
          <w:szCs w:val="24"/>
        </w:rPr>
      </w:pPr>
    </w:p>
    <w:p w:rsidR="00592C05" w:rsidRDefault="00592C05" w:rsidP="00EB3479">
      <w:pPr>
        <w:tabs>
          <w:tab w:val="left" w:pos="1620"/>
        </w:tabs>
        <w:spacing w:line="360" w:lineRule="auto"/>
        <w:jc w:val="both"/>
        <w:rPr>
          <w:rFonts w:ascii="Times New Roman" w:hAnsi="Times New Roman" w:cs="Times New Roman"/>
          <w:color w:val="808080" w:themeColor="background1" w:themeShade="80"/>
          <w:sz w:val="24"/>
          <w:szCs w:val="24"/>
        </w:rPr>
      </w:pPr>
      <w:r w:rsidRPr="00592C05">
        <w:rPr>
          <w:rFonts w:ascii="Times New Roman" w:hAnsi="Times New Roman" w:cs="Times New Roman"/>
          <w:b/>
          <w:color w:val="808080" w:themeColor="background1" w:themeShade="80"/>
          <w:sz w:val="24"/>
          <w:szCs w:val="24"/>
        </w:rPr>
        <w:t>Gestión Documental</w:t>
      </w:r>
      <w:r>
        <w:rPr>
          <w:rFonts w:ascii="Times New Roman" w:hAnsi="Times New Roman" w:cs="Times New Roman"/>
          <w:color w:val="808080" w:themeColor="background1" w:themeShade="80"/>
          <w:sz w:val="24"/>
          <w:szCs w:val="24"/>
        </w:rPr>
        <w:t>: Tratamiento integral de la documentación a lo largo de su ciclo vital, a través de la ejecución de procesos de producción, organización, acceso, consulta, valoración documental y conservación.</w:t>
      </w:r>
    </w:p>
    <w:p w:rsidR="00592C05" w:rsidRDefault="00592C05" w:rsidP="00EB3479">
      <w:pPr>
        <w:tabs>
          <w:tab w:val="left" w:pos="1620"/>
        </w:tabs>
        <w:spacing w:line="360" w:lineRule="auto"/>
        <w:jc w:val="both"/>
        <w:rPr>
          <w:rFonts w:ascii="Times New Roman" w:hAnsi="Times New Roman" w:cs="Times New Roman"/>
          <w:b/>
          <w:bCs/>
          <w:color w:val="808080" w:themeColor="background1" w:themeShade="80"/>
          <w:sz w:val="24"/>
          <w:szCs w:val="24"/>
        </w:rPr>
      </w:pPr>
    </w:p>
    <w:p w:rsidR="0052752B" w:rsidRDefault="0052752B" w:rsidP="00EB3479">
      <w:pPr>
        <w:tabs>
          <w:tab w:val="left" w:pos="1620"/>
        </w:tabs>
        <w:spacing w:line="360" w:lineRule="auto"/>
        <w:jc w:val="both"/>
        <w:rPr>
          <w:rFonts w:ascii="Times New Roman" w:hAnsi="Times New Roman" w:cs="Times New Roman"/>
          <w:color w:val="808080" w:themeColor="background1" w:themeShade="80"/>
          <w:sz w:val="24"/>
          <w:szCs w:val="24"/>
        </w:rPr>
      </w:pPr>
      <w:r w:rsidRPr="0052752B">
        <w:rPr>
          <w:rFonts w:ascii="Times New Roman" w:hAnsi="Times New Roman" w:cs="Times New Roman"/>
          <w:b/>
          <w:bCs/>
          <w:color w:val="808080" w:themeColor="background1" w:themeShade="80"/>
          <w:sz w:val="24"/>
          <w:szCs w:val="24"/>
        </w:rPr>
        <w:t>SETRAN:</w:t>
      </w:r>
      <w:r>
        <w:rPr>
          <w:rFonts w:ascii="Times New Roman" w:hAnsi="Times New Roman" w:cs="Times New Roman"/>
          <w:color w:val="808080" w:themeColor="background1" w:themeShade="80"/>
          <w:sz w:val="24"/>
          <w:szCs w:val="24"/>
        </w:rPr>
        <w:t xml:space="preserve"> Secretaría de Transporte.</w:t>
      </w:r>
    </w:p>
    <w:p w:rsidR="00592C05" w:rsidRDefault="00592C05" w:rsidP="00EB3479">
      <w:pPr>
        <w:tabs>
          <w:tab w:val="left" w:pos="1620"/>
        </w:tabs>
        <w:spacing w:line="360" w:lineRule="auto"/>
        <w:jc w:val="both"/>
        <w:rPr>
          <w:rFonts w:ascii="Times New Roman" w:hAnsi="Times New Roman" w:cs="Times New Roman"/>
          <w:color w:val="808080" w:themeColor="background1" w:themeShade="80"/>
          <w:sz w:val="24"/>
          <w:szCs w:val="24"/>
        </w:rPr>
      </w:pPr>
    </w:p>
    <w:p w:rsidR="00592C05" w:rsidRDefault="00592C05" w:rsidP="00EB3479">
      <w:pPr>
        <w:tabs>
          <w:tab w:val="left" w:pos="1620"/>
        </w:tabs>
        <w:spacing w:line="360" w:lineRule="auto"/>
        <w:jc w:val="both"/>
        <w:rPr>
          <w:rFonts w:ascii="Times New Roman" w:hAnsi="Times New Roman" w:cs="Times New Roman"/>
          <w:color w:val="808080" w:themeColor="background1" w:themeShade="80"/>
          <w:sz w:val="24"/>
          <w:szCs w:val="24"/>
        </w:rPr>
      </w:pPr>
      <w:r w:rsidRPr="00592C05">
        <w:rPr>
          <w:rFonts w:ascii="Times New Roman" w:hAnsi="Times New Roman" w:cs="Times New Roman"/>
          <w:b/>
          <w:color w:val="808080" w:themeColor="background1" w:themeShade="80"/>
          <w:sz w:val="24"/>
          <w:szCs w:val="24"/>
        </w:rPr>
        <w:t>Soportes documentales</w:t>
      </w:r>
      <w:r>
        <w:rPr>
          <w:rFonts w:ascii="Times New Roman" w:hAnsi="Times New Roman" w:cs="Times New Roman"/>
          <w:color w:val="808080" w:themeColor="background1" w:themeShade="80"/>
          <w:sz w:val="24"/>
          <w:szCs w:val="24"/>
        </w:rPr>
        <w:t>: Medios en los cuales se contiene información además del papel, siendo estos materiales audiovisuales, fotográficos, digitales, electrónicos, sonoros, visuales, entre otros.</w:t>
      </w:r>
    </w:p>
    <w:p w:rsidR="00D645DB" w:rsidRDefault="00D645DB" w:rsidP="00EB3479">
      <w:pPr>
        <w:tabs>
          <w:tab w:val="left" w:pos="1620"/>
        </w:tabs>
        <w:spacing w:line="360" w:lineRule="auto"/>
        <w:jc w:val="both"/>
        <w:rPr>
          <w:rFonts w:ascii="Times New Roman" w:hAnsi="Times New Roman" w:cs="Times New Roman"/>
          <w:color w:val="808080" w:themeColor="background1" w:themeShade="80"/>
          <w:sz w:val="24"/>
          <w:szCs w:val="24"/>
        </w:rPr>
      </w:pPr>
    </w:p>
    <w:p w:rsidR="00D645DB" w:rsidRDefault="00D645DB" w:rsidP="00EB3479">
      <w:pPr>
        <w:tabs>
          <w:tab w:val="left" w:pos="1620"/>
        </w:tabs>
        <w:spacing w:line="360" w:lineRule="auto"/>
        <w:jc w:val="both"/>
        <w:rPr>
          <w:rFonts w:ascii="Times New Roman" w:hAnsi="Times New Roman" w:cs="Times New Roman"/>
          <w:color w:val="808080" w:themeColor="background1" w:themeShade="80"/>
          <w:sz w:val="24"/>
          <w:szCs w:val="24"/>
        </w:rPr>
      </w:pPr>
      <w:r w:rsidRPr="00D645DB">
        <w:rPr>
          <w:rFonts w:ascii="Times New Roman" w:hAnsi="Times New Roman" w:cs="Times New Roman"/>
          <w:b/>
          <w:color w:val="808080" w:themeColor="background1" w:themeShade="80"/>
          <w:sz w:val="24"/>
          <w:szCs w:val="24"/>
        </w:rPr>
        <w:lastRenderedPageBreak/>
        <w:t>Transferencia</w:t>
      </w:r>
      <w:r>
        <w:rPr>
          <w:rFonts w:ascii="Times New Roman" w:hAnsi="Times New Roman" w:cs="Times New Roman"/>
          <w:color w:val="808080" w:themeColor="background1" w:themeShade="80"/>
          <w:sz w:val="24"/>
          <w:szCs w:val="24"/>
        </w:rPr>
        <w:t>: Traslado controlado y sistemático de expedientes de consulta esporádica de un archivo en trámite a uno de concentración (Transferencia primaria); y de expedientes que deben conservarse de manera permanente, del archivo de concentración al archivo histórico (transferencia secundaria).</w:t>
      </w:r>
    </w:p>
    <w:p w:rsidR="00D645DB" w:rsidRDefault="00D645DB" w:rsidP="00EB3479">
      <w:pPr>
        <w:tabs>
          <w:tab w:val="left" w:pos="1620"/>
        </w:tabs>
        <w:spacing w:line="360" w:lineRule="auto"/>
        <w:jc w:val="both"/>
        <w:rPr>
          <w:rFonts w:ascii="Times New Roman" w:hAnsi="Times New Roman" w:cs="Times New Roman"/>
          <w:color w:val="808080" w:themeColor="background1" w:themeShade="80"/>
          <w:sz w:val="24"/>
          <w:szCs w:val="24"/>
        </w:rPr>
      </w:pPr>
    </w:p>
    <w:p w:rsidR="00D645DB" w:rsidRPr="006A0403" w:rsidRDefault="00D645DB" w:rsidP="00EB3479">
      <w:pPr>
        <w:tabs>
          <w:tab w:val="left" w:pos="1620"/>
        </w:tabs>
        <w:spacing w:line="360" w:lineRule="auto"/>
        <w:jc w:val="both"/>
        <w:rPr>
          <w:rFonts w:ascii="Times New Roman" w:hAnsi="Times New Roman" w:cs="Times New Roman"/>
          <w:color w:val="808080" w:themeColor="background1" w:themeShade="80"/>
          <w:sz w:val="24"/>
          <w:szCs w:val="24"/>
        </w:rPr>
      </w:pPr>
      <w:r w:rsidRPr="00D645DB">
        <w:rPr>
          <w:rFonts w:ascii="Times New Roman" w:hAnsi="Times New Roman" w:cs="Times New Roman"/>
          <w:b/>
          <w:color w:val="808080" w:themeColor="background1" w:themeShade="80"/>
          <w:sz w:val="24"/>
          <w:szCs w:val="24"/>
        </w:rPr>
        <w:t>Vigencia documental</w:t>
      </w:r>
      <w:r>
        <w:rPr>
          <w:rFonts w:ascii="Times New Roman" w:hAnsi="Times New Roman" w:cs="Times New Roman"/>
          <w:color w:val="808080" w:themeColor="background1" w:themeShade="80"/>
          <w:sz w:val="24"/>
          <w:szCs w:val="24"/>
        </w:rPr>
        <w:t>: Periodo durante el cual un documento de archivo mantiene sus valores administrativos, legales, fiscales o contables, de conformidad con las disposiciones legales aplicables a la materia.</w:t>
      </w:r>
    </w:p>
    <w:p w:rsidR="00953BE0" w:rsidRDefault="00953BE0" w:rsidP="00EB3479">
      <w:pPr>
        <w:tabs>
          <w:tab w:val="left" w:pos="1620"/>
        </w:tabs>
        <w:spacing w:line="360" w:lineRule="auto"/>
        <w:jc w:val="both"/>
        <w:rPr>
          <w:rFonts w:ascii="Times New Roman"/>
          <w:sz w:val="16"/>
        </w:rPr>
      </w:pPr>
    </w:p>
    <w:p w:rsidR="00011894" w:rsidRDefault="00011894" w:rsidP="00EB3479">
      <w:pPr>
        <w:tabs>
          <w:tab w:val="left" w:pos="1620"/>
        </w:tabs>
        <w:spacing w:line="360" w:lineRule="auto"/>
        <w:jc w:val="both"/>
        <w:rPr>
          <w:rFonts w:ascii="Times New Roman"/>
          <w:sz w:val="16"/>
        </w:rPr>
      </w:pPr>
    </w:p>
    <w:p w:rsidR="00011894" w:rsidRDefault="00011894" w:rsidP="00EB3479">
      <w:pPr>
        <w:tabs>
          <w:tab w:val="left" w:pos="1620"/>
        </w:tabs>
        <w:spacing w:line="360" w:lineRule="auto"/>
        <w:jc w:val="both"/>
        <w:rPr>
          <w:rFonts w:ascii="Times New Roman"/>
          <w:sz w:val="16"/>
        </w:rPr>
      </w:pPr>
    </w:p>
    <w:p w:rsidR="00EB3479" w:rsidRDefault="00EB3479" w:rsidP="00EB3479">
      <w:pPr>
        <w:tabs>
          <w:tab w:val="left" w:pos="1620"/>
        </w:tabs>
        <w:spacing w:line="360" w:lineRule="auto"/>
        <w:jc w:val="center"/>
        <w:rPr>
          <w:rFonts w:ascii="Times New Roman"/>
          <w:b/>
          <w:sz w:val="34"/>
          <w:szCs w:val="34"/>
        </w:rPr>
      </w:pPr>
    </w:p>
    <w:p w:rsidR="00EB3479" w:rsidRDefault="00EB3479" w:rsidP="00EB3479">
      <w:pPr>
        <w:tabs>
          <w:tab w:val="left" w:pos="1620"/>
        </w:tabs>
        <w:spacing w:line="360" w:lineRule="auto"/>
        <w:jc w:val="center"/>
        <w:rPr>
          <w:rFonts w:ascii="Times New Roman"/>
          <w:b/>
          <w:sz w:val="34"/>
          <w:szCs w:val="34"/>
        </w:rPr>
      </w:pPr>
    </w:p>
    <w:p w:rsidR="00EB3479" w:rsidRDefault="00EB3479" w:rsidP="00EB3479">
      <w:pPr>
        <w:tabs>
          <w:tab w:val="left" w:pos="1620"/>
        </w:tabs>
        <w:spacing w:line="360" w:lineRule="auto"/>
        <w:jc w:val="center"/>
        <w:rPr>
          <w:rFonts w:ascii="Times New Roman"/>
          <w:b/>
          <w:sz w:val="34"/>
          <w:szCs w:val="34"/>
        </w:rPr>
      </w:pPr>
    </w:p>
    <w:p w:rsidR="00EB3479" w:rsidRDefault="00EB3479" w:rsidP="00EB3479">
      <w:pPr>
        <w:tabs>
          <w:tab w:val="left" w:pos="1620"/>
        </w:tabs>
        <w:spacing w:line="360" w:lineRule="auto"/>
        <w:jc w:val="center"/>
        <w:rPr>
          <w:rFonts w:ascii="Times New Roman"/>
          <w:b/>
          <w:sz w:val="34"/>
          <w:szCs w:val="34"/>
        </w:rPr>
      </w:pPr>
    </w:p>
    <w:p w:rsidR="00EB3479" w:rsidRDefault="00EB3479" w:rsidP="00EB3479">
      <w:pPr>
        <w:tabs>
          <w:tab w:val="left" w:pos="1620"/>
        </w:tabs>
        <w:spacing w:line="360" w:lineRule="auto"/>
        <w:jc w:val="center"/>
        <w:rPr>
          <w:rFonts w:ascii="Times New Roman"/>
          <w:b/>
          <w:sz w:val="34"/>
          <w:szCs w:val="34"/>
        </w:rPr>
      </w:pPr>
    </w:p>
    <w:p w:rsidR="00EB3479" w:rsidRDefault="00EB3479" w:rsidP="00EB3479">
      <w:pPr>
        <w:tabs>
          <w:tab w:val="left" w:pos="1620"/>
        </w:tabs>
        <w:spacing w:line="360" w:lineRule="auto"/>
        <w:jc w:val="center"/>
        <w:rPr>
          <w:rFonts w:ascii="Times New Roman"/>
          <w:b/>
          <w:sz w:val="34"/>
          <w:szCs w:val="34"/>
        </w:rPr>
      </w:pPr>
    </w:p>
    <w:p w:rsidR="00EB3479" w:rsidRDefault="00EB3479" w:rsidP="00EB3479">
      <w:pPr>
        <w:tabs>
          <w:tab w:val="left" w:pos="1620"/>
        </w:tabs>
        <w:spacing w:line="360" w:lineRule="auto"/>
        <w:jc w:val="center"/>
        <w:rPr>
          <w:rFonts w:ascii="Times New Roman"/>
          <w:b/>
          <w:sz w:val="34"/>
          <w:szCs w:val="34"/>
        </w:rPr>
      </w:pPr>
    </w:p>
    <w:p w:rsidR="00EB3479" w:rsidRDefault="00EB3479" w:rsidP="00EB3479">
      <w:pPr>
        <w:tabs>
          <w:tab w:val="left" w:pos="1620"/>
        </w:tabs>
        <w:spacing w:line="360" w:lineRule="auto"/>
        <w:jc w:val="center"/>
        <w:rPr>
          <w:rFonts w:ascii="Times New Roman"/>
          <w:b/>
          <w:sz w:val="34"/>
          <w:szCs w:val="34"/>
        </w:rPr>
      </w:pPr>
    </w:p>
    <w:p w:rsidR="00EB3479" w:rsidRDefault="00EB3479" w:rsidP="00EB3479">
      <w:pPr>
        <w:tabs>
          <w:tab w:val="left" w:pos="1620"/>
        </w:tabs>
        <w:spacing w:line="360" w:lineRule="auto"/>
        <w:jc w:val="center"/>
        <w:rPr>
          <w:rFonts w:ascii="Times New Roman"/>
          <w:b/>
          <w:sz w:val="34"/>
          <w:szCs w:val="34"/>
        </w:rPr>
      </w:pPr>
    </w:p>
    <w:p w:rsidR="00EB3479" w:rsidRDefault="00EB3479" w:rsidP="00EB3479">
      <w:pPr>
        <w:tabs>
          <w:tab w:val="left" w:pos="1620"/>
        </w:tabs>
        <w:spacing w:line="360" w:lineRule="auto"/>
        <w:jc w:val="center"/>
        <w:rPr>
          <w:rFonts w:ascii="Times New Roman"/>
          <w:b/>
          <w:sz w:val="34"/>
          <w:szCs w:val="34"/>
        </w:rPr>
      </w:pPr>
    </w:p>
    <w:p w:rsidR="00011894" w:rsidRPr="00F17D52" w:rsidRDefault="00857420" w:rsidP="00EB3479">
      <w:pPr>
        <w:tabs>
          <w:tab w:val="left" w:pos="1620"/>
        </w:tabs>
        <w:spacing w:line="276" w:lineRule="auto"/>
        <w:jc w:val="center"/>
        <w:rPr>
          <w:rFonts w:ascii="Times New Roman"/>
          <w:b/>
          <w:sz w:val="34"/>
          <w:szCs w:val="34"/>
        </w:rPr>
      </w:pPr>
      <w:r w:rsidRPr="00F17D52">
        <w:rPr>
          <w:rFonts w:ascii="Times New Roman"/>
          <w:b/>
          <w:sz w:val="34"/>
          <w:szCs w:val="34"/>
        </w:rPr>
        <w:lastRenderedPageBreak/>
        <w:t>ORGANIGRAMA DEL SISTEMA INSTITUCIONAL DE ARCHIVOS DE LA SETRAN</w:t>
      </w:r>
    </w:p>
    <w:p w:rsidR="00EA6476" w:rsidRPr="00523D5B" w:rsidRDefault="00F17D52" w:rsidP="00EB3479">
      <w:pPr>
        <w:tabs>
          <w:tab w:val="left" w:pos="1620"/>
        </w:tabs>
        <w:spacing w:line="360" w:lineRule="auto"/>
        <w:jc w:val="both"/>
        <w:rPr>
          <w:rFonts w:ascii="Times New Roman"/>
          <w:sz w:val="24"/>
          <w:szCs w:val="24"/>
        </w:rPr>
      </w:pPr>
      <w:r w:rsidRPr="00523D5B">
        <w:rPr>
          <w:rFonts w:ascii="Times New Roman"/>
          <w:noProof/>
          <w:sz w:val="24"/>
          <w:szCs w:val="24"/>
          <w:lang w:val="es-MX" w:eastAsia="es-MX"/>
        </w:rPr>
        <mc:AlternateContent>
          <mc:Choice Requires="wps">
            <w:drawing>
              <wp:anchor distT="0" distB="0" distL="114300" distR="114300" simplePos="0" relativeHeight="474195456" behindDoc="0" locked="0" layoutInCell="1" allowOverlap="1" wp14:anchorId="3FD1B6EB" wp14:editId="6B632697">
                <wp:simplePos x="0" y="0"/>
                <wp:positionH relativeFrom="column">
                  <wp:posOffset>1840552</wp:posOffset>
                </wp:positionH>
                <wp:positionV relativeFrom="paragraph">
                  <wp:posOffset>18018</wp:posOffset>
                </wp:positionV>
                <wp:extent cx="415290" cy="129654"/>
                <wp:effectExtent l="0" t="0" r="22860" b="2286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129654"/>
                        </a:xfrm>
                        <a:prstGeom prst="rect">
                          <a:avLst/>
                        </a:prstGeom>
                        <a:solidFill>
                          <a:srgbClr val="FFFFFF"/>
                        </a:solidFill>
                        <a:ln w="9525">
                          <a:solidFill>
                            <a:srgbClr val="000000"/>
                          </a:solidFill>
                          <a:miter lim="800000"/>
                          <a:headEnd/>
                          <a:tailEnd/>
                        </a:ln>
                      </wps:spPr>
                      <wps:txbx>
                        <w:txbxContent>
                          <w:p w:rsidR="00863A4C" w:rsidRPr="00011894" w:rsidRDefault="00863A4C">
                            <w:pPr>
                              <w:rPr>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144.95pt;margin-top:1.4pt;width:32.7pt;height:10.2pt;z-index:4741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kCOKQIAAFAEAAAOAAAAZHJzL2Uyb0RvYy54bWysVNuO0zAQfUfiHyy/0zRRu2yjpqulSxHS&#10;siDt8gGO4yQWtsfYbpPy9Yydbim3F0QeLI9nfHzmzEzWN6NW5CCcl2Aqms/mlAjDoZGmq+jnp92r&#10;a0p8YKZhCoyo6FF4erN5+WI92FIU0INqhCMIYnw52Ir2IdgyyzzvhWZ+BlYYdLbgNAtoui5rHBsQ&#10;XausmM+vsgFcYx1w4T2e3k1Oukn4bSt4+Ni2XgSiKorcQlpdWuu4Zps1KzvHbC/5iQb7BxaaSYOP&#10;nqHuWGBk7+RvUFpyBx7aMOOgM2hbyUXKAbPJ579k89gzK1IuKI63Z5n8/4PlD4dPjsimoitKDNNY&#10;oicxBvIGRpLnUZ7B+hKjHi3GhRHPscwpVW/vgX/xxMC2Z6YTt87B0AvWIL10M7u4OuH4CFIPH6DB&#10;d9g+QAIaW6ejdqgGQXQs0/FcmsiF4+EiXxYr9HB05cXqarmI3DJWPl+2zod3AjSJm4o6rHwCZ4d7&#10;H6bQ55D4lgclm51UKhmuq7fKkQPDLtml74T+U5gyZECdlsVyyv+vEPP0/QlCy4DtrqSu6PU5iJVR&#10;tbemSc0YmFTTHrNTBpOMMkblJg3DWI+nstTQHFFQB1Nb4xjipgf3jZIBW7qi/uueOUGJem+wKKt8&#10;sYgzkIzF8nWBhrv01JceZjhCVTRQMm23YZqbvXWy6/GlqQ0M3GIhW5lEjlQnVife2LapTKcRi3Nx&#10;aaeoHz+CzXcAAAD//wMAUEsDBBQABgAIAAAAIQBYcdwX3gAAAAgBAAAPAAAAZHJzL2Rvd25yZXYu&#10;eG1sTI/BTsMwEETvSPyDtUhcEHVIaElCnAohgeAGBcHVjbdJRLwOtpuGv2d7gtuOZjT7plrPdhAT&#10;+tA7UnC1SEAgNc701Cp4f3u4zEGEqMnowREq+MEA6/r0pNKlcQd6xWkTW8ElFEqtoItxLKUMTYdW&#10;h4UbkdjbOW91ZOlbabw+cLkdZJokK2l1T/yh0yPed9h8bfZWQX79NH2G5+zlo1nthiJe3EyP316p&#10;87P57hZExDn+heGIz+hQM9PW7ckEMShI86Lg6PEAwX62XGYgtqyzFGRdyf8D6l8AAAD//wMAUEsB&#10;Ai0AFAAGAAgAAAAhALaDOJL+AAAA4QEAABMAAAAAAAAAAAAAAAAAAAAAAFtDb250ZW50X1R5cGVz&#10;XS54bWxQSwECLQAUAAYACAAAACEAOP0h/9YAAACUAQAACwAAAAAAAAAAAAAAAAAvAQAAX3JlbHMv&#10;LnJlbHNQSwECLQAUAAYACAAAACEAvOJAjikCAABQBAAADgAAAAAAAAAAAAAAAAAuAgAAZHJzL2Uy&#10;b0RvYy54bWxQSwECLQAUAAYACAAAACEAWHHcF94AAAAIAQAADwAAAAAAAAAAAAAAAACDBAAAZHJz&#10;L2Rvd25yZXYueG1sUEsFBgAAAAAEAAQA8wAAAI4FAAAAAA==&#10;">
                <v:textbox>
                  <w:txbxContent>
                    <w:p w:rsidR="00863A4C" w:rsidRPr="00011894" w:rsidRDefault="00863A4C">
                      <w:pPr>
                        <w:rPr>
                          <w:lang w:val="es-MX"/>
                        </w:rPr>
                      </w:pPr>
                    </w:p>
                  </w:txbxContent>
                </v:textbox>
              </v:shape>
            </w:pict>
          </mc:Fallback>
        </mc:AlternateContent>
      </w:r>
      <w:r w:rsidR="00A37845" w:rsidRPr="00523D5B">
        <w:rPr>
          <w:rFonts w:ascii="Times New Roman"/>
          <w:noProof/>
          <w:sz w:val="24"/>
          <w:szCs w:val="24"/>
          <w:lang w:val="es-MX" w:eastAsia="es-MX"/>
        </w:rPr>
        <mc:AlternateContent>
          <mc:Choice Requires="wps">
            <w:drawing>
              <wp:anchor distT="0" distB="0" distL="114300" distR="114300" simplePos="0" relativeHeight="474206720" behindDoc="0" locked="0" layoutInCell="1" allowOverlap="1" wp14:anchorId="55CC6B29" wp14:editId="1E37EAEC">
                <wp:simplePos x="0" y="0"/>
                <wp:positionH relativeFrom="column">
                  <wp:posOffset>1353185</wp:posOffset>
                </wp:positionH>
                <wp:positionV relativeFrom="paragraph">
                  <wp:posOffset>3810</wp:posOffset>
                </wp:positionV>
                <wp:extent cx="1838325" cy="422275"/>
                <wp:effectExtent l="10160" t="13335" r="8890" b="12065"/>
                <wp:wrapNone/>
                <wp:docPr id="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422275"/>
                        </a:xfrm>
                        <a:prstGeom prst="rect">
                          <a:avLst/>
                        </a:prstGeom>
                        <a:solidFill>
                          <a:srgbClr val="FFFFFF"/>
                        </a:solidFill>
                        <a:ln w="9525">
                          <a:solidFill>
                            <a:srgbClr val="000000"/>
                          </a:solidFill>
                          <a:miter lim="800000"/>
                          <a:headEnd/>
                          <a:tailEnd/>
                        </a:ln>
                      </wps:spPr>
                      <wps:txbx>
                        <w:txbxContent>
                          <w:p w:rsidR="00863A4C" w:rsidRPr="00011894" w:rsidRDefault="00863A4C" w:rsidP="00207206">
                            <w:pPr>
                              <w:rPr>
                                <w:lang w:val="es-MX"/>
                              </w:rPr>
                            </w:pPr>
                            <w:r>
                              <w:rPr>
                                <w:lang w:val="es-MX"/>
                              </w:rPr>
                              <w:t>Secretario de Transporte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3" o:spid="_x0000_s1027" type="#_x0000_t202" style="position:absolute;left:0;text-align:left;margin-left:106.55pt;margin-top:.3pt;width:144.75pt;height:33.25pt;z-index:474206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FfNKQIAAFgEAAAOAAAAZHJzL2Uyb0RvYy54bWysVNtu2zAMfR+wfxD0vjhxkjU14hRdugwD&#10;ugvQ7gNkWbaF6TZKid19/Sg5SbML9jDMD4IoUYeHh6TXN4NW5CDAS2tKOptMKRGG21qatqRfHnev&#10;VpT4wEzNlDWipE/C05vNyxfr3hUit51VtQCCIMYXvStpF4IrsszzTmjmJ9YJg5eNBc0CmtBmNbAe&#10;0bXK8un0ddZbqB1YLrzH07vxkm4SftMIHj41jReBqJIit5BWSGsV12yzZkULzHWSH2mwf2ChmTQY&#10;9Ax1xwIje5C/QWnJwXrbhAm3OrNNI7lIOWA2s+kv2Tx0zImUC4rj3Vkm//9g+cfDZyCyLikWyjCN&#10;JXoUQyBv7EDyeZSnd75ArweHfmHAcyxzStW7e8u/emLstmOmFbcAtu8Eq5HeLL7MLp6OOD6CVP0H&#10;W2Mctg82AQ0N6KgdqkEQHcv0dC5N5MJjyNV8Nc+XlHC8W+R5frVMIVhxeu3Ah3fCahI3JQUsfUJn&#10;h3sfIhtWnFxiMG+VrHdSqWRAW20VkAPDNtml74j+k5sypC/p9RJ5/B1imr4/QWgZsN+V1Cj42YkV&#10;Uba3pk7dGJhU4x4pK3PUMUo3ihiGakgVSyJHjStbP6GwYMf2xnHETWfhOyU9tnZJ/bc9A0GJem+w&#10;ONezxSLOQjIWy6scDbi8qS5vmOEIVdJAybjdhnF+9g5k22GkUzvcYkF3Mmn9zOpIH9s3leA4anE+&#10;Lu3k9fxD2PwAAAD//wMAUEsDBBQABgAIAAAAIQBsIaj+2gAAAAcBAAAPAAAAZHJzL2Rvd25yZXYu&#10;eG1sTI5PT4NAFMTvJn6HzTPxZhdQsUGWpiF6bdLWxOsr+wro/kF2ofjtfZ70NpOZzPzKzWKNmGkM&#10;vXcK0lUCglzjde9aBW/H17s1iBDRaTTekYJvCrCprq9KLLS/uD3Nh9gKHnGhQAVdjEMhZWg6shhW&#10;fiDH2dmPFiPbsZV6xAuPWyOzJMmlxd7xQ4cD1R01n4fJKpiO9Xbe19nH+7zTD7v8BS2aL6Vub5bt&#10;M4hIS/wrwy8+o0PFTCc/OR2EUZCl9ylXFeQgOH5MMhYntk8pyKqU//mrHwAAAP//AwBQSwECLQAU&#10;AAYACAAAACEAtoM4kv4AAADhAQAAEwAAAAAAAAAAAAAAAAAAAAAAW0NvbnRlbnRfVHlwZXNdLnht&#10;bFBLAQItABQABgAIAAAAIQA4/SH/1gAAAJQBAAALAAAAAAAAAAAAAAAAAC8BAABfcmVscy8ucmVs&#10;c1BLAQItABQABgAIAAAAIQBHWFfNKQIAAFgEAAAOAAAAAAAAAAAAAAAAAC4CAABkcnMvZTJvRG9j&#10;LnhtbFBLAQItABQABgAIAAAAIQBsIaj+2gAAAAcBAAAPAAAAAAAAAAAAAAAAAIMEAABkcnMvZG93&#10;bnJldi54bWxQSwUGAAAAAAQABADzAAAAigUAAAAA&#10;">
                <v:textbox style="mso-fit-shape-to-text:t">
                  <w:txbxContent>
                    <w:p w:rsidR="00863A4C" w:rsidRPr="00011894" w:rsidRDefault="00863A4C" w:rsidP="00207206">
                      <w:pPr>
                        <w:rPr>
                          <w:lang w:val="es-MX"/>
                        </w:rPr>
                      </w:pPr>
                      <w:r>
                        <w:rPr>
                          <w:lang w:val="es-MX"/>
                        </w:rPr>
                        <w:t>Secretario de Transporte</w:t>
                      </w:r>
                    </w:p>
                  </w:txbxContent>
                </v:textbox>
              </v:shape>
            </w:pict>
          </mc:Fallback>
        </mc:AlternateContent>
      </w:r>
    </w:p>
    <w:p w:rsidR="00743466" w:rsidRPr="00523D5B" w:rsidRDefault="00A37845" w:rsidP="00EB3479">
      <w:pPr>
        <w:spacing w:line="360" w:lineRule="auto"/>
        <w:rPr>
          <w:rFonts w:ascii="Times New Roman"/>
          <w:sz w:val="24"/>
          <w:szCs w:val="24"/>
        </w:rPr>
      </w:pPr>
      <w:r w:rsidRPr="00523D5B">
        <w:rPr>
          <w:rFonts w:ascii="Times New Roman"/>
          <w:noProof/>
          <w:sz w:val="24"/>
          <w:szCs w:val="24"/>
          <w:lang w:val="es-MX" w:eastAsia="es-MX"/>
        </w:rPr>
        <mc:AlternateContent>
          <mc:Choice Requires="wps">
            <w:drawing>
              <wp:anchor distT="0" distB="0" distL="114300" distR="114300" simplePos="0" relativeHeight="474196480" behindDoc="0" locked="0" layoutInCell="1" allowOverlap="1" wp14:anchorId="623C3035" wp14:editId="3A123E3E">
                <wp:simplePos x="0" y="0"/>
                <wp:positionH relativeFrom="column">
                  <wp:posOffset>2038985</wp:posOffset>
                </wp:positionH>
                <wp:positionV relativeFrom="paragraph">
                  <wp:posOffset>807720</wp:posOffset>
                </wp:positionV>
                <wp:extent cx="2416810" cy="904240"/>
                <wp:effectExtent l="10160" t="7620" r="11430" b="12065"/>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810" cy="904240"/>
                        </a:xfrm>
                        <a:prstGeom prst="rect">
                          <a:avLst/>
                        </a:prstGeom>
                        <a:solidFill>
                          <a:srgbClr val="FFFFFF"/>
                        </a:solidFill>
                        <a:ln w="9525">
                          <a:solidFill>
                            <a:srgbClr val="000000"/>
                          </a:solidFill>
                          <a:miter lim="800000"/>
                          <a:headEnd/>
                          <a:tailEnd/>
                        </a:ln>
                      </wps:spPr>
                      <wps:txbx>
                        <w:txbxContent>
                          <w:p w:rsidR="00863A4C" w:rsidRDefault="00863A4C" w:rsidP="00207206">
                            <w:pPr>
                              <w:rPr>
                                <w:lang w:val="es-MX"/>
                              </w:rPr>
                            </w:pPr>
                            <w:r>
                              <w:rPr>
                                <w:lang w:val="es-MX"/>
                              </w:rPr>
                              <w:t>III.- Grupo Interdisciplinario</w:t>
                            </w:r>
                          </w:p>
                          <w:p w:rsidR="00863A4C" w:rsidRDefault="00863A4C" w:rsidP="00207206">
                            <w:pPr>
                              <w:rPr>
                                <w:lang w:val="es-MX"/>
                              </w:rPr>
                            </w:pPr>
                          </w:p>
                          <w:p w:rsidR="00863A4C" w:rsidRDefault="00863A4C" w:rsidP="00207206">
                            <w:pPr>
                              <w:rPr>
                                <w:lang w:val="es-MX"/>
                              </w:rPr>
                            </w:pPr>
                            <w:r>
                              <w:rPr>
                                <w:lang w:val="es-MX"/>
                              </w:rPr>
                              <w:t>Integración:</w:t>
                            </w:r>
                          </w:p>
                          <w:p w:rsidR="00863A4C" w:rsidRDefault="00863A4C" w:rsidP="003612BE">
                            <w:pPr>
                              <w:pStyle w:val="Prrafodelista"/>
                              <w:numPr>
                                <w:ilvl w:val="0"/>
                                <w:numId w:val="21"/>
                              </w:numPr>
                              <w:rPr>
                                <w:lang w:val="es-MX"/>
                              </w:rPr>
                            </w:pPr>
                            <w:r>
                              <w:rPr>
                                <w:lang w:val="es-MX"/>
                              </w:rPr>
                              <w:t>Dirección General Jurídica;</w:t>
                            </w:r>
                          </w:p>
                          <w:p w:rsidR="00863A4C" w:rsidRDefault="00863A4C" w:rsidP="003612BE">
                            <w:pPr>
                              <w:pStyle w:val="Prrafodelista"/>
                              <w:numPr>
                                <w:ilvl w:val="0"/>
                                <w:numId w:val="21"/>
                              </w:numPr>
                              <w:rPr>
                                <w:lang w:val="es-MX"/>
                              </w:rPr>
                            </w:pPr>
                            <w:r>
                              <w:rPr>
                                <w:lang w:val="es-MX"/>
                              </w:rPr>
                              <w:t>Órgano Interno de Control;</w:t>
                            </w:r>
                          </w:p>
                          <w:p w:rsidR="00863A4C" w:rsidRDefault="00863A4C" w:rsidP="003612BE">
                            <w:pPr>
                              <w:pStyle w:val="Prrafodelista"/>
                              <w:numPr>
                                <w:ilvl w:val="0"/>
                                <w:numId w:val="21"/>
                              </w:numPr>
                              <w:rPr>
                                <w:lang w:val="es-MX"/>
                              </w:rPr>
                            </w:pPr>
                            <w:r>
                              <w:rPr>
                                <w:lang w:val="es-MX"/>
                              </w:rPr>
                              <w:t>Unidad de Transparencia;</w:t>
                            </w:r>
                          </w:p>
                          <w:p w:rsidR="00863A4C" w:rsidRDefault="00863A4C" w:rsidP="003612BE">
                            <w:pPr>
                              <w:pStyle w:val="Prrafodelista"/>
                              <w:numPr>
                                <w:ilvl w:val="0"/>
                                <w:numId w:val="21"/>
                              </w:numPr>
                              <w:rPr>
                                <w:lang w:val="es-MX"/>
                              </w:rPr>
                            </w:pPr>
                            <w:r>
                              <w:rPr>
                                <w:lang w:val="es-MX"/>
                              </w:rPr>
                              <w:t>Dirección de Área de Planeación y Tecnologías de la información;</w:t>
                            </w:r>
                          </w:p>
                          <w:p w:rsidR="00863A4C" w:rsidRDefault="00863A4C" w:rsidP="003612BE">
                            <w:pPr>
                              <w:pStyle w:val="Prrafodelista"/>
                              <w:numPr>
                                <w:ilvl w:val="0"/>
                                <w:numId w:val="21"/>
                              </w:numPr>
                              <w:rPr>
                                <w:lang w:val="es-MX"/>
                              </w:rPr>
                            </w:pPr>
                            <w:r w:rsidRPr="003612BE">
                              <w:rPr>
                                <w:lang w:val="es-MX"/>
                              </w:rPr>
                              <w:t>Área Coordinadora de Archivos</w:t>
                            </w:r>
                            <w:r>
                              <w:rPr>
                                <w:lang w:val="es-MX"/>
                              </w:rPr>
                              <w:t>.</w:t>
                            </w:r>
                          </w:p>
                          <w:p w:rsidR="00863A4C" w:rsidRDefault="00863A4C" w:rsidP="003612BE">
                            <w:pPr>
                              <w:pStyle w:val="Prrafodelista"/>
                              <w:numPr>
                                <w:ilvl w:val="0"/>
                                <w:numId w:val="21"/>
                              </w:numPr>
                              <w:rPr>
                                <w:lang w:val="es-MX"/>
                              </w:rPr>
                            </w:pPr>
                            <w:r>
                              <w:rPr>
                                <w:lang w:val="es-MX"/>
                              </w:rPr>
                              <w:t>Oficialía de partes o gestión documental.</w:t>
                            </w:r>
                          </w:p>
                          <w:p w:rsidR="00863A4C" w:rsidRDefault="00863A4C" w:rsidP="003612BE">
                            <w:pPr>
                              <w:pStyle w:val="Prrafodelista"/>
                              <w:numPr>
                                <w:ilvl w:val="0"/>
                                <w:numId w:val="21"/>
                              </w:numPr>
                              <w:rPr>
                                <w:lang w:val="es-MX"/>
                              </w:rPr>
                            </w:pPr>
                            <w:r>
                              <w:rPr>
                                <w:lang w:val="es-MX"/>
                              </w:rPr>
                              <w:t>Archivo de trámite</w:t>
                            </w:r>
                          </w:p>
                          <w:p w:rsidR="00863A4C" w:rsidRDefault="00863A4C" w:rsidP="003612BE">
                            <w:pPr>
                              <w:pStyle w:val="Prrafodelista"/>
                              <w:numPr>
                                <w:ilvl w:val="0"/>
                                <w:numId w:val="21"/>
                              </w:numPr>
                              <w:rPr>
                                <w:lang w:val="es-MX"/>
                              </w:rPr>
                            </w:pPr>
                            <w:r>
                              <w:rPr>
                                <w:lang w:val="es-MX"/>
                              </w:rPr>
                              <w:t xml:space="preserve">Archivo de Concentración; </w:t>
                            </w:r>
                          </w:p>
                          <w:p w:rsidR="00863A4C" w:rsidRDefault="00863A4C" w:rsidP="003612BE">
                            <w:pPr>
                              <w:pStyle w:val="Prrafodelista"/>
                              <w:numPr>
                                <w:ilvl w:val="0"/>
                                <w:numId w:val="21"/>
                              </w:numPr>
                              <w:rPr>
                                <w:lang w:val="es-MX"/>
                              </w:rPr>
                            </w:pPr>
                            <w:r>
                              <w:rPr>
                                <w:lang w:val="es-MX"/>
                              </w:rPr>
                              <w:t>Archivo Histórico, en su caso; y</w:t>
                            </w:r>
                          </w:p>
                          <w:p w:rsidR="00863A4C" w:rsidRPr="003612BE" w:rsidRDefault="00863A4C" w:rsidP="003612BE">
                            <w:pPr>
                              <w:pStyle w:val="Prrafodelista"/>
                              <w:numPr>
                                <w:ilvl w:val="0"/>
                                <w:numId w:val="21"/>
                              </w:numPr>
                              <w:rPr>
                                <w:lang w:val="es-MX"/>
                              </w:rPr>
                            </w:pPr>
                            <w:r>
                              <w:rPr>
                                <w:lang w:val="es-MX"/>
                              </w:rPr>
                              <w:t>Los responsables de los archivos de trámite de las áreas o unidades administrativas productoras de la documentación, solo en el caso que sea sujeto de análisis los procesos y procedimientos institucionales de su área.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 o:spid="_x0000_s1028" type="#_x0000_t202" style="position:absolute;margin-left:160.55pt;margin-top:63.6pt;width:190.3pt;height:71.2pt;z-index:474196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VjhKgIAAFgEAAAOAAAAZHJzL2Uyb0RvYy54bWysVNuO2yAQfa/Uf0C8N74o2YsVZ7XNNlWl&#10;7UXa7QdgjGNUYCiQ2OnXd8BJGm3bl6p+QAwznJk5Z/DybtSK7IXzEkxNi1lOiTAcWmm2Nf36vHlz&#10;Q4kPzLRMgRE1PQhP71avXy0HW4kSelCtcARBjK8GW9M+BFtlmee90MzPwAqDzg6cZgFNt81axwZE&#10;1yor8/wqG8C11gEX3uPpw+Skq4TfdYKHz13nRSCqplhbSKtLaxPXbLVk1dYx20t+LIP9QxWaSYNJ&#10;z1APLDCyc/I3KC25Aw9dmHHQGXSd5CL1gN0U+YtunnpmReoFyfH2TJP/f7D80/6LI7Kt6TUlhmmU&#10;6FmMgbyFkRRlpGewvsKoJ4txYcRzlDm16u0j8G+eGFj3zGzFvXMw9IK1WF4Rb2YXVyccH0Ga4SO0&#10;mIftAiSgsXM6codsEERHmQ5naWItHA/LeXF1U6CLo+82n5fzpF3GqtNt63x4L0CTuKmpQ+kTOts/&#10;+hCrYdUpJCbzoGS7kUolw22btXJkz3BMNulLDbwIU4YMmH1RLiYC/gqRp+9PEFoGnHcldU1vzkGs&#10;irS9M22axsCkmvZYsjJHHiN1E4lhbMak2FmeBtoDEutgGm98jrjpwf2gZMDRrqn/vmNOUKI+GBTn&#10;tpgjeyQkY764LtFwl57m0sMMR6iaBkqm7TpM72dnndz2mOk0Dvco6EYmrqPyU1XH8nF8kwTHpxbf&#10;x6Wdon79EFY/AQAA//8DAFBLAwQUAAYACAAAACEAhNC2D98AAAALAQAADwAAAGRycy9kb3ducmV2&#10;LnhtbEyPwU7DMBBE70j8g7VIXCrqJFUTCHEqqNQTp4Zyd+MliYjXwXbb9O9ZTnBczdPM22oz21Gc&#10;0YfBkYJ0mYBAap0ZqFNweN89PIIIUZPRoyNUcMUAm/r2ptKlcRfa47mJneASCqVW0Mc4lVKGtker&#10;w9JNSJx9Om915NN30nh94XI7yixJcmn1QLzQ6wm3PbZfzckqyL+b1eLtwyxof929+tauzfawVur+&#10;bn55BhFxjn8w/OqzOtTsdHQnMkGMClZZmjLKQVZkIJgokrQAcVSQ5U85yLqS/3+ofwAAAP//AwBQ&#10;SwECLQAUAAYACAAAACEAtoM4kv4AAADhAQAAEwAAAAAAAAAAAAAAAAAAAAAAW0NvbnRlbnRfVHlw&#10;ZXNdLnhtbFBLAQItABQABgAIAAAAIQA4/SH/1gAAAJQBAAALAAAAAAAAAAAAAAAAAC8BAABfcmVs&#10;cy8ucmVsc1BLAQItABQABgAIAAAAIQBO6VjhKgIAAFgEAAAOAAAAAAAAAAAAAAAAAC4CAABkcnMv&#10;ZTJvRG9jLnhtbFBLAQItABQABgAIAAAAIQCE0LYP3wAAAAsBAAAPAAAAAAAAAAAAAAAAAIQEAABk&#10;cnMvZG93bnJldi54bWxQSwUGAAAAAAQABADzAAAAkAUAAAAA&#10;">
                <v:textbox style="mso-fit-shape-to-text:t">
                  <w:txbxContent>
                    <w:p w:rsidR="00863A4C" w:rsidRDefault="00863A4C" w:rsidP="00207206">
                      <w:pPr>
                        <w:rPr>
                          <w:lang w:val="es-MX"/>
                        </w:rPr>
                      </w:pPr>
                      <w:r>
                        <w:rPr>
                          <w:lang w:val="es-MX"/>
                        </w:rPr>
                        <w:t>III.- Grupo Interdisciplinario</w:t>
                      </w:r>
                    </w:p>
                    <w:p w:rsidR="00863A4C" w:rsidRDefault="00863A4C" w:rsidP="00207206">
                      <w:pPr>
                        <w:rPr>
                          <w:lang w:val="es-MX"/>
                        </w:rPr>
                      </w:pPr>
                    </w:p>
                    <w:p w:rsidR="00863A4C" w:rsidRDefault="00863A4C" w:rsidP="00207206">
                      <w:pPr>
                        <w:rPr>
                          <w:lang w:val="es-MX"/>
                        </w:rPr>
                      </w:pPr>
                      <w:r>
                        <w:rPr>
                          <w:lang w:val="es-MX"/>
                        </w:rPr>
                        <w:t>Integración:</w:t>
                      </w:r>
                    </w:p>
                    <w:p w:rsidR="00863A4C" w:rsidRDefault="00863A4C" w:rsidP="003612BE">
                      <w:pPr>
                        <w:pStyle w:val="Prrafodelista"/>
                        <w:numPr>
                          <w:ilvl w:val="0"/>
                          <w:numId w:val="21"/>
                        </w:numPr>
                        <w:rPr>
                          <w:lang w:val="es-MX"/>
                        </w:rPr>
                      </w:pPr>
                      <w:r>
                        <w:rPr>
                          <w:lang w:val="es-MX"/>
                        </w:rPr>
                        <w:t>Dirección General Jurídica;</w:t>
                      </w:r>
                    </w:p>
                    <w:p w:rsidR="00863A4C" w:rsidRDefault="00863A4C" w:rsidP="003612BE">
                      <w:pPr>
                        <w:pStyle w:val="Prrafodelista"/>
                        <w:numPr>
                          <w:ilvl w:val="0"/>
                          <w:numId w:val="21"/>
                        </w:numPr>
                        <w:rPr>
                          <w:lang w:val="es-MX"/>
                        </w:rPr>
                      </w:pPr>
                      <w:r>
                        <w:rPr>
                          <w:lang w:val="es-MX"/>
                        </w:rPr>
                        <w:t>Órgano Interno de Control;</w:t>
                      </w:r>
                    </w:p>
                    <w:p w:rsidR="00863A4C" w:rsidRDefault="00863A4C" w:rsidP="003612BE">
                      <w:pPr>
                        <w:pStyle w:val="Prrafodelista"/>
                        <w:numPr>
                          <w:ilvl w:val="0"/>
                          <w:numId w:val="21"/>
                        </w:numPr>
                        <w:rPr>
                          <w:lang w:val="es-MX"/>
                        </w:rPr>
                      </w:pPr>
                      <w:r>
                        <w:rPr>
                          <w:lang w:val="es-MX"/>
                        </w:rPr>
                        <w:t>Unidad de Transparencia;</w:t>
                      </w:r>
                    </w:p>
                    <w:p w:rsidR="00863A4C" w:rsidRDefault="00863A4C" w:rsidP="003612BE">
                      <w:pPr>
                        <w:pStyle w:val="Prrafodelista"/>
                        <w:numPr>
                          <w:ilvl w:val="0"/>
                          <w:numId w:val="21"/>
                        </w:numPr>
                        <w:rPr>
                          <w:lang w:val="es-MX"/>
                        </w:rPr>
                      </w:pPr>
                      <w:r>
                        <w:rPr>
                          <w:lang w:val="es-MX"/>
                        </w:rPr>
                        <w:t>Dirección de Área de Planeación y Tecnologías de la información;</w:t>
                      </w:r>
                    </w:p>
                    <w:p w:rsidR="00863A4C" w:rsidRDefault="00863A4C" w:rsidP="003612BE">
                      <w:pPr>
                        <w:pStyle w:val="Prrafodelista"/>
                        <w:numPr>
                          <w:ilvl w:val="0"/>
                          <w:numId w:val="21"/>
                        </w:numPr>
                        <w:rPr>
                          <w:lang w:val="es-MX"/>
                        </w:rPr>
                      </w:pPr>
                      <w:r w:rsidRPr="003612BE">
                        <w:rPr>
                          <w:lang w:val="es-MX"/>
                        </w:rPr>
                        <w:t>Área Coordinadora de Archivos</w:t>
                      </w:r>
                      <w:r>
                        <w:rPr>
                          <w:lang w:val="es-MX"/>
                        </w:rPr>
                        <w:t>.</w:t>
                      </w:r>
                    </w:p>
                    <w:p w:rsidR="00863A4C" w:rsidRDefault="00863A4C" w:rsidP="003612BE">
                      <w:pPr>
                        <w:pStyle w:val="Prrafodelista"/>
                        <w:numPr>
                          <w:ilvl w:val="0"/>
                          <w:numId w:val="21"/>
                        </w:numPr>
                        <w:rPr>
                          <w:lang w:val="es-MX"/>
                        </w:rPr>
                      </w:pPr>
                      <w:r>
                        <w:rPr>
                          <w:lang w:val="es-MX"/>
                        </w:rPr>
                        <w:t>Oficialía de partes o gestión documental.</w:t>
                      </w:r>
                    </w:p>
                    <w:p w:rsidR="00863A4C" w:rsidRDefault="00863A4C" w:rsidP="003612BE">
                      <w:pPr>
                        <w:pStyle w:val="Prrafodelista"/>
                        <w:numPr>
                          <w:ilvl w:val="0"/>
                          <w:numId w:val="21"/>
                        </w:numPr>
                        <w:rPr>
                          <w:lang w:val="es-MX"/>
                        </w:rPr>
                      </w:pPr>
                      <w:r>
                        <w:rPr>
                          <w:lang w:val="es-MX"/>
                        </w:rPr>
                        <w:t>Archivo de trámite</w:t>
                      </w:r>
                    </w:p>
                    <w:p w:rsidR="00863A4C" w:rsidRDefault="00863A4C" w:rsidP="003612BE">
                      <w:pPr>
                        <w:pStyle w:val="Prrafodelista"/>
                        <w:numPr>
                          <w:ilvl w:val="0"/>
                          <w:numId w:val="21"/>
                        </w:numPr>
                        <w:rPr>
                          <w:lang w:val="es-MX"/>
                        </w:rPr>
                      </w:pPr>
                      <w:r>
                        <w:rPr>
                          <w:lang w:val="es-MX"/>
                        </w:rPr>
                        <w:t xml:space="preserve">Archivo de Concentración; </w:t>
                      </w:r>
                    </w:p>
                    <w:p w:rsidR="00863A4C" w:rsidRDefault="00863A4C" w:rsidP="003612BE">
                      <w:pPr>
                        <w:pStyle w:val="Prrafodelista"/>
                        <w:numPr>
                          <w:ilvl w:val="0"/>
                          <w:numId w:val="21"/>
                        </w:numPr>
                        <w:rPr>
                          <w:lang w:val="es-MX"/>
                        </w:rPr>
                      </w:pPr>
                      <w:r>
                        <w:rPr>
                          <w:lang w:val="es-MX"/>
                        </w:rPr>
                        <w:t>Archivo Histórico, en su caso; y</w:t>
                      </w:r>
                    </w:p>
                    <w:p w:rsidR="00863A4C" w:rsidRPr="003612BE" w:rsidRDefault="00863A4C" w:rsidP="003612BE">
                      <w:pPr>
                        <w:pStyle w:val="Prrafodelista"/>
                        <w:numPr>
                          <w:ilvl w:val="0"/>
                          <w:numId w:val="21"/>
                        </w:numPr>
                        <w:rPr>
                          <w:lang w:val="es-MX"/>
                        </w:rPr>
                      </w:pPr>
                      <w:r>
                        <w:rPr>
                          <w:lang w:val="es-MX"/>
                        </w:rPr>
                        <w:t>Los responsables de los archivos de trámite de las áreas o unidades administrativas productoras de la documentación, solo en el caso que sea sujeto de análisis los procesos y procedimientos institucionales de su área.</w:t>
                      </w:r>
                    </w:p>
                  </w:txbxContent>
                </v:textbox>
              </v:shape>
            </w:pict>
          </mc:Fallback>
        </mc:AlternateContent>
      </w:r>
      <w:r w:rsidRPr="00523D5B">
        <w:rPr>
          <w:rFonts w:ascii="Times New Roman"/>
          <w:noProof/>
          <w:sz w:val="24"/>
          <w:szCs w:val="24"/>
          <w:lang w:val="es-MX" w:eastAsia="es-MX"/>
        </w:rPr>
        <mc:AlternateContent>
          <mc:Choice Requires="wps">
            <w:drawing>
              <wp:anchor distT="0" distB="0" distL="114300" distR="114300" simplePos="0" relativeHeight="474200576" behindDoc="0" locked="0" layoutInCell="1" allowOverlap="1" wp14:anchorId="68EA93F5" wp14:editId="0A3B0A21">
                <wp:simplePos x="0" y="0"/>
                <wp:positionH relativeFrom="column">
                  <wp:posOffset>-77470</wp:posOffset>
                </wp:positionH>
                <wp:positionV relativeFrom="paragraph">
                  <wp:posOffset>2025650</wp:posOffset>
                </wp:positionV>
                <wp:extent cx="1838325" cy="422275"/>
                <wp:effectExtent l="8255" t="6350" r="10795" b="9525"/>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422275"/>
                        </a:xfrm>
                        <a:prstGeom prst="rect">
                          <a:avLst/>
                        </a:prstGeom>
                        <a:solidFill>
                          <a:srgbClr val="FFFFFF"/>
                        </a:solidFill>
                        <a:ln w="9525">
                          <a:solidFill>
                            <a:srgbClr val="000000"/>
                          </a:solidFill>
                          <a:miter lim="800000"/>
                          <a:headEnd/>
                          <a:tailEnd/>
                        </a:ln>
                      </wps:spPr>
                      <wps:txbx>
                        <w:txbxContent>
                          <w:p w:rsidR="00863A4C" w:rsidRPr="00011894" w:rsidRDefault="00863A4C" w:rsidP="00207206">
                            <w:pPr>
                              <w:rPr>
                                <w:lang w:val="es-MX"/>
                              </w:rPr>
                            </w:pPr>
                            <w:r>
                              <w:rPr>
                                <w:lang w:val="es-MX"/>
                              </w:rPr>
                              <w:t>Archivo de trámite, por área o unidad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6" o:spid="_x0000_s1029" type="#_x0000_t202" style="position:absolute;margin-left:-6.1pt;margin-top:159.5pt;width:144.75pt;height:33.25pt;z-index:4742005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MqsKwIAAFgEAAAOAAAAZHJzL2Uyb0RvYy54bWysVNtu2zAMfR+wfxD0vjhxLk2NOEWXLsOA&#10;7gK0+wBalmNhuk1SYndfX0pO0uyCPQzzgyBK1OHhIenVTa8kOXDnhdElnYzGlHDNTC30rqRfH7dv&#10;lpT4ALoGaTQv6RP39Gb9+tWqswXPTWtkzR1BEO2Lzpa0DcEWWeZZyxX4kbFc42VjnIKApttltYMO&#10;0ZXM8vF4kXXG1dYZxr3H07vhkq4TftNwFj43jeeByJIit5BWl9Yqrtl6BcXOgW0FO9KAf2ChQGgM&#10;eoa6gwBk78RvUEowZ7xpwogZlZmmEYynHDCbyfiXbB5asDzlguJ4e5bJ/z9Y9unwxRFRl3RBiQaF&#10;JXrkfSBvTU8miyhPZ32BXg8W/UKP51jmlKq394Z980SbTQt6x2+dM13LoUZ6k/gyu3g64PgIUnUf&#10;TY1xYB9MAuobp6J2qAZBdCzT07k0kQuLIZfT5TSfU8Lwbpbn+dU8hYDi9No6H95zo0jclNRh6RM6&#10;HO59iGygOLnEYN5IUW+FlMlwu2ojHTkAtsk2fUf0n9ykJl1Jr+fI4+8Q4/T9CUKJgP0uhSrp8uwE&#10;RZTtna5TNwYQctgjZamPOkbpBhFDX/WpYtMYIGpcmfoJhXVmaG8cR9y0xv2gpMPWLqn/vgfHKZEf&#10;NBbnejKbxVlIxmx+laPhLm+qyxvQDKFKGigZtpswzM/eOrFrMdKpHW6xoFuRtH5hdaSP7ZtKcBy1&#10;OB+XdvJ6+SGsnwEAAP//AwBQSwMEFAAGAAgAAAAhAJe1rpbfAAAACwEAAA8AAABkcnMvZG93bnJl&#10;di54bWxMj8tOwzAQRfeV+AdrkNi1Tlz6IMSpqgi2ldoisZ3GJgn4EWInDX/PdAXLmTm6c26+m6xh&#10;o+5D652EdJEA067yqnW1hLfz63wLLER0Co13WsKPDrAr7mY5Zspf3VGPp1gzCnEhQwlNjF3Geaga&#10;bTEsfKcd3T58bzHS2Ndc9XilcGu4SJI1t9g6+tBgp8tGV1+nwUoYzuV+PJbi8308qMfD+gUtmm8p&#10;H+6n/TOwqKf4B8NNn9ShIKeLH5wKzEiYp0IQKmGZPlEpIsRmswR2oc12tQJe5Px/h+IXAAD//wMA&#10;UEsBAi0AFAAGAAgAAAAhALaDOJL+AAAA4QEAABMAAAAAAAAAAAAAAAAAAAAAAFtDb250ZW50X1R5&#10;cGVzXS54bWxQSwECLQAUAAYACAAAACEAOP0h/9YAAACUAQAACwAAAAAAAAAAAAAAAAAvAQAAX3Jl&#10;bHMvLnJlbHNQSwECLQAUAAYACAAAACEAlJzKrCsCAABYBAAADgAAAAAAAAAAAAAAAAAuAgAAZHJz&#10;L2Uyb0RvYy54bWxQSwECLQAUAAYACAAAACEAl7Wult8AAAALAQAADwAAAAAAAAAAAAAAAACFBAAA&#10;ZHJzL2Rvd25yZXYueG1sUEsFBgAAAAAEAAQA8wAAAJEFAAAAAA==&#10;">
                <v:textbox style="mso-fit-shape-to-text:t">
                  <w:txbxContent>
                    <w:p w:rsidR="00863A4C" w:rsidRPr="00011894" w:rsidRDefault="00863A4C" w:rsidP="00207206">
                      <w:pPr>
                        <w:rPr>
                          <w:lang w:val="es-MX"/>
                        </w:rPr>
                      </w:pPr>
                      <w:r>
                        <w:rPr>
                          <w:lang w:val="es-MX"/>
                        </w:rPr>
                        <w:t>Archivo de trámite, por área o unidad</w:t>
                      </w:r>
                    </w:p>
                  </w:txbxContent>
                </v:textbox>
              </v:shape>
            </w:pict>
          </mc:Fallback>
        </mc:AlternateContent>
      </w:r>
      <w:r w:rsidRPr="00523D5B">
        <w:rPr>
          <w:rFonts w:ascii="Times New Roman"/>
          <w:noProof/>
          <w:sz w:val="24"/>
          <w:szCs w:val="24"/>
          <w:lang w:val="es-MX" w:eastAsia="es-MX"/>
        </w:rPr>
        <mc:AlternateContent>
          <mc:Choice Requires="wps">
            <w:drawing>
              <wp:anchor distT="0" distB="0" distL="114300" distR="114300" simplePos="0" relativeHeight="474197504" behindDoc="0" locked="0" layoutInCell="1" allowOverlap="1" wp14:anchorId="16004B97" wp14:editId="24608ACB">
                <wp:simplePos x="0" y="0"/>
                <wp:positionH relativeFrom="column">
                  <wp:posOffset>1353185</wp:posOffset>
                </wp:positionH>
                <wp:positionV relativeFrom="paragraph">
                  <wp:posOffset>311150</wp:posOffset>
                </wp:positionV>
                <wp:extent cx="1838325" cy="422275"/>
                <wp:effectExtent l="10160" t="6350" r="8890" b="952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422275"/>
                        </a:xfrm>
                        <a:prstGeom prst="rect">
                          <a:avLst/>
                        </a:prstGeom>
                        <a:solidFill>
                          <a:srgbClr val="FFFFFF"/>
                        </a:solidFill>
                        <a:ln w="9525">
                          <a:solidFill>
                            <a:srgbClr val="000000"/>
                          </a:solidFill>
                          <a:miter lim="800000"/>
                          <a:headEnd/>
                          <a:tailEnd/>
                        </a:ln>
                      </wps:spPr>
                      <wps:txbx>
                        <w:txbxContent>
                          <w:p w:rsidR="00863A4C" w:rsidRPr="00011894" w:rsidRDefault="00863A4C" w:rsidP="00207206">
                            <w:pPr>
                              <w:rPr>
                                <w:lang w:val="es-MX"/>
                              </w:rPr>
                            </w:pPr>
                            <w:r>
                              <w:rPr>
                                <w:lang w:val="es-MX"/>
                              </w:rPr>
                              <w:t>I.-Coordinadora de Archivos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3" o:spid="_x0000_s1030" type="#_x0000_t202" style="position:absolute;margin-left:106.55pt;margin-top:24.5pt;width:144.75pt;height:33.25pt;z-index:474197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3veKgIAAFgEAAAOAAAAZHJzL2Uyb0RvYy54bWysVNtu2zAMfR+wfxD0vjhxkjU14hRdugwD&#10;ugvQ7gNkWbaF6TZKid19/Sg5SbML9jDMD4IoUYeHh6TXN4NW5CDAS2tKOptMKRGG21qatqRfHnev&#10;VpT4wEzNlDWipE/C05vNyxfr3hUit51VtQCCIMYXvStpF4IrsszzTmjmJ9YJg5eNBc0CmtBmNbAe&#10;0bXK8un0ddZbqB1YLrzH07vxkm4SftMIHj41jReBqJIit5BWSGsV12yzZkULzHWSH2mwf2ChmTQY&#10;9Ax1xwIje5C/QWnJwXrbhAm3OrNNI7lIOWA2s+kv2Tx0zImUC4rj3Vkm//9g+cfDZyCyLumSEsM0&#10;luhRDIG8sQOZzaM8vfMFej049AsDnmOZU6re3Vv+1RNjtx0zrbgFsH0nWI30ZvFldvF0xPERpOo/&#10;2BrjsH2wCWhoQEftUA2C6Fimp3NpIhceQ67mq3mOHDneLfI8v1qmEKw4vXbgwzthNYmbkgKWPqGz&#10;w70PkQ0rTi4xmLdK1jupVDKgrbYKyIFhm+zSd0T/yU0Z0pf0eok8/g4xTd+fILQM2O9K6pKuzk6s&#10;iLK9NXXqxsCkGvdIWZmjjlG6UcQwVEOq2CIGiBpXtn5CYcGO7Y3jiJvOwndKemztkvpvewaCEvXe&#10;YHGuZ4tFnIVkLJZXORpweVNd3jDDEaqkgZJxuw3j/OwdyLbDSKd2uMWC7mTS+pnVkT62byrBcdTi&#10;fFzayev5h7D5AQAA//8DAFBLAwQUAAYACAAAACEA8dmBht0AAAAKAQAADwAAAGRycy9kb3ducmV2&#10;LnhtbEyPQU+DQBCF7yb+h82YeLMLWIhFlqYhem3S1sTrlN0Cys4iu1D8944nPU7my3vfK7aL7cVs&#10;Rt85UhCvIhCGaqc7ahS8nV4fnkD4gKSxd2QUfBsP2/L2psBcuysdzHwMjeAQ8jkqaEMYcil93RqL&#10;fuUGQ/y7uNFi4HNspB7xyuG2l0kUZdJiR9zQ4mCq1tSfx8kqmE7Vbj5Uycf7vNfrffaCFvsvpe7v&#10;lt0ziGCW8AfDrz6rQ8lOZzeR9qJXkMSPMaMK1hvexEAaJRmIM5NxmoIsC/l/QvkDAAD//wMAUEsB&#10;Ai0AFAAGAAgAAAAhALaDOJL+AAAA4QEAABMAAAAAAAAAAAAAAAAAAAAAAFtDb250ZW50X1R5cGVz&#10;XS54bWxQSwECLQAUAAYACAAAACEAOP0h/9YAAACUAQAACwAAAAAAAAAAAAAAAAAvAQAAX3JlbHMv&#10;LnJlbHNQSwECLQAUAAYACAAAACEA1Id73ioCAABYBAAADgAAAAAAAAAAAAAAAAAuAgAAZHJzL2Uy&#10;b0RvYy54bWxQSwECLQAUAAYACAAAACEA8dmBht0AAAAKAQAADwAAAAAAAAAAAAAAAACEBAAAZHJz&#10;L2Rvd25yZXYueG1sUEsFBgAAAAAEAAQA8wAAAI4FAAAAAA==&#10;">
                <v:textbox style="mso-fit-shape-to-text:t">
                  <w:txbxContent>
                    <w:p w:rsidR="00863A4C" w:rsidRPr="00011894" w:rsidRDefault="00863A4C" w:rsidP="00207206">
                      <w:pPr>
                        <w:rPr>
                          <w:lang w:val="es-MX"/>
                        </w:rPr>
                      </w:pPr>
                      <w:r>
                        <w:rPr>
                          <w:lang w:val="es-MX"/>
                        </w:rPr>
                        <w:t>I.-Coordinadora de Archivos</w:t>
                      </w:r>
                    </w:p>
                  </w:txbxContent>
                </v:textbox>
              </v:shape>
            </w:pict>
          </mc:Fallback>
        </mc:AlternateContent>
      </w:r>
      <w:r w:rsidRPr="00523D5B">
        <w:rPr>
          <w:rFonts w:ascii="Times New Roman"/>
          <w:noProof/>
          <w:sz w:val="24"/>
          <w:szCs w:val="24"/>
          <w:lang w:val="es-MX" w:eastAsia="es-MX"/>
        </w:rPr>
        <mc:AlternateContent>
          <mc:Choice Requires="wps">
            <w:drawing>
              <wp:anchor distT="0" distB="0" distL="114300" distR="114300" simplePos="0" relativeHeight="474205696" behindDoc="0" locked="0" layoutInCell="1" allowOverlap="1" wp14:anchorId="26B9444C" wp14:editId="2C7DD414">
                <wp:simplePos x="0" y="0"/>
                <wp:positionH relativeFrom="column">
                  <wp:posOffset>-67310</wp:posOffset>
                </wp:positionH>
                <wp:positionV relativeFrom="paragraph">
                  <wp:posOffset>892175</wp:posOffset>
                </wp:positionV>
                <wp:extent cx="1838325" cy="261620"/>
                <wp:effectExtent l="8890" t="6350" r="10160" b="8255"/>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61620"/>
                        </a:xfrm>
                        <a:prstGeom prst="rect">
                          <a:avLst/>
                        </a:prstGeom>
                        <a:solidFill>
                          <a:srgbClr val="FFFFFF"/>
                        </a:solidFill>
                        <a:ln w="9525">
                          <a:solidFill>
                            <a:srgbClr val="000000"/>
                          </a:solidFill>
                          <a:miter lim="800000"/>
                          <a:headEnd/>
                          <a:tailEnd/>
                        </a:ln>
                      </wps:spPr>
                      <wps:txbx>
                        <w:txbxContent>
                          <w:p w:rsidR="00863A4C" w:rsidRPr="00011894" w:rsidRDefault="00863A4C" w:rsidP="00207206">
                            <w:pPr>
                              <w:rPr>
                                <w:lang w:val="es-MX"/>
                              </w:rPr>
                            </w:pPr>
                            <w:r>
                              <w:rPr>
                                <w:lang w:val="es-MX"/>
                              </w:rPr>
                              <w:t>II.- Áreas Operativas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2" o:spid="_x0000_s1031" type="#_x0000_t202" style="position:absolute;margin-left:-5.3pt;margin-top:70.25pt;width:144.75pt;height:20.6pt;z-index:474205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HPaKwIAAFgEAAAOAAAAZHJzL2Uyb0RvYy54bWysVNtu2zAMfR+wfxD0vjhxkyw14hRdugwD&#10;ugvQ7gNkWbaF6TZKid19fSk5yYJu2MMwPwiSSB2S55Be3wxakYMAL60p6WwypUQYbmtp2pJ+e9y9&#10;WVHiAzM1U9aIkj4JT282r1+te1eI3HZW1QIIghhf9K6kXQiuyDLPO6GZn1gnDBobC5oFPEKb1cB6&#10;RNcqy6fTZdZbqB1YLrzH27vRSDcJv2kED1+axotAVEkxt5BWSGsV12yzZkULzHWSH9Ng/5CFZtJg&#10;0DPUHQuM7EH+BqUlB+ttEybc6sw2jeQi1YDVzKYvqnnomBOpFiTHuzNN/v/B8s+Hr0BkXdI5JYZp&#10;lOhRDIG8swPJ80hP73yBXg8O/cKA9yhzKtW7e8u/e2LstmOmFbcAtu8EqzG9WXyZXTwdcXwEqfpP&#10;tsY4bB9sAhoa0JE7ZIMgOsr0dJYm5sJjyNXV6ipfUMLRli9nyzxpl7Hi9NqBDx+E1SRuSgoofUJn&#10;h3sfYjasOLnEYN4qWe+kUukAbbVVQA4M22SXvlTACzdlSF/S6wXm8XeIafr+BKFlwH5XUpd0dXZi&#10;RaTtvalTNwYm1bjHlJU58hipG0kMQzUkxRYneSpbPyGxYMf2xnHETWfhJyU9tnZJ/Y89A0GJ+mhQ&#10;nOvZfB5nIR3mi7dIJYFLS3VpYYYjVEkDJeN2G8b52TuQbYeRTu1wi4LuZOI6Kj9mdUwf2zdJcBy1&#10;OB+X5+T164eweQYAAP//AwBQSwMEFAAGAAgAAAAhAOJ2EtjeAAAACwEAAA8AAABkcnMvZG93bnJl&#10;di54bWxMj01Pg0AQhu8m/ofNmHhrdyGVIrI0DdFrk7YmXqfsCuh+ILtQ/PeOJz3OvE/eeabcLdaw&#10;WY+h905CshbAtGu86l0r4fX8ssqBhYhOofFOS/jWAXbV7U2JhfJXd9TzKbaMSlwoUEIX41BwHppO&#10;WwxrP2hH2bsfLUYax5arEa9Ubg1Phci4xd7RhQ4HXXe6+TxNVsJ0rvfzsU4/3uaD2hyyZ7RovqS8&#10;v1v2T8CiXuIfDL/6pA4VOV385FRgRsIqERmhFGzEAzAi0m3+COxCmzzZAq9K/v+H6gcAAP//AwBQ&#10;SwECLQAUAAYACAAAACEAtoM4kv4AAADhAQAAEwAAAAAAAAAAAAAAAAAAAAAAW0NvbnRlbnRfVHlw&#10;ZXNdLnhtbFBLAQItABQABgAIAAAAIQA4/SH/1gAAAJQBAAALAAAAAAAAAAAAAAAAAC8BAABfcmVs&#10;cy8ucmVsc1BLAQItABQABgAIAAAAIQBk1HPaKwIAAFgEAAAOAAAAAAAAAAAAAAAAAC4CAABkcnMv&#10;ZTJvRG9jLnhtbFBLAQItABQABgAIAAAAIQDidhLY3gAAAAsBAAAPAAAAAAAAAAAAAAAAAIUEAABk&#10;cnMvZG93bnJldi54bWxQSwUGAAAAAAQABADzAAAAkAUAAAAA&#10;">
                <v:textbox style="mso-fit-shape-to-text:t">
                  <w:txbxContent>
                    <w:p w:rsidR="00863A4C" w:rsidRPr="00011894" w:rsidRDefault="00863A4C" w:rsidP="00207206">
                      <w:pPr>
                        <w:rPr>
                          <w:lang w:val="es-MX"/>
                        </w:rPr>
                      </w:pPr>
                      <w:r>
                        <w:rPr>
                          <w:lang w:val="es-MX"/>
                        </w:rPr>
                        <w:t>II.- Áreas Operativas</w:t>
                      </w:r>
                    </w:p>
                  </w:txbxContent>
                </v:textbox>
              </v:shape>
            </w:pict>
          </mc:Fallback>
        </mc:AlternateContent>
      </w:r>
      <w:r w:rsidRPr="00523D5B">
        <w:rPr>
          <w:rFonts w:ascii="Times New Roman"/>
          <w:noProof/>
          <w:sz w:val="24"/>
          <w:szCs w:val="24"/>
          <w:lang w:val="es-MX" w:eastAsia="es-MX"/>
        </w:rPr>
        <mc:AlternateContent>
          <mc:Choice Requires="wps">
            <w:drawing>
              <wp:anchor distT="0" distB="0" distL="114300" distR="114300" simplePos="0" relativeHeight="474199552" behindDoc="0" locked="0" layoutInCell="1" allowOverlap="1" wp14:anchorId="723DCD24" wp14:editId="47F3E207">
                <wp:simplePos x="0" y="0"/>
                <wp:positionH relativeFrom="column">
                  <wp:posOffset>-77470</wp:posOffset>
                </wp:positionH>
                <wp:positionV relativeFrom="paragraph">
                  <wp:posOffset>1385570</wp:posOffset>
                </wp:positionV>
                <wp:extent cx="1838325" cy="422275"/>
                <wp:effectExtent l="8255" t="13970" r="10795" b="1143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422275"/>
                        </a:xfrm>
                        <a:prstGeom prst="rect">
                          <a:avLst/>
                        </a:prstGeom>
                        <a:solidFill>
                          <a:srgbClr val="FFFFFF"/>
                        </a:solidFill>
                        <a:ln w="9525">
                          <a:solidFill>
                            <a:srgbClr val="000000"/>
                          </a:solidFill>
                          <a:miter lim="800000"/>
                          <a:headEnd/>
                          <a:tailEnd/>
                        </a:ln>
                      </wps:spPr>
                      <wps:txbx>
                        <w:txbxContent>
                          <w:p w:rsidR="00863A4C" w:rsidRPr="00011894" w:rsidRDefault="00863A4C" w:rsidP="00207206">
                            <w:pPr>
                              <w:rPr>
                                <w:lang w:val="es-MX"/>
                              </w:rPr>
                            </w:pPr>
                            <w:r>
                              <w:rPr>
                                <w:lang w:val="es-MX"/>
                              </w:rPr>
                              <w:t>Oficialía de partes o de gestión documental</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5" o:spid="_x0000_s1032" type="#_x0000_t202" style="position:absolute;margin-left:-6.1pt;margin-top:109.1pt;width:144.75pt;height:33.25pt;z-index:474199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xz0KwIAAFgEAAAOAAAAZHJzL2Uyb0RvYy54bWysVMtu2zAQvBfoPxC817JlO3EEy0Hq1EWB&#10;9AEk/QCKoiSiJJclaUvp13dJ2a6RFj0U1YHgYzmcndnV+nbQihyE8xJMSWeTKSXCcKilaUv69Wn3&#10;ZkWJD8zUTIERJX0Wnt5uXr9a97YQOXSgauEIghhf9LakXQi2yDLPO6GZn4AVBg8bcJoFXLo2qx3r&#10;EV2rLJ9Or7IeXG0dcOE97t6Ph3ST8JtG8PC5abwIRJUUuYU0ujRWccw2a1a0jtlO8iMN9g8sNJMG&#10;Hz1D3bPAyN7J36C05A48NGHCQWfQNJKLlANmM5u+yOaxY1akXFAcb88y+f8Hyz8dvjgi65LOKTFM&#10;o0VPYgjkLQxktozy9NYXGPVoMS4MuI82p1S9fQD+zRMD246ZVtw5B30nWI30ZvFmdnF1xPERpOo/&#10;Qo3vsH2ABDQ0TkftUA2C6GjT89mayIXHJ1fz1TxfUsLxbJHn+XUil7HidNs6H94L0CROSurQ+oTO&#10;Dg8+RDasOIXExzwoWe+kUmnh2mqrHDkwLJNd+lICL8KUIX1Jb5bI4+8Q0/T9CULLgPWupC7p6hzE&#10;iijbO1OnagxMqnGOlJU56hilG0UMQzUkx65O9lRQP6OwDsbyxnbESQfuByU9lnZJ/fc9c4IS9cGg&#10;OTezxSL2Qlosltc5LtzlSXV5wgxHqJIGSsbpNoz9s7dOth2+dCqHOzR0J5PW0fmR1ZE+lm+y4Nhq&#10;sT8u1ynq1w9h8xMAAP//AwBQSwMEFAAGAAgAAAAhADqrCGjeAAAACwEAAA8AAABkcnMvZG93bnJl&#10;di54bWxMj8tOwzAQRfdI/IM1SOxaJ6ZqohCnqiLYVupDYjuNTRLwI8ROGv6eYQW7O5qjO2fK3WIN&#10;m/UYeu8kpOsEmHaNV71rJVzOr6scWIjoFBrvtIRvHWBX3d+VWCh/c0c9n2LLqMSFAiV0MQ4F56Hp&#10;tMWw9oN2tHv3o8VI49hyNeKNyq3hIkm23GLv6EKHg6473XyeJithOtf7+ViLj7f5oDaH7QtaNF9S&#10;Pj4s+2dgUS/xD4ZffVKHipyufnIqMCNhlQpBqASR5hSIEFn2BOxKId9kwKuS//+h+gEAAP//AwBQ&#10;SwECLQAUAAYACAAAACEAtoM4kv4AAADhAQAAEwAAAAAAAAAAAAAAAAAAAAAAW0NvbnRlbnRfVHlw&#10;ZXNdLnhtbFBLAQItABQABgAIAAAAIQA4/SH/1gAAAJQBAAALAAAAAAAAAAAAAAAAAC8BAABfcmVs&#10;cy8ucmVsc1BLAQItABQABgAIAAAAIQAo8xz0KwIAAFgEAAAOAAAAAAAAAAAAAAAAAC4CAABkcnMv&#10;ZTJvRG9jLnhtbFBLAQItABQABgAIAAAAIQA6qwho3gAAAAsBAAAPAAAAAAAAAAAAAAAAAIUEAABk&#10;cnMvZG93bnJldi54bWxQSwUGAAAAAAQABADzAAAAkAUAAAAA&#10;">
                <v:textbox style="mso-fit-shape-to-text:t">
                  <w:txbxContent>
                    <w:p w:rsidR="00863A4C" w:rsidRPr="00011894" w:rsidRDefault="00863A4C" w:rsidP="00207206">
                      <w:pPr>
                        <w:rPr>
                          <w:lang w:val="es-MX"/>
                        </w:rPr>
                      </w:pPr>
                      <w:r>
                        <w:rPr>
                          <w:lang w:val="es-MX"/>
                        </w:rPr>
                        <w:t>Oficialía de partes o de gestión documental</w:t>
                      </w:r>
                    </w:p>
                  </w:txbxContent>
                </v:textbox>
              </v:shape>
            </w:pict>
          </mc:Fallback>
        </mc:AlternateContent>
      </w:r>
      <w:r w:rsidRPr="00523D5B">
        <w:rPr>
          <w:rFonts w:ascii="Times New Roman"/>
          <w:noProof/>
          <w:sz w:val="24"/>
          <w:szCs w:val="24"/>
          <w:lang w:val="es-MX" w:eastAsia="es-MX"/>
        </w:rPr>
        <mc:AlternateContent>
          <mc:Choice Requires="wps">
            <w:drawing>
              <wp:anchor distT="0" distB="0" distL="114300" distR="114300" simplePos="0" relativeHeight="474203648" behindDoc="0" locked="0" layoutInCell="1" allowOverlap="1" wp14:anchorId="7232FB6F" wp14:editId="28E4C9D0">
                <wp:simplePos x="0" y="0"/>
                <wp:positionH relativeFrom="column">
                  <wp:posOffset>-77470</wp:posOffset>
                </wp:positionH>
                <wp:positionV relativeFrom="paragraph">
                  <wp:posOffset>2730500</wp:posOffset>
                </wp:positionV>
                <wp:extent cx="1838325" cy="582930"/>
                <wp:effectExtent l="8255" t="6350" r="10795" b="10795"/>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82930"/>
                        </a:xfrm>
                        <a:prstGeom prst="rect">
                          <a:avLst/>
                        </a:prstGeom>
                        <a:solidFill>
                          <a:srgbClr val="FFFFFF"/>
                        </a:solidFill>
                        <a:ln w="9525">
                          <a:solidFill>
                            <a:srgbClr val="000000"/>
                          </a:solidFill>
                          <a:miter lim="800000"/>
                          <a:headEnd/>
                          <a:tailEnd/>
                        </a:ln>
                      </wps:spPr>
                      <wps:txbx>
                        <w:txbxContent>
                          <w:p w:rsidR="00863A4C" w:rsidRPr="00011894" w:rsidRDefault="00863A4C" w:rsidP="00207206">
                            <w:pPr>
                              <w:rPr>
                                <w:lang w:val="es-MX"/>
                              </w:rPr>
                            </w:pPr>
                            <w:r>
                              <w:rPr>
                                <w:lang w:val="es-MX"/>
                              </w:rPr>
                              <w:t>Archivo de concentración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9" o:spid="_x0000_s1033" type="#_x0000_t202" style="position:absolute;margin-left:-6.1pt;margin-top:215pt;width:144.75pt;height:45.9pt;z-index:474203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ZiUKgIAAFgEAAAOAAAAZHJzL2Uyb0RvYy54bWysVNuO0zAQfUfiHyy/0/TKtlHT1dKlCGm5&#10;SLt8wMRxGgvHY2y3yfL1jJ22VIB4QOTB8njGx2fmzGR927eaHaXzCk3BJ6MxZ9IIrJTZF/zL0+7V&#10;kjMfwFSg0ciCP0vPbzcvX6w7m8spNqgr6RiBGJ93tuBNCDbPMi8a2YIfoZWGnDW6FgKZbp9VDjpC&#10;b3U2HY9fZx26yjoU0ns6vR+cfJPw61qK8KmuvQxMF5y4hbS6tJZxzTZryPcObKPEiQb8A4sWlKFH&#10;L1D3EIAdnPoNqlXCocc6jAS2Gda1EjLlQNlMxr9k89iAlSkXKo63lzL5/wcrPh4/O6Yq0o4zAy1J&#10;9CT7wN5gzyarWJ7O+pyiHi3FhZ7OY2hM1dsHFF89M7htwOzlnXPYNRIqojeJN7OrqwOOjyBl9wEr&#10;egcOARNQX7s2AlI1GKGTTM8XaSIXEZ9czpaz6YIzQb7FcrqaJe0yyM+3rfPhncSWxU3BHUmf0OH4&#10;4ENkA/k5JLFHraqd0joZbl9utWNHoDbZpS8lQEleh2nDuoKvFsTj7xDj9P0JolWB+l2rtuDLSxDk&#10;sWxvTZW6MYDSw54oa3OqYyzdUMTQl31S7OYsT4nVMxXW4dDeNI60adB956yj1i64/3YAJznT7w2J&#10;s5rM53EWkjFf3EzJcNee8toDRhBUwQNnw3Ybhvk5WKf2Db10boc7EnSnUq2j8gOrE31q3yTBadTi&#10;fFzbKernD2HzAwAA//8DAFBLAwQUAAYACAAAACEAC39pAeAAAAALAQAADwAAAGRycy9kb3ducmV2&#10;LnhtbEyPy27CMBBF95X6D9ZU6g6cGAooxEEoardIQKVuh3hI0vqRxk5I/77uqixHc3TvufluMpqN&#10;1PvWWQnpPAFGtnKqtbWE9/PbbAPMB7QKtbMk4Yc87IrHhxwz5W72SOMp1CyGWJ+hhCaELuPcVw0Z&#10;9HPXkY2/q+sNhnj2NVc93mK40VwkyYobbG1saLCjsqHq6zQYCcO53I/HUnx+jAe1PKxe0aD+lvL5&#10;adpvgQWawj8Mf/pRHYrodHGDVZ5pCbNUiIhKWC6SOCoSYr1eALtIeBHpBniR8/sNxS8AAAD//wMA&#10;UEsBAi0AFAAGAAgAAAAhALaDOJL+AAAA4QEAABMAAAAAAAAAAAAAAAAAAAAAAFtDb250ZW50X1R5&#10;cGVzXS54bWxQSwECLQAUAAYACAAAACEAOP0h/9YAAACUAQAACwAAAAAAAAAAAAAAAAAvAQAAX3Jl&#10;bHMvLnJlbHNQSwECLQAUAAYACAAAACEAIJGYlCoCAABYBAAADgAAAAAAAAAAAAAAAAAuAgAAZHJz&#10;L2Uyb0RvYy54bWxQSwECLQAUAAYACAAAACEAC39pAeAAAAALAQAADwAAAAAAAAAAAAAAAACEBAAA&#10;ZHJzL2Rvd25yZXYueG1sUEsFBgAAAAAEAAQA8wAAAJEFAAAAAA==&#10;">
                <v:textbox style="mso-fit-shape-to-text:t">
                  <w:txbxContent>
                    <w:p w:rsidR="00863A4C" w:rsidRPr="00011894" w:rsidRDefault="00863A4C" w:rsidP="00207206">
                      <w:pPr>
                        <w:rPr>
                          <w:lang w:val="es-MX"/>
                        </w:rPr>
                      </w:pPr>
                      <w:r>
                        <w:rPr>
                          <w:lang w:val="es-MX"/>
                        </w:rPr>
                        <w:t>Archivo de concentración</w:t>
                      </w:r>
                    </w:p>
                  </w:txbxContent>
                </v:textbox>
              </v:shape>
            </w:pict>
          </mc:Fallback>
        </mc:AlternateContent>
      </w:r>
      <w:r w:rsidR="00EA6476" w:rsidRPr="00523D5B">
        <w:rPr>
          <w:rFonts w:ascii="Times New Roman"/>
          <w:sz w:val="24"/>
          <w:szCs w:val="24"/>
        </w:rPr>
        <w:br w:type="page"/>
      </w:r>
    </w:p>
    <w:p w:rsidR="00D645DB" w:rsidRPr="00D645DB" w:rsidRDefault="00D645DB" w:rsidP="00EB3479">
      <w:pPr>
        <w:spacing w:line="360" w:lineRule="auto"/>
        <w:jc w:val="both"/>
        <w:rPr>
          <w:rFonts w:ascii="Times New Roman"/>
          <w:color w:val="FFFF00"/>
          <w:sz w:val="34"/>
          <w:szCs w:val="34"/>
        </w:rPr>
      </w:pPr>
      <w:r w:rsidRPr="00D645DB">
        <w:rPr>
          <w:rFonts w:ascii="Times New Roman"/>
          <w:color w:val="FFFF00"/>
          <w:sz w:val="34"/>
          <w:szCs w:val="34"/>
        </w:rPr>
        <w:lastRenderedPageBreak/>
        <w:t>FUNCIONES DE LOS INTEGRANTES DEL SISTEMA INSTITUCIONAL DE ARCHIVOS DE LA SETRAN</w:t>
      </w:r>
    </w:p>
    <w:p w:rsidR="00D645DB" w:rsidRDefault="00D645DB" w:rsidP="00EB3479">
      <w:pPr>
        <w:spacing w:line="360" w:lineRule="auto"/>
        <w:jc w:val="both"/>
        <w:rPr>
          <w:rFonts w:ascii="Times New Roman"/>
          <w:sz w:val="24"/>
          <w:szCs w:val="24"/>
        </w:rPr>
      </w:pPr>
    </w:p>
    <w:p w:rsidR="00743466" w:rsidRPr="00523D5B" w:rsidRDefault="004B7B55" w:rsidP="00EB3479">
      <w:pPr>
        <w:spacing w:line="360" w:lineRule="auto"/>
        <w:jc w:val="both"/>
        <w:rPr>
          <w:rFonts w:ascii="Times New Roman"/>
          <w:sz w:val="24"/>
          <w:szCs w:val="24"/>
        </w:rPr>
      </w:pPr>
      <w:r>
        <w:rPr>
          <w:rFonts w:ascii="Times New Roman"/>
          <w:sz w:val="24"/>
          <w:szCs w:val="24"/>
        </w:rPr>
        <w:t>De conformidad a lo dispuesto por la Ley de Archivos del Estado de Jalisco y sus Municipios, son f</w:t>
      </w:r>
      <w:r w:rsidR="005E4DD1">
        <w:rPr>
          <w:rFonts w:ascii="Times New Roman"/>
          <w:sz w:val="24"/>
          <w:szCs w:val="24"/>
        </w:rPr>
        <w:t>unciones de los integrantes del Sistema Institucional de Archivos de la SETRAN</w:t>
      </w:r>
      <w:r>
        <w:rPr>
          <w:rFonts w:ascii="Times New Roman"/>
          <w:sz w:val="24"/>
          <w:szCs w:val="24"/>
        </w:rPr>
        <w:t xml:space="preserve"> los siguientes</w:t>
      </w:r>
      <w:r w:rsidR="005E4DD1">
        <w:rPr>
          <w:rFonts w:ascii="Times New Roman"/>
          <w:sz w:val="24"/>
          <w:szCs w:val="24"/>
        </w:rPr>
        <w:t>:</w:t>
      </w:r>
    </w:p>
    <w:p w:rsidR="00EB3479" w:rsidRDefault="00EB3479" w:rsidP="00EB3479">
      <w:pPr>
        <w:spacing w:line="360" w:lineRule="auto"/>
        <w:rPr>
          <w:rFonts w:ascii="Times New Roman"/>
          <w:sz w:val="24"/>
          <w:szCs w:val="24"/>
        </w:rPr>
      </w:pPr>
    </w:p>
    <w:p w:rsidR="00743466" w:rsidRPr="00523D5B" w:rsidRDefault="005E4DD1" w:rsidP="00EB3479">
      <w:pPr>
        <w:spacing w:line="360" w:lineRule="auto"/>
        <w:rPr>
          <w:rFonts w:ascii="Times New Roman"/>
          <w:sz w:val="24"/>
          <w:szCs w:val="24"/>
        </w:rPr>
      </w:pPr>
      <w:r>
        <w:rPr>
          <w:rFonts w:ascii="Times New Roman"/>
          <w:sz w:val="24"/>
          <w:szCs w:val="24"/>
        </w:rPr>
        <w:t>AREA COORDINADORA DE ARCHIVOS</w:t>
      </w:r>
    </w:p>
    <w:p w:rsidR="00743466" w:rsidRDefault="005E4DD1" w:rsidP="00EB3479">
      <w:pPr>
        <w:spacing w:line="360" w:lineRule="auto"/>
        <w:jc w:val="both"/>
        <w:rPr>
          <w:rFonts w:ascii="Times New Roman"/>
          <w:sz w:val="24"/>
          <w:szCs w:val="24"/>
        </w:rPr>
      </w:pPr>
      <w:r>
        <w:rPr>
          <w:rFonts w:ascii="Times New Roman"/>
          <w:sz w:val="24"/>
          <w:szCs w:val="24"/>
        </w:rPr>
        <w:t>1.- Elaborar con la colaboraci</w:t>
      </w:r>
      <w:r>
        <w:rPr>
          <w:rFonts w:ascii="Times New Roman"/>
          <w:sz w:val="24"/>
          <w:szCs w:val="24"/>
        </w:rPr>
        <w:t>ó</w:t>
      </w:r>
      <w:r>
        <w:rPr>
          <w:rFonts w:ascii="Times New Roman"/>
          <w:sz w:val="24"/>
          <w:szCs w:val="24"/>
        </w:rPr>
        <w:t>n de los responsables de los archivos de Tr</w:t>
      </w:r>
      <w:r>
        <w:rPr>
          <w:rFonts w:ascii="Times New Roman"/>
          <w:sz w:val="24"/>
          <w:szCs w:val="24"/>
        </w:rPr>
        <w:t>á</w:t>
      </w:r>
      <w:r>
        <w:rPr>
          <w:rFonts w:ascii="Times New Roman"/>
          <w:sz w:val="24"/>
          <w:szCs w:val="24"/>
        </w:rPr>
        <w:t>mite y  concentraci</w:t>
      </w:r>
      <w:r>
        <w:rPr>
          <w:rFonts w:ascii="Times New Roman"/>
          <w:sz w:val="24"/>
          <w:szCs w:val="24"/>
        </w:rPr>
        <w:t>ó</w:t>
      </w:r>
      <w:r>
        <w:rPr>
          <w:rFonts w:ascii="Times New Roman"/>
          <w:sz w:val="24"/>
          <w:szCs w:val="24"/>
        </w:rPr>
        <w:t>n los instrumentos de control archiv</w:t>
      </w:r>
      <w:r>
        <w:rPr>
          <w:rFonts w:ascii="Times New Roman"/>
          <w:sz w:val="24"/>
          <w:szCs w:val="24"/>
        </w:rPr>
        <w:t>í</w:t>
      </w:r>
      <w:r>
        <w:rPr>
          <w:rFonts w:ascii="Times New Roman"/>
          <w:sz w:val="24"/>
          <w:szCs w:val="24"/>
        </w:rPr>
        <w:t>stico previstos en la Ley de Archivos del Estado de Jalisco y sus Municipios, la Ley General y dem</w:t>
      </w:r>
      <w:r>
        <w:rPr>
          <w:rFonts w:ascii="Times New Roman"/>
          <w:sz w:val="24"/>
          <w:szCs w:val="24"/>
        </w:rPr>
        <w:t>á</w:t>
      </w:r>
      <w:r w:rsidR="009F559B">
        <w:rPr>
          <w:rFonts w:ascii="Times New Roman"/>
          <w:sz w:val="24"/>
          <w:szCs w:val="24"/>
        </w:rPr>
        <w:t>s ordenamiento aplicable;</w:t>
      </w:r>
    </w:p>
    <w:p w:rsidR="00743466" w:rsidRPr="00523D5B" w:rsidRDefault="00743466" w:rsidP="00EB3479">
      <w:pPr>
        <w:spacing w:line="360" w:lineRule="auto"/>
        <w:rPr>
          <w:rFonts w:ascii="Times New Roman"/>
          <w:sz w:val="24"/>
          <w:szCs w:val="24"/>
        </w:rPr>
      </w:pPr>
    </w:p>
    <w:p w:rsidR="00743466" w:rsidRPr="00523D5B" w:rsidRDefault="00743466" w:rsidP="00EB3479">
      <w:pPr>
        <w:spacing w:line="360" w:lineRule="auto"/>
        <w:jc w:val="both"/>
        <w:rPr>
          <w:rFonts w:ascii="Times New Roman"/>
          <w:sz w:val="24"/>
          <w:szCs w:val="24"/>
        </w:rPr>
      </w:pPr>
      <w:r w:rsidRPr="00523D5B">
        <w:rPr>
          <w:rFonts w:ascii="Times New Roman"/>
          <w:sz w:val="24"/>
          <w:szCs w:val="24"/>
        </w:rPr>
        <w:t>2.- Elaborar criterios espec</w:t>
      </w:r>
      <w:r w:rsidRPr="00523D5B">
        <w:rPr>
          <w:rFonts w:ascii="Times New Roman"/>
          <w:sz w:val="24"/>
          <w:szCs w:val="24"/>
        </w:rPr>
        <w:t>í</w:t>
      </w:r>
      <w:r w:rsidRPr="00523D5B">
        <w:rPr>
          <w:rFonts w:ascii="Times New Roman"/>
          <w:sz w:val="24"/>
          <w:szCs w:val="24"/>
        </w:rPr>
        <w:t>ficos y recomendaciones en materia de organizaci</w:t>
      </w:r>
      <w:r w:rsidR="00523D5B">
        <w:rPr>
          <w:rFonts w:ascii="Times New Roman"/>
          <w:sz w:val="24"/>
          <w:szCs w:val="24"/>
        </w:rPr>
        <w:t>ó</w:t>
      </w:r>
      <w:r w:rsidRPr="00523D5B">
        <w:rPr>
          <w:rFonts w:ascii="Times New Roman"/>
          <w:sz w:val="24"/>
          <w:szCs w:val="24"/>
        </w:rPr>
        <w:t>n y conservaci</w:t>
      </w:r>
      <w:r w:rsidRPr="00523D5B">
        <w:rPr>
          <w:rFonts w:ascii="Times New Roman"/>
          <w:sz w:val="24"/>
          <w:szCs w:val="24"/>
        </w:rPr>
        <w:t>ó</w:t>
      </w:r>
      <w:r w:rsidRPr="00523D5B">
        <w:rPr>
          <w:rFonts w:ascii="Times New Roman"/>
          <w:sz w:val="24"/>
          <w:szCs w:val="24"/>
        </w:rPr>
        <w:t>n</w:t>
      </w:r>
      <w:r w:rsidR="009F559B">
        <w:rPr>
          <w:rFonts w:ascii="Times New Roman"/>
          <w:sz w:val="24"/>
          <w:szCs w:val="24"/>
        </w:rPr>
        <w:t xml:space="preserve"> de Archivos;</w:t>
      </w:r>
    </w:p>
    <w:p w:rsidR="00743466" w:rsidRPr="00523D5B" w:rsidRDefault="00743466" w:rsidP="00EB3479">
      <w:pPr>
        <w:spacing w:line="360" w:lineRule="auto"/>
        <w:jc w:val="both"/>
        <w:rPr>
          <w:rFonts w:ascii="Times New Roman"/>
          <w:sz w:val="24"/>
          <w:szCs w:val="24"/>
        </w:rPr>
      </w:pPr>
    </w:p>
    <w:p w:rsidR="00743466" w:rsidRPr="00523D5B" w:rsidRDefault="00743466" w:rsidP="00EB3479">
      <w:pPr>
        <w:spacing w:line="360" w:lineRule="auto"/>
        <w:jc w:val="both"/>
        <w:rPr>
          <w:rFonts w:ascii="Times New Roman"/>
          <w:sz w:val="24"/>
          <w:szCs w:val="24"/>
        </w:rPr>
      </w:pPr>
      <w:r w:rsidRPr="00523D5B">
        <w:rPr>
          <w:rFonts w:ascii="Times New Roman"/>
          <w:sz w:val="24"/>
          <w:szCs w:val="24"/>
        </w:rPr>
        <w:t xml:space="preserve">3.- </w:t>
      </w:r>
      <w:r w:rsidR="009F559B">
        <w:rPr>
          <w:rFonts w:ascii="Times New Roman"/>
          <w:sz w:val="24"/>
          <w:szCs w:val="24"/>
        </w:rPr>
        <w:t>Elaborar  programa Anual y someterlo a consideraci</w:t>
      </w:r>
      <w:r w:rsidR="009F559B">
        <w:rPr>
          <w:rFonts w:ascii="Times New Roman"/>
          <w:sz w:val="24"/>
          <w:szCs w:val="24"/>
        </w:rPr>
        <w:t>ó</w:t>
      </w:r>
      <w:r w:rsidR="009F559B">
        <w:rPr>
          <w:rFonts w:ascii="Times New Roman"/>
          <w:sz w:val="24"/>
          <w:szCs w:val="24"/>
        </w:rPr>
        <w:t xml:space="preserve">n del Titular de la SETRAN </w:t>
      </w:r>
    </w:p>
    <w:p w:rsidR="00794B7E" w:rsidRPr="00523D5B" w:rsidRDefault="00794B7E" w:rsidP="00EB3479">
      <w:pPr>
        <w:spacing w:line="360" w:lineRule="auto"/>
        <w:jc w:val="both"/>
        <w:rPr>
          <w:rFonts w:ascii="Times New Roman"/>
          <w:sz w:val="24"/>
          <w:szCs w:val="24"/>
        </w:rPr>
      </w:pPr>
    </w:p>
    <w:p w:rsidR="00794B7E" w:rsidRPr="00523D5B" w:rsidRDefault="009F559B" w:rsidP="00EB3479">
      <w:pPr>
        <w:spacing w:line="360" w:lineRule="auto"/>
        <w:jc w:val="both"/>
        <w:rPr>
          <w:rFonts w:ascii="Times New Roman"/>
          <w:sz w:val="24"/>
          <w:szCs w:val="24"/>
        </w:rPr>
      </w:pPr>
      <w:r>
        <w:rPr>
          <w:rFonts w:ascii="Times New Roman"/>
          <w:sz w:val="24"/>
          <w:szCs w:val="24"/>
        </w:rPr>
        <w:t>4.- Coordinar</w:t>
      </w:r>
      <w:r w:rsidR="00794B7E" w:rsidRPr="00523D5B">
        <w:rPr>
          <w:rFonts w:ascii="Times New Roman"/>
          <w:sz w:val="24"/>
          <w:szCs w:val="24"/>
        </w:rPr>
        <w:t xml:space="preserve"> los  procesos de valoraci</w:t>
      </w:r>
      <w:r w:rsidR="00794B7E" w:rsidRPr="00523D5B">
        <w:rPr>
          <w:rFonts w:ascii="Times New Roman"/>
          <w:sz w:val="24"/>
          <w:szCs w:val="24"/>
        </w:rPr>
        <w:t>ó</w:t>
      </w:r>
      <w:r w:rsidR="00794B7E" w:rsidRPr="00523D5B">
        <w:rPr>
          <w:rFonts w:ascii="Times New Roman"/>
          <w:sz w:val="24"/>
          <w:szCs w:val="24"/>
        </w:rPr>
        <w:t>n y disposici</w:t>
      </w:r>
      <w:r w:rsidR="00794B7E" w:rsidRPr="00523D5B">
        <w:rPr>
          <w:rFonts w:ascii="Times New Roman"/>
          <w:sz w:val="24"/>
          <w:szCs w:val="24"/>
        </w:rPr>
        <w:t>ó</w:t>
      </w:r>
      <w:r w:rsidR="00794B7E" w:rsidRPr="00523D5B">
        <w:rPr>
          <w:rFonts w:ascii="Times New Roman"/>
          <w:sz w:val="24"/>
          <w:szCs w:val="24"/>
        </w:rPr>
        <w:t xml:space="preserve">n documental que realicen las </w:t>
      </w:r>
      <w:r w:rsidR="00794B7E" w:rsidRPr="00523D5B">
        <w:rPr>
          <w:rFonts w:ascii="Times New Roman"/>
          <w:sz w:val="24"/>
          <w:szCs w:val="24"/>
        </w:rPr>
        <w:t>á</w:t>
      </w:r>
      <w:r w:rsidR="00794B7E" w:rsidRPr="00523D5B">
        <w:rPr>
          <w:rFonts w:ascii="Times New Roman"/>
          <w:sz w:val="24"/>
          <w:szCs w:val="24"/>
        </w:rPr>
        <w:t>reas operativas;</w:t>
      </w:r>
    </w:p>
    <w:p w:rsidR="00794B7E" w:rsidRPr="00523D5B" w:rsidRDefault="00794B7E" w:rsidP="00EB3479">
      <w:pPr>
        <w:spacing w:line="360" w:lineRule="auto"/>
        <w:rPr>
          <w:rFonts w:ascii="Times New Roman"/>
          <w:sz w:val="24"/>
          <w:szCs w:val="24"/>
        </w:rPr>
      </w:pPr>
    </w:p>
    <w:p w:rsidR="00794B7E" w:rsidRPr="00523D5B" w:rsidRDefault="009F559B" w:rsidP="00EB3479">
      <w:pPr>
        <w:spacing w:line="360" w:lineRule="auto"/>
        <w:jc w:val="both"/>
        <w:rPr>
          <w:rFonts w:ascii="Times New Roman"/>
          <w:sz w:val="24"/>
          <w:szCs w:val="24"/>
        </w:rPr>
      </w:pPr>
      <w:r>
        <w:rPr>
          <w:rFonts w:ascii="Times New Roman"/>
          <w:sz w:val="24"/>
          <w:szCs w:val="24"/>
        </w:rPr>
        <w:t>5.- Coordinar</w:t>
      </w:r>
      <w:r w:rsidR="00794B7E" w:rsidRPr="00523D5B">
        <w:rPr>
          <w:rFonts w:ascii="Times New Roman"/>
          <w:sz w:val="24"/>
          <w:szCs w:val="24"/>
        </w:rPr>
        <w:t xml:space="preserve">  las actividades destinadas a la modernizaci</w:t>
      </w:r>
      <w:r w:rsidR="00794B7E" w:rsidRPr="00523D5B">
        <w:rPr>
          <w:rFonts w:ascii="Times New Roman"/>
          <w:sz w:val="24"/>
          <w:szCs w:val="24"/>
        </w:rPr>
        <w:t>ó</w:t>
      </w:r>
      <w:r w:rsidR="00794B7E" w:rsidRPr="00523D5B">
        <w:rPr>
          <w:rFonts w:ascii="Times New Roman"/>
          <w:sz w:val="24"/>
          <w:szCs w:val="24"/>
        </w:rPr>
        <w:t>n y automatizaci</w:t>
      </w:r>
      <w:r w:rsidR="00794B7E" w:rsidRPr="00523D5B">
        <w:rPr>
          <w:rFonts w:ascii="Times New Roman"/>
          <w:sz w:val="24"/>
          <w:szCs w:val="24"/>
        </w:rPr>
        <w:t>ó</w:t>
      </w:r>
      <w:r w:rsidR="00794B7E" w:rsidRPr="00523D5B">
        <w:rPr>
          <w:rFonts w:ascii="Times New Roman"/>
          <w:sz w:val="24"/>
          <w:szCs w:val="24"/>
        </w:rPr>
        <w:t>n de los procesos archiv</w:t>
      </w:r>
      <w:r w:rsidR="00794B7E" w:rsidRPr="00523D5B">
        <w:rPr>
          <w:rFonts w:ascii="Times New Roman"/>
          <w:sz w:val="24"/>
          <w:szCs w:val="24"/>
        </w:rPr>
        <w:t>í</w:t>
      </w:r>
      <w:r w:rsidR="00794B7E" w:rsidRPr="00523D5B">
        <w:rPr>
          <w:rFonts w:ascii="Times New Roman"/>
          <w:sz w:val="24"/>
          <w:szCs w:val="24"/>
        </w:rPr>
        <w:t>sticos y a la gesti</w:t>
      </w:r>
      <w:r w:rsidR="00794B7E" w:rsidRPr="00523D5B">
        <w:rPr>
          <w:rFonts w:ascii="Times New Roman"/>
          <w:sz w:val="24"/>
          <w:szCs w:val="24"/>
        </w:rPr>
        <w:t>ó</w:t>
      </w:r>
      <w:r w:rsidR="00794B7E" w:rsidRPr="00523D5B">
        <w:rPr>
          <w:rFonts w:ascii="Times New Roman"/>
          <w:sz w:val="24"/>
          <w:szCs w:val="24"/>
        </w:rPr>
        <w:t xml:space="preserve">n de documentos </w:t>
      </w:r>
      <w:r w:rsidR="00794B7E" w:rsidRPr="00523D5B">
        <w:rPr>
          <w:rFonts w:ascii="Times New Roman"/>
          <w:sz w:val="24"/>
          <w:szCs w:val="24"/>
        </w:rPr>
        <w:lastRenderedPageBreak/>
        <w:t>electr</w:t>
      </w:r>
      <w:r w:rsidR="00794B7E" w:rsidRPr="00523D5B">
        <w:rPr>
          <w:rFonts w:ascii="Times New Roman"/>
          <w:sz w:val="24"/>
          <w:szCs w:val="24"/>
        </w:rPr>
        <w:t>ó</w:t>
      </w:r>
      <w:r w:rsidR="00794B7E" w:rsidRPr="00523D5B">
        <w:rPr>
          <w:rFonts w:ascii="Times New Roman"/>
          <w:sz w:val="24"/>
          <w:szCs w:val="24"/>
        </w:rPr>
        <w:t xml:space="preserve">nicos de las </w:t>
      </w:r>
      <w:r w:rsidR="00794B7E" w:rsidRPr="00523D5B">
        <w:rPr>
          <w:rFonts w:ascii="Times New Roman"/>
          <w:sz w:val="24"/>
          <w:szCs w:val="24"/>
        </w:rPr>
        <w:t>á</w:t>
      </w:r>
      <w:r w:rsidR="00794B7E" w:rsidRPr="00523D5B">
        <w:rPr>
          <w:rFonts w:ascii="Times New Roman"/>
          <w:sz w:val="24"/>
          <w:szCs w:val="24"/>
        </w:rPr>
        <w:t>reas operativas;</w:t>
      </w:r>
    </w:p>
    <w:p w:rsidR="00794B7E" w:rsidRPr="00523D5B" w:rsidRDefault="00794B7E" w:rsidP="00EB3479">
      <w:pPr>
        <w:spacing w:line="360" w:lineRule="auto"/>
        <w:jc w:val="both"/>
        <w:rPr>
          <w:rFonts w:ascii="Times New Roman"/>
          <w:sz w:val="24"/>
          <w:szCs w:val="24"/>
        </w:rPr>
      </w:pPr>
    </w:p>
    <w:p w:rsidR="00794B7E" w:rsidRPr="00523D5B" w:rsidRDefault="00794B7E" w:rsidP="00EB3479">
      <w:pPr>
        <w:spacing w:line="360" w:lineRule="auto"/>
        <w:jc w:val="both"/>
        <w:rPr>
          <w:rFonts w:ascii="Times New Roman"/>
          <w:sz w:val="24"/>
          <w:szCs w:val="24"/>
        </w:rPr>
      </w:pPr>
      <w:r w:rsidRPr="00523D5B">
        <w:rPr>
          <w:rFonts w:ascii="Times New Roman"/>
          <w:sz w:val="24"/>
          <w:szCs w:val="24"/>
        </w:rPr>
        <w:t>6.- Brindar asesor</w:t>
      </w:r>
      <w:r w:rsidRPr="00523D5B">
        <w:rPr>
          <w:rFonts w:ascii="Times New Roman"/>
          <w:sz w:val="24"/>
          <w:szCs w:val="24"/>
        </w:rPr>
        <w:t>í</w:t>
      </w:r>
      <w:r w:rsidRPr="00523D5B">
        <w:rPr>
          <w:rFonts w:ascii="Times New Roman"/>
          <w:sz w:val="24"/>
          <w:szCs w:val="24"/>
        </w:rPr>
        <w:t>a t</w:t>
      </w:r>
      <w:r w:rsidRPr="00523D5B">
        <w:rPr>
          <w:rFonts w:ascii="Times New Roman"/>
          <w:sz w:val="24"/>
          <w:szCs w:val="24"/>
        </w:rPr>
        <w:t>é</w:t>
      </w:r>
      <w:r w:rsidRPr="00523D5B">
        <w:rPr>
          <w:rFonts w:ascii="Times New Roman"/>
          <w:sz w:val="24"/>
          <w:szCs w:val="24"/>
        </w:rPr>
        <w:t>cnica para la operaci</w:t>
      </w:r>
      <w:r w:rsidRPr="00523D5B">
        <w:rPr>
          <w:rFonts w:ascii="Times New Roman"/>
          <w:sz w:val="24"/>
          <w:szCs w:val="24"/>
        </w:rPr>
        <w:t>ó</w:t>
      </w:r>
      <w:r w:rsidR="009F559B">
        <w:rPr>
          <w:rFonts w:ascii="Times New Roman"/>
          <w:sz w:val="24"/>
          <w:szCs w:val="24"/>
        </w:rPr>
        <w:t>n de los archivos;</w:t>
      </w:r>
    </w:p>
    <w:p w:rsidR="00794B7E" w:rsidRPr="00523D5B" w:rsidRDefault="00794B7E" w:rsidP="00EB3479">
      <w:pPr>
        <w:spacing w:line="360" w:lineRule="auto"/>
        <w:jc w:val="both"/>
        <w:rPr>
          <w:rFonts w:ascii="Times New Roman"/>
          <w:sz w:val="24"/>
          <w:szCs w:val="24"/>
        </w:rPr>
      </w:pPr>
    </w:p>
    <w:p w:rsidR="00794B7E" w:rsidRPr="00523D5B" w:rsidRDefault="00794B7E" w:rsidP="00EB3479">
      <w:pPr>
        <w:spacing w:line="360" w:lineRule="auto"/>
        <w:jc w:val="both"/>
        <w:rPr>
          <w:rFonts w:ascii="Times New Roman"/>
          <w:sz w:val="24"/>
          <w:szCs w:val="24"/>
        </w:rPr>
      </w:pPr>
      <w:r w:rsidRPr="00523D5B">
        <w:rPr>
          <w:rFonts w:ascii="Times New Roman"/>
          <w:sz w:val="24"/>
          <w:szCs w:val="24"/>
        </w:rPr>
        <w:t>7.- Elaborar programas de capacitaci</w:t>
      </w:r>
      <w:r w:rsidRPr="00523D5B">
        <w:rPr>
          <w:rFonts w:ascii="Times New Roman"/>
          <w:sz w:val="24"/>
          <w:szCs w:val="24"/>
        </w:rPr>
        <w:t>ó</w:t>
      </w:r>
      <w:r w:rsidRPr="00523D5B">
        <w:rPr>
          <w:rFonts w:ascii="Times New Roman"/>
          <w:sz w:val="24"/>
          <w:szCs w:val="24"/>
        </w:rPr>
        <w:t>n  documental y administraci</w:t>
      </w:r>
      <w:r w:rsidRPr="00523D5B">
        <w:rPr>
          <w:rFonts w:ascii="Times New Roman"/>
          <w:sz w:val="24"/>
          <w:szCs w:val="24"/>
        </w:rPr>
        <w:t>ó</w:t>
      </w:r>
      <w:r w:rsidRPr="00523D5B">
        <w:rPr>
          <w:rFonts w:ascii="Times New Roman"/>
          <w:sz w:val="24"/>
          <w:szCs w:val="24"/>
        </w:rPr>
        <w:t>n de archivos;</w:t>
      </w:r>
    </w:p>
    <w:p w:rsidR="00794B7E" w:rsidRPr="00523D5B" w:rsidRDefault="00794B7E" w:rsidP="00EB3479">
      <w:pPr>
        <w:spacing w:line="360" w:lineRule="auto"/>
        <w:jc w:val="both"/>
        <w:rPr>
          <w:rFonts w:ascii="Times New Roman"/>
          <w:sz w:val="24"/>
          <w:szCs w:val="24"/>
        </w:rPr>
      </w:pPr>
    </w:p>
    <w:p w:rsidR="00794B7E" w:rsidRPr="00523D5B" w:rsidRDefault="003612BE" w:rsidP="00EB3479">
      <w:pPr>
        <w:spacing w:line="360" w:lineRule="auto"/>
        <w:jc w:val="both"/>
        <w:rPr>
          <w:rFonts w:ascii="Times New Roman"/>
          <w:sz w:val="24"/>
          <w:szCs w:val="24"/>
        </w:rPr>
      </w:pPr>
      <w:r w:rsidRPr="00523D5B">
        <w:rPr>
          <w:rFonts w:ascii="Times New Roman"/>
          <w:sz w:val="24"/>
          <w:szCs w:val="24"/>
        </w:rPr>
        <w:t>8.- Coordinar</w:t>
      </w:r>
      <w:r w:rsidR="00621B1B" w:rsidRPr="00523D5B">
        <w:rPr>
          <w:rFonts w:ascii="Times New Roman"/>
          <w:sz w:val="24"/>
          <w:szCs w:val="24"/>
        </w:rPr>
        <w:t xml:space="preserve"> con las </w:t>
      </w:r>
      <w:r w:rsidR="00621B1B" w:rsidRPr="00523D5B">
        <w:rPr>
          <w:rFonts w:ascii="Times New Roman"/>
          <w:sz w:val="24"/>
          <w:szCs w:val="24"/>
        </w:rPr>
        <w:t>á</w:t>
      </w:r>
      <w:r w:rsidR="00621B1B" w:rsidRPr="00523D5B">
        <w:rPr>
          <w:rFonts w:ascii="Times New Roman"/>
          <w:sz w:val="24"/>
          <w:szCs w:val="24"/>
        </w:rPr>
        <w:t>reas o unidades administrativas, las pol</w:t>
      </w:r>
      <w:r w:rsidR="00621B1B" w:rsidRPr="00523D5B">
        <w:rPr>
          <w:rFonts w:ascii="Times New Roman"/>
          <w:sz w:val="24"/>
          <w:szCs w:val="24"/>
        </w:rPr>
        <w:t>í</w:t>
      </w:r>
      <w:r w:rsidR="00621B1B" w:rsidRPr="00523D5B">
        <w:rPr>
          <w:rFonts w:ascii="Times New Roman"/>
          <w:sz w:val="24"/>
          <w:szCs w:val="24"/>
        </w:rPr>
        <w:t>ticas de acceso, seguridad y la conservaci</w:t>
      </w:r>
      <w:r w:rsidR="00621B1B" w:rsidRPr="00523D5B">
        <w:rPr>
          <w:rFonts w:ascii="Times New Roman"/>
          <w:sz w:val="24"/>
          <w:szCs w:val="24"/>
        </w:rPr>
        <w:t>ó</w:t>
      </w:r>
      <w:r w:rsidR="00621B1B" w:rsidRPr="00523D5B">
        <w:rPr>
          <w:rFonts w:ascii="Times New Roman"/>
          <w:sz w:val="24"/>
          <w:szCs w:val="24"/>
        </w:rPr>
        <w:t>n a largo plazo de los archivos.</w:t>
      </w:r>
    </w:p>
    <w:p w:rsidR="00621B1B" w:rsidRPr="00523D5B" w:rsidRDefault="00621B1B" w:rsidP="00EB3479">
      <w:pPr>
        <w:spacing w:line="360" w:lineRule="auto"/>
        <w:jc w:val="both"/>
        <w:rPr>
          <w:rFonts w:ascii="Times New Roman"/>
          <w:sz w:val="24"/>
          <w:szCs w:val="24"/>
        </w:rPr>
      </w:pPr>
    </w:p>
    <w:p w:rsidR="00621B1B" w:rsidRPr="00523D5B" w:rsidRDefault="00621B1B" w:rsidP="00EB3479">
      <w:pPr>
        <w:spacing w:line="360" w:lineRule="auto"/>
        <w:jc w:val="both"/>
        <w:rPr>
          <w:rFonts w:ascii="Times New Roman"/>
          <w:sz w:val="24"/>
          <w:szCs w:val="24"/>
        </w:rPr>
      </w:pPr>
      <w:r w:rsidRPr="00523D5B">
        <w:rPr>
          <w:rFonts w:ascii="Times New Roman"/>
          <w:sz w:val="24"/>
          <w:szCs w:val="24"/>
        </w:rPr>
        <w:t>9.-  Coordinar la operaci</w:t>
      </w:r>
      <w:r w:rsidRPr="00523D5B">
        <w:rPr>
          <w:rFonts w:ascii="Times New Roman"/>
          <w:sz w:val="24"/>
          <w:szCs w:val="24"/>
        </w:rPr>
        <w:t>ó</w:t>
      </w:r>
      <w:r w:rsidRPr="00523D5B">
        <w:rPr>
          <w:rFonts w:ascii="Times New Roman"/>
          <w:sz w:val="24"/>
          <w:szCs w:val="24"/>
        </w:rPr>
        <w:t>n de los archivos de tr</w:t>
      </w:r>
      <w:r w:rsidRPr="00523D5B">
        <w:rPr>
          <w:rFonts w:ascii="Times New Roman"/>
          <w:sz w:val="24"/>
          <w:szCs w:val="24"/>
        </w:rPr>
        <w:t>á</w:t>
      </w:r>
      <w:r w:rsidRPr="00523D5B">
        <w:rPr>
          <w:rFonts w:ascii="Times New Roman"/>
          <w:sz w:val="24"/>
          <w:szCs w:val="24"/>
        </w:rPr>
        <w:t>mite, concentraci</w:t>
      </w:r>
      <w:r w:rsidRPr="00523D5B">
        <w:rPr>
          <w:rFonts w:ascii="Times New Roman"/>
          <w:sz w:val="24"/>
          <w:szCs w:val="24"/>
        </w:rPr>
        <w:t>ó</w:t>
      </w:r>
      <w:r w:rsidRPr="00523D5B">
        <w:rPr>
          <w:rFonts w:ascii="Times New Roman"/>
          <w:sz w:val="24"/>
          <w:szCs w:val="24"/>
        </w:rPr>
        <w:t>n y, en su caso hist</w:t>
      </w:r>
      <w:r w:rsidRPr="00523D5B">
        <w:rPr>
          <w:rFonts w:ascii="Times New Roman"/>
          <w:sz w:val="24"/>
          <w:szCs w:val="24"/>
        </w:rPr>
        <w:t>ó</w:t>
      </w:r>
      <w:r w:rsidRPr="00523D5B">
        <w:rPr>
          <w:rFonts w:ascii="Times New Roman"/>
          <w:sz w:val="24"/>
          <w:szCs w:val="24"/>
        </w:rPr>
        <w:t>rico, de acuerdo con</w:t>
      </w:r>
      <w:r w:rsidR="00807BF8" w:rsidRPr="00523D5B">
        <w:rPr>
          <w:rFonts w:ascii="Times New Roman"/>
          <w:sz w:val="24"/>
          <w:szCs w:val="24"/>
        </w:rPr>
        <w:t xml:space="preserve"> la normatividad.</w:t>
      </w:r>
    </w:p>
    <w:p w:rsidR="00807BF8" w:rsidRPr="00523D5B" w:rsidRDefault="00807BF8" w:rsidP="00EB3479">
      <w:pPr>
        <w:spacing w:line="360" w:lineRule="auto"/>
        <w:jc w:val="both"/>
        <w:rPr>
          <w:rFonts w:ascii="Times New Roman"/>
          <w:sz w:val="24"/>
          <w:szCs w:val="24"/>
        </w:rPr>
      </w:pPr>
    </w:p>
    <w:p w:rsidR="00807BF8" w:rsidRPr="00523D5B" w:rsidRDefault="00807BF8" w:rsidP="00EB3479">
      <w:pPr>
        <w:spacing w:line="360" w:lineRule="auto"/>
        <w:jc w:val="both"/>
        <w:rPr>
          <w:rFonts w:ascii="Times New Roman"/>
          <w:sz w:val="24"/>
          <w:szCs w:val="24"/>
        </w:rPr>
      </w:pPr>
      <w:r w:rsidRPr="00523D5B">
        <w:rPr>
          <w:rFonts w:ascii="Times New Roman"/>
          <w:sz w:val="24"/>
          <w:szCs w:val="24"/>
        </w:rPr>
        <w:t xml:space="preserve">10.- Autorizar la transferencia de los archivos cuando un </w:t>
      </w:r>
      <w:r w:rsidRPr="00523D5B">
        <w:rPr>
          <w:rFonts w:ascii="Times New Roman"/>
          <w:sz w:val="24"/>
          <w:szCs w:val="24"/>
        </w:rPr>
        <w:t>á</w:t>
      </w:r>
      <w:r w:rsidRPr="00523D5B">
        <w:rPr>
          <w:rFonts w:ascii="Times New Roman"/>
          <w:sz w:val="24"/>
          <w:szCs w:val="24"/>
        </w:rPr>
        <w:t>rea o unidad del sujeto obligado sea sometida a procesos de fusi</w:t>
      </w:r>
      <w:r w:rsidRPr="00523D5B">
        <w:rPr>
          <w:rFonts w:ascii="Times New Roman"/>
          <w:sz w:val="24"/>
          <w:szCs w:val="24"/>
        </w:rPr>
        <w:t>ó</w:t>
      </w:r>
      <w:r w:rsidRPr="00523D5B">
        <w:rPr>
          <w:rFonts w:ascii="Times New Roman"/>
          <w:sz w:val="24"/>
          <w:szCs w:val="24"/>
        </w:rPr>
        <w:t>n, escisi</w:t>
      </w:r>
      <w:r w:rsidRPr="00523D5B">
        <w:rPr>
          <w:rFonts w:ascii="Times New Roman"/>
          <w:sz w:val="24"/>
          <w:szCs w:val="24"/>
        </w:rPr>
        <w:t>ó</w:t>
      </w:r>
      <w:r w:rsidRPr="00523D5B">
        <w:rPr>
          <w:rFonts w:ascii="Times New Roman"/>
          <w:sz w:val="24"/>
          <w:szCs w:val="24"/>
        </w:rPr>
        <w:t>n, extinci</w:t>
      </w:r>
      <w:r w:rsidRPr="00523D5B">
        <w:rPr>
          <w:rFonts w:ascii="Times New Roman"/>
          <w:sz w:val="24"/>
          <w:szCs w:val="24"/>
        </w:rPr>
        <w:t>ó</w:t>
      </w:r>
      <w:r w:rsidRPr="00523D5B">
        <w:rPr>
          <w:rFonts w:ascii="Times New Roman"/>
          <w:sz w:val="24"/>
          <w:szCs w:val="24"/>
        </w:rPr>
        <w:t>n, cambio de adscripci</w:t>
      </w:r>
      <w:r w:rsidRPr="00523D5B">
        <w:rPr>
          <w:rFonts w:ascii="Times New Roman"/>
          <w:sz w:val="24"/>
          <w:szCs w:val="24"/>
        </w:rPr>
        <w:t>ó</w:t>
      </w:r>
      <w:r w:rsidRPr="00523D5B">
        <w:rPr>
          <w:rFonts w:ascii="Times New Roman"/>
          <w:sz w:val="24"/>
          <w:szCs w:val="24"/>
        </w:rPr>
        <w:t>n o cualquier tipo de transformaci</w:t>
      </w:r>
      <w:r w:rsidRPr="00523D5B">
        <w:rPr>
          <w:rFonts w:ascii="Times New Roman"/>
          <w:sz w:val="24"/>
          <w:szCs w:val="24"/>
        </w:rPr>
        <w:t>ó</w:t>
      </w:r>
      <w:r w:rsidRPr="00523D5B">
        <w:rPr>
          <w:rFonts w:ascii="Times New Roman"/>
          <w:sz w:val="24"/>
          <w:szCs w:val="24"/>
        </w:rPr>
        <w:t xml:space="preserve">n, de conformidad con las disposiciones legales aplicables; </w:t>
      </w:r>
    </w:p>
    <w:p w:rsidR="00743466" w:rsidRPr="00523D5B" w:rsidRDefault="00743466" w:rsidP="00EB3479">
      <w:pPr>
        <w:spacing w:line="360" w:lineRule="auto"/>
        <w:jc w:val="both"/>
        <w:rPr>
          <w:rFonts w:ascii="Times New Roman"/>
          <w:sz w:val="24"/>
          <w:szCs w:val="24"/>
        </w:rPr>
      </w:pPr>
    </w:p>
    <w:p w:rsidR="00807BF8" w:rsidRPr="00523D5B" w:rsidRDefault="00807BF8" w:rsidP="00EB3479">
      <w:pPr>
        <w:spacing w:line="360" w:lineRule="auto"/>
        <w:rPr>
          <w:rFonts w:ascii="Times New Roman"/>
          <w:sz w:val="24"/>
          <w:szCs w:val="24"/>
        </w:rPr>
      </w:pPr>
      <w:r w:rsidRPr="00523D5B">
        <w:rPr>
          <w:rFonts w:ascii="Times New Roman"/>
          <w:sz w:val="24"/>
          <w:szCs w:val="24"/>
        </w:rPr>
        <w:t>11.- Participar en el Comit</w:t>
      </w:r>
      <w:r w:rsidRPr="00523D5B">
        <w:rPr>
          <w:rFonts w:ascii="Times New Roman"/>
          <w:sz w:val="24"/>
          <w:szCs w:val="24"/>
        </w:rPr>
        <w:t>é</w:t>
      </w:r>
      <w:r w:rsidRPr="00523D5B">
        <w:rPr>
          <w:rFonts w:ascii="Times New Roman"/>
          <w:sz w:val="24"/>
          <w:szCs w:val="24"/>
        </w:rPr>
        <w:t xml:space="preserve"> de T</w:t>
      </w:r>
      <w:r w:rsidR="00BB002D">
        <w:rPr>
          <w:rFonts w:ascii="Times New Roman"/>
          <w:sz w:val="24"/>
          <w:szCs w:val="24"/>
        </w:rPr>
        <w:t>ransparencia de la SETRAN</w:t>
      </w:r>
      <w:r w:rsidRPr="00523D5B">
        <w:rPr>
          <w:rFonts w:ascii="Times New Roman"/>
          <w:sz w:val="24"/>
          <w:szCs w:val="24"/>
        </w:rPr>
        <w:t>.</w:t>
      </w:r>
    </w:p>
    <w:p w:rsidR="003B07A0" w:rsidRPr="00523D5B" w:rsidRDefault="003B07A0" w:rsidP="00EB3479">
      <w:pPr>
        <w:spacing w:line="360" w:lineRule="auto"/>
        <w:rPr>
          <w:rFonts w:ascii="Times New Roman"/>
          <w:sz w:val="24"/>
          <w:szCs w:val="24"/>
        </w:rPr>
      </w:pPr>
    </w:p>
    <w:p w:rsidR="003B07A0" w:rsidRPr="00523D5B" w:rsidRDefault="003B07A0" w:rsidP="00EB3479">
      <w:pPr>
        <w:spacing w:line="360" w:lineRule="auto"/>
        <w:rPr>
          <w:rFonts w:ascii="Times New Roman"/>
          <w:sz w:val="24"/>
          <w:szCs w:val="24"/>
        </w:rPr>
      </w:pPr>
      <w:r w:rsidRPr="00523D5B">
        <w:rPr>
          <w:rFonts w:ascii="Times New Roman"/>
          <w:sz w:val="24"/>
          <w:szCs w:val="24"/>
        </w:rPr>
        <w:t>AREA</w:t>
      </w:r>
      <w:r w:rsidR="00BB002D">
        <w:rPr>
          <w:rFonts w:ascii="Times New Roman"/>
          <w:sz w:val="24"/>
          <w:szCs w:val="24"/>
        </w:rPr>
        <w:t>S</w:t>
      </w:r>
      <w:r w:rsidRPr="00523D5B">
        <w:rPr>
          <w:rFonts w:ascii="Times New Roman"/>
          <w:sz w:val="24"/>
          <w:szCs w:val="24"/>
        </w:rPr>
        <w:t xml:space="preserve"> OPERATIVA</w:t>
      </w:r>
      <w:r w:rsidR="00BB002D">
        <w:rPr>
          <w:rFonts w:ascii="Times New Roman"/>
          <w:sz w:val="24"/>
          <w:szCs w:val="24"/>
        </w:rPr>
        <w:t>S</w:t>
      </w:r>
      <w:r w:rsidRPr="00523D5B">
        <w:rPr>
          <w:rFonts w:ascii="Times New Roman"/>
          <w:sz w:val="24"/>
          <w:szCs w:val="24"/>
        </w:rPr>
        <w:t xml:space="preserve"> </w:t>
      </w:r>
    </w:p>
    <w:p w:rsidR="003B07A0" w:rsidRPr="00523D5B" w:rsidRDefault="003B07A0" w:rsidP="00EB3479">
      <w:pPr>
        <w:spacing w:line="360" w:lineRule="auto"/>
        <w:rPr>
          <w:rFonts w:ascii="Times New Roman"/>
          <w:sz w:val="24"/>
          <w:szCs w:val="24"/>
        </w:rPr>
      </w:pPr>
    </w:p>
    <w:p w:rsidR="003B07A0" w:rsidRDefault="00BB002D" w:rsidP="00EB3479">
      <w:pPr>
        <w:spacing w:line="360" w:lineRule="auto"/>
        <w:rPr>
          <w:rFonts w:ascii="Times New Roman"/>
          <w:sz w:val="24"/>
          <w:szCs w:val="24"/>
        </w:rPr>
      </w:pPr>
      <w:r>
        <w:rPr>
          <w:rFonts w:ascii="Times New Roman"/>
          <w:sz w:val="24"/>
          <w:szCs w:val="24"/>
        </w:rPr>
        <w:t>OFICIAL</w:t>
      </w:r>
      <w:r>
        <w:rPr>
          <w:rFonts w:ascii="Times New Roman"/>
          <w:sz w:val="24"/>
          <w:szCs w:val="24"/>
        </w:rPr>
        <w:t>Í</w:t>
      </w:r>
      <w:r>
        <w:rPr>
          <w:rFonts w:ascii="Times New Roman"/>
          <w:sz w:val="24"/>
          <w:szCs w:val="24"/>
        </w:rPr>
        <w:t>A DE PARTES</w:t>
      </w:r>
    </w:p>
    <w:p w:rsidR="00BB002D" w:rsidRDefault="00BB002D" w:rsidP="00EB3479">
      <w:pPr>
        <w:spacing w:line="360" w:lineRule="auto"/>
        <w:rPr>
          <w:rFonts w:ascii="Times New Roman"/>
          <w:sz w:val="24"/>
          <w:szCs w:val="24"/>
        </w:rPr>
      </w:pPr>
      <w:r>
        <w:rPr>
          <w:rFonts w:ascii="Times New Roman"/>
          <w:sz w:val="24"/>
          <w:szCs w:val="24"/>
        </w:rPr>
        <w:t>1.- Recibir la correspondencia de entrada;</w:t>
      </w:r>
    </w:p>
    <w:p w:rsidR="00BB002D" w:rsidRDefault="00BB002D" w:rsidP="00EB3479">
      <w:pPr>
        <w:spacing w:line="360" w:lineRule="auto"/>
        <w:rPr>
          <w:rFonts w:ascii="Times New Roman"/>
          <w:sz w:val="24"/>
          <w:szCs w:val="24"/>
        </w:rPr>
      </w:pPr>
    </w:p>
    <w:p w:rsidR="00BB002D" w:rsidRDefault="00BB002D" w:rsidP="00EB3479">
      <w:pPr>
        <w:spacing w:line="360" w:lineRule="auto"/>
        <w:rPr>
          <w:rFonts w:ascii="Times New Roman"/>
          <w:sz w:val="24"/>
          <w:szCs w:val="24"/>
        </w:rPr>
      </w:pPr>
      <w:r>
        <w:rPr>
          <w:rFonts w:ascii="Times New Roman"/>
          <w:sz w:val="24"/>
          <w:szCs w:val="24"/>
        </w:rPr>
        <w:t>2.-Realizar la digitalizaci</w:t>
      </w:r>
      <w:r>
        <w:rPr>
          <w:rFonts w:ascii="Times New Roman"/>
          <w:sz w:val="24"/>
          <w:szCs w:val="24"/>
        </w:rPr>
        <w:t>ó</w:t>
      </w:r>
      <w:r>
        <w:rPr>
          <w:rFonts w:ascii="Times New Roman"/>
          <w:sz w:val="24"/>
          <w:szCs w:val="24"/>
        </w:rPr>
        <w:t>n de los documentos;</w:t>
      </w:r>
    </w:p>
    <w:p w:rsidR="00BB002D" w:rsidRDefault="00BB002D" w:rsidP="00EB3479">
      <w:pPr>
        <w:spacing w:line="360" w:lineRule="auto"/>
        <w:rPr>
          <w:rFonts w:ascii="Times New Roman"/>
          <w:sz w:val="24"/>
          <w:szCs w:val="24"/>
        </w:rPr>
      </w:pPr>
    </w:p>
    <w:p w:rsidR="00BB002D" w:rsidRDefault="00BB002D" w:rsidP="00EB3479">
      <w:pPr>
        <w:spacing w:line="360" w:lineRule="auto"/>
        <w:jc w:val="both"/>
        <w:rPr>
          <w:rFonts w:ascii="Times New Roman"/>
          <w:sz w:val="24"/>
          <w:szCs w:val="24"/>
        </w:rPr>
      </w:pPr>
      <w:r>
        <w:rPr>
          <w:rFonts w:ascii="Times New Roman"/>
          <w:sz w:val="24"/>
          <w:szCs w:val="24"/>
        </w:rPr>
        <w:t>3.- Llevar el registro de la documentaci</w:t>
      </w:r>
      <w:r>
        <w:rPr>
          <w:rFonts w:ascii="Times New Roman"/>
          <w:sz w:val="24"/>
          <w:szCs w:val="24"/>
        </w:rPr>
        <w:t>ó</w:t>
      </w:r>
      <w:r>
        <w:rPr>
          <w:rFonts w:ascii="Times New Roman"/>
          <w:sz w:val="24"/>
          <w:szCs w:val="24"/>
        </w:rPr>
        <w:t>n a trav</w:t>
      </w:r>
      <w:r>
        <w:rPr>
          <w:rFonts w:ascii="Times New Roman"/>
          <w:sz w:val="24"/>
          <w:szCs w:val="24"/>
        </w:rPr>
        <w:t>é</w:t>
      </w:r>
      <w:r>
        <w:rPr>
          <w:rFonts w:ascii="Times New Roman"/>
          <w:sz w:val="24"/>
          <w:szCs w:val="24"/>
        </w:rPr>
        <w:t>s de un sistema o base de datos que contar</w:t>
      </w:r>
      <w:r>
        <w:rPr>
          <w:rFonts w:ascii="Times New Roman"/>
          <w:sz w:val="24"/>
          <w:szCs w:val="24"/>
        </w:rPr>
        <w:t>á</w:t>
      </w:r>
      <w:r>
        <w:rPr>
          <w:rFonts w:ascii="Times New Roman"/>
          <w:sz w:val="24"/>
          <w:szCs w:val="24"/>
        </w:rPr>
        <w:t xml:space="preserve"> m</w:t>
      </w:r>
      <w:r>
        <w:rPr>
          <w:rFonts w:ascii="Times New Roman"/>
          <w:sz w:val="24"/>
          <w:szCs w:val="24"/>
        </w:rPr>
        <w:t>í</w:t>
      </w:r>
      <w:r>
        <w:rPr>
          <w:rFonts w:ascii="Times New Roman"/>
          <w:sz w:val="24"/>
          <w:szCs w:val="24"/>
        </w:rPr>
        <w:t>nimo con la siguiente informaci</w:t>
      </w:r>
      <w:r>
        <w:rPr>
          <w:rFonts w:ascii="Times New Roman"/>
          <w:sz w:val="24"/>
          <w:szCs w:val="24"/>
        </w:rPr>
        <w:t>ó</w:t>
      </w:r>
      <w:r>
        <w:rPr>
          <w:rFonts w:ascii="Times New Roman"/>
          <w:sz w:val="24"/>
          <w:szCs w:val="24"/>
        </w:rPr>
        <w:t>n;</w:t>
      </w:r>
    </w:p>
    <w:p w:rsidR="009E5F96" w:rsidRDefault="009E5F96" w:rsidP="00EB3479">
      <w:pPr>
        <w:spacing w:line="360" w:lineRule="auto"/>
        <w:jc w:val="both"/>
        <w:rPr>
          <w:rFonts w:ascii="Times New Roman"/>
          <w:sz w:val="24"/>
          <w:szCs w:val="24"/>
        </w:rPr>
      </w:pPr>
    </w:p>
    <w:p w:rsidR="009E5F96" w:rsidRDefault="009E5F96" w:rsidP="00EB3479">
      <w:pPr>
        <w:pStyle w:val="Prrafodelista"/>
        <w:numPr>
          <w:ilvl w:val="0"/>
          <w:numId w:val="22"/>
        </w:numPr>
        <w:spacing w:line="360" w:lineRule="auto"/>
        <w:rPr>
          <w:rFonts w:ascii="Times New Roman"/>
          <w:sz w:val="24"/>
          <w:szCs w:val="24"/>
        </w:rPr>
      </w:pPr>
      <w:r>
        <w:rPr>
          <w:rFonts w:ascii="Times New Roman"/>
          <w:sz w:val="24"/>
          <w:szCs w:val="24"/>
        </w:rPr>
        <w:t>El n</w:t>
      </w:r>
      <w:r>
        <w:rPr>
          <w:rFonts w:ascii="Times New Roman"/>
          <w:sz w:val="24"/>
          <w:szCs w:val="24"/>
        </w:rPr>
        <w:t>ú</w:t>
      </w:r>
      <w:r>
        <w:rPr>
          <w:rFonts w:ascii="Times New Roman"/>
          <w:sz w:val="24"/>
          <w:szCs w:val="24"/>
        </w:rPr>
        <w:t xml:space="preserve">mero identificador o folio consecutivo de ingreso; </w:t>
      </w:r>
    </w:p>
    <w:p w:rsidR="009E5F96" w:rsidRDefault="009E5F96" w:rsidP="00EB3479">
      <w:pPr>
        <w:pStyle w:val="Prrafodelista"/>
        <w:numPr>
          <w:ilvl w:val="0"/>
          <w:numId w:val="22"/>
        </w:numPr>
        <w:spacing w:line="360" w:lineRule="auto"/>
        <w:rPr>
          <w:rFonts w:ascii="Times New Roman"/>
          <w:sz w:val="24"/>
          <w:szCs w:val="24"/>
        </w:rPr>
      </w:pPr>
      <w:r>
        <w:rPr>
          <w:rFonts w:ascii="Times New Roman"/>
          <w:sz w:val="24"/>
          <w:szCs w:val="24"/>
        </w:rPr>
        <w:t>El asunto o breve descripci</w:t>
      </w:r>
      <w:r>
        <w:rPr>
          <w:rFonts w:ascii="Times New Roman"/>
          <w:sz w:val="24"/>
          <w:szCs w:val="24"/>
        </w:rPr>
        <w:t>ó</w:t>
      </w:r>
      <w:r>
        <w:rPr>
          <w:rFonts w:ascii="Times New Roman"/>
          <w:sz w:val="24"/>
          <w:szCs w:val="24"/>
        </w:rPr>
        <w:t>n del contenido del documento y sus anexos;</w:t>
      </w:r>
    </w:p>
    <w:p w:rsidR="009E5F96" w:rsidRDefault="009E5F96" w:rsidP="00EB3479">
      <w:pPr>
        <w:pStyle w:val="Prrafodelista"/>
        <w:numPr>
          <w:ilvl w:val="0"/>
          <w:numId w:val="22"/>
        </w:numPr>
        <w:spacing w:line="360" w:lineRule="auto"/>
        <w:rPr>
          <w:rFonts w:ascii="Times New Roman"/>
          <w:sz w:val="24"/>
          <w:szCs w:val="24"/>
        </w:rPr>
      </w:pPr>
      <w:r>
        <w:rPr>
          <w:rFonts w:ascii="Times New Roman"/>
          <w:sz w:val="24"/>
          <w:szCs w:val="24"/>
        </w:rPr>
        <w:t>Fecha y hora de recepci</w:t>
      </w:r>
      <w:r>
        <w:rPr>
          <w:rFonts w:ascii="Times New Roman"/>
          <w:sz w:val="24"/>
          <w:szCs w:val="24"/>
        </w:rPr>
        <w:t>ó</w:t>
      </w:r>
      <w:r>
        <w:rPr>
          <w:rFonts w:ascii="Times New Roman"/>
          <w:sz w:val="24"/>
          <w:szCs w:val="24"/>
        </w:rPr>
        <w:t>n;</w:t>
      </w:r>
    </w:p>
    <w:p w:rsidR="009E5F96" w:rsidRDefault="009E5F96" w:rsidP="00EB3479">
      <w:pPr>
        <w:pStyle w:val="Prrafodelista"/>
        <w:numPr>
          <w:ilvl w:val="0"/>
          <w:numId w:val="22"/>
        </w:numPr>
        <w:spacing w:line="360" w:lineRule="auto"/>
        <w:rPr>
          <w:rFonts w:ascii="Times New Roman"/>
          <w:sz w:val="24"/>
          <w:szCs w:val="24"/>
        </w:rPr>
      </w:pPr>
      <w:r>
        <w:rPr>
          <w:rFonts w:ascii="Times New Roman"/>
          <w:sz w:val="24"/>
          <w:szCs w:val="24"/>
        </w:rPr>
        <w:t>Medio por el cual ingreso; y</w:t>
      </w:r>
    </w:p>
    <w:p w:rsidR="009E5F96" w:rsidRDefault="009E5F96" w:rsidP="00EB3479">
      <w:pPr>
        <w:pStyle w:val="Prrafodelista"/>
        <w:numPr>
          <w:ilvl w:val="0"/>
          <w:numId w:val="22"/>
        </w:numPr>
        <w:spacing w:line="360" w:lineRule="auto"/>
        <w:rPr>
          <w:rFonts w:ascii="Times New Roman"/>
          <w:sz w:val="24"/>
          <w:szCs w:val="24"/>
        </w:rPr>
      </w:pPr>
      <w:r>
        <w:rPr>
          <w:rFonts w:ascii="Times New Roman"/>
          <w:sz w:val="24"/>
          <w:szCs w:val="24"/>
        </w:rPr>
        <w:t>Á</w:t>
      </w:r>
      <w:r>
        <w:rPr>
          <w:rFonts w:ascii="Times New Roman"/>
          <w:sz w:val="24"/>
          <w:szCs w:val="24"/>
        </w:rPr>
        <w:t xml:space="preserve">rea y receptor del documento con nombre y </w:t>
      </w:r>
      <w:r>
        <w:rPr>
          <w:rFonts w:ascii="Times New Roman"/>
          <w:sz w:val="24"/>
          <w:szCs w:val="24"/>
        </w:rPr>
        <w:t>á</w:t>
      </w:r>
      <w:r>
        <w:rPr>
          <w:rFonts w:ascii="Times New Roman"/>
          <w:sz w:val="24"/>
          <w:szCs w:val="24"/>
        </w:rPr>
        <w:t>rea administrativa</w:t>
      </w:r>
    </w:p>
    <w:p w:rsidR="009E5F96" w:rsidRDefault="009E5F96" w:rsidP="00EB3479">
      <w:pPr>
        <w:spacing w:line="360" w:lineRule="auto"/>
        <w:jc w:val="both"/>
        <w:rPr>
          <w:rFonts w:ascii="Times New Roman"/>
          <w:sz w:val="24"/>
          <w:szCs w:val="24"/>
        </w:rPr>
      </w:pPr>
    </w:p>
    <w:p w:rsidR="009E5F96" w:rsidRDefault="009E5F96" w:rsidP="00EB3479">
      <w:pPr>
        <w:spacing w:line="360" w:lineRule="auto"/>
        <w:jc w:val="both"/>
        <w:rPr>
          <w:rFonts w:ascii="Times New Roman"/>
          <w:sz w:val="24"/>
          <w:szCs w:val="24"/>
        </w:rPr>
      </w:pPr>
      <w:r>
        <w:rPr>
          <w:rFonts w:ascii="Times New Roman"/>
          <w:sz w:val="24"/>
          <w:szCs w:val="24"/>
        </w:rPr>
        <w:t>4.- Facilitar un c</w:t>
      </w:r>
      <w:r>
        <w:rPr>
          <w:rFonts w:ascii="Times New Roman"/>
          <w:sz w:val="24"/>
          <w:szCs w:val="24"/>
        </w:rPr>
        <w:t>ó</w:t>
      </w:r>
      <w:r>
        <w:rPr>
          <w:rFonts w:ascii="Times New Roman"/>
          <w:sz w:val="24"/>
          <w:szCs w:val="24"/>
        </w:rPr>
        <w:t>digo de identificaci</w:t>
      </w:r>
      <w:r>
        <w:rPr>
          <w:rFonts w:ascii="Times New Roman"/>
          <w:sz w:val="24"/>
          <w:szCs w:val="24"/>
        </w:rPr>
        <w:t>ó</w:t>
      </w:r>
      <w:r>
        <w:rPr>
          <w:rFonts w:ascii="Times New Roman"/>
          <w:sz w:val="24"/>
          <w:szCs w:val="24"/>
        </w:rPr>
        <w:t>n;</w:t>
      </w:r>
    </w:p>
    <w:p w:rsidR="009E5F96" w:rsidRDefault="009E5F96" w:rsidP="00EB3479">
      <w:pPr>
        <w:spacing w:line="360" w:lineRule="auto"/>
        <w:jc w:val="both"/>
        <w:rPr>
          <w:rFonts w:ascii="Times New Roman"/>
          <w:sz w:val="24"/>
          <w:szCs w:val="24"/>
        </w:rPr>
      </w:pPr>
    </w:p>
    <w:p w:rsidR="009E5F96" w:rsidRDefault="009E5F96" w:rsidP="00EB3479">
      <w:pPr>
        <w:spacing w:line="360" w:lineRule="auto"/>
        <w:jc w:val="both"/>
        <w:rPr>
          <w:rFonts w:ascii="Times New Roman"/>
          <w:sz w:val="24"/>
          <w:szCs w:val="24"/>
        </w:rPr>
      </w:pPr>
      <w:r>
        <w:rPr>
          <w:rFonts w:ascii="Times New Roman"/>
          <w:sz w:val="24"/>
          <w:szCs w:val="24"/>
        </w:rPr>
        <w:t>5.- Distribuir la documentaci</w:t>
      </w:r>
      <w:r>
        <w:rPr>
          <w:rFonts w:ascii="Times New Roman"/>
          <w:sz w:val="24"/>
          <w:szCs w:val="24"/>
        </w:rPr>
        <w:t>ó</w:t>
      </w:r>
      <w:r>
        <w:rPr>
          <w:rFonts w:ascii="Times New Roman"/>
          <w:sz w:val="24"/>
          <w:szCs w:val="24"/>
        </w:rPr>
        <w:t>n a los archivos de tr</w:t>
      </w:r>
      <w:r>
        <w:rPr>
          <w:rFonts w:ascii="Times New Roman"/>
          <w:sz w:val="24"/>
          <w:szCs w:val="24"/>
        </w:rPr>
        <w:t>á</w:t>
      </w:r>
      <w:r>
        <w:rPr>
          <w:rFonts w:ascii="Times New Roman"/>
          <w:sz w:val="24"/>
          <w:szCs w:val="24"/>
        </w:rPr>
        <w:t>mites para la integraci</w:t>
      </w:r>
      <w:r>
        <w:rPr>
          <w:rFonts w:ascii="Times New Roman"/>
          <w:sz w:val="24"/>
          <w:szCs w:val="24"/>
        </w:rPr>
        <w:t>ó</w:t>
      </w:r>
      <w:r>
        <w:rPr>
          <w:rFonts w:ascii="Times New Roman"/>
          <w:sz w:val="24"/>
          <w:szCs w:val="24"/>
        </w:rPr>
        <w:t>n de los expedientes.</w:t>
      </w:r>
    </w:p>
    <w:p w:rsidR="009E5F96" w:rsidRDefault="009E5F96" w:rsidP="00EB3479">
      <w:pPr>
        <w:spacing w:line="360" w:lineRule="auto"/>
        <w:rPr>
          <w:rFonts w:ascii="Times New Roman"/>
          <w:sz w:val="24"/>
          <w:szCs w:val="24"/>
        </w:rPr>
      </w:pPr>
    </w:p>
    <w:p w:rsidR="009E5F96" w:rsidRDefault="009E5F96" w:rsidP="00EB3479">
      <w:pPr>
        <w:spacing w:line="360" w:lineRule="auto"/>
        <w:rPr>
          <w:rFonts w:ascii="Times New Roman"/>
          <w:sz w:val="24"/>
          <w:szCs w:val="24"/>
        </w:rPr>
      </w:pPr>
      <w:r>
        <w:rPr>
          <w:rFonts w:ascii="Times New Roman"/>
          <w:sz w:val="24"/>
          <w:szCs w:val="24"/>
        </w:rPr>
        <w:t>ARCHIVO EN TR</w:t>
      </w:r>
      <w:r>
        <w:rPr>
          <w:rFonts w:ascii="Times New Roman"/>
          <w:sz w:val="24"/>
          <w:szCs w:val="24"/>
        </w:rPr>
        <w:t>Á</w:t>
      </w:r>
      <w:r>
        <w:rPr>
          <w:rFonts w:ascii="Times New Roman"/>
          <w:sz w:val="24"/>
          <w:szCs w:val="24"/>
        </w:rPr>
        <w:t>MITE</w:t>
      </w:r>
    </w:p>
    <w:p w:rsidR="009E5F96" w:rsidRDefault="009E5F96" w:rsidP="00EB3479">
      <w:pPr>
        <w:spacing w:line="360" w:lineRule="auto"/>
        <w:jc w:val="both"/>
        <w:rPr>
          <w:rFonts w:ascii="Times New Roman"/>
          <w:sz w:val="24"/>
          <w:szCs w:val="24"/>
        </w:rPr>
      </w:pPr>
      <w:r>
        <w:rPr>
          <w:rFonts w:ascii="Times New Roman"/>
          <w:sz w:val="24"/>
          <w:szCs w:val="24"/>
        </w:rPr>
        <w:t>1.- Integrar y or</w:t>
      </w:r>
      <w:r w:rsidR="00116D0C">
        <w:rPr>
          <w:rFonts w:ascii="Times New Roman"/>
          <w:sz w:val="24"/>
          <w:szCs w:val="24"/>
        </w:rPr>
        <w:t>ganizar los expedientes que su</w:t>
      </w:r>
      <w:r>
        <w:rPr>
          <w:rFonts w:ascii="Times New Roman"/>
          <w:sz w:val="24"/>
          <w:szCs w:val="24"/>
        </w:rPr>
        <w:t xml:space="preserve"> </w:t>
      </w:r>
      <w:r>
        <w:rPr>
          <w:rFonts w:ascii="Times New Roman"/>
          <w:sz w:val="24"/>
          <w:szCs w:val="24"/>
        </w:rPr>
        <w:t>á</w:t>
      </w:r>
      <w:r>
        <w:rPr>
          <w:rFonts w:ascii="Times New Roman"/>
          <w:sz w:val="24"/>
          <w:szCs w:val="24"/>
        </w:rPr>
        <w:t>rea produzca, use y reciba;</w:t>
      </w:r>
    </w:p>
    <w:p w:rsidR="009E5F96" w:rsidRDefault="009E5F96" w:rsidP="00EB3479">
      <w:pPr>
        <w:spacing w:line="360" w:lineRule="auto"/>
        <w:jc w:val="both"/>
        <w:rPr>
          <w:rFonts w:ascii="Times New Roman"/>
          <w:sz w:val="24"/>
          <w:szCs w:val="24"/>
        </w:rPr>
      </w:pPr>
    </w:p>
    <w:p w:rsidR="009E5F96" w:rsidRDefault="009E5F96" w:rsidP="00EB3479">
      <w:pPr>
        <w:spacing w:line="360" w:lineRule="auto"/>
        <w:jc w:val="both"/>
        <w:rPr>
          <w:rFonts w:ascii="Times New Roman"/>
          <w:sz w:val="24"/>
          <w:szCs w:val="24"/>
        </w:rPr>
      </w:pPr>
      <w:r>
        <w:rPr>
          <w:rFonts w:ascii="Times New Roman"/>
          <w:sz w:val="24"/>
          <w:szCs w:val="24"/>
        </w:rPr>
        <w:t xml:space="preserve">2.- </w:t>
      </w:r>
      <w:r w:rsidR="00116D0C">
        <w:rPr>
          <w:rFonts w:ascii="Times New Roman"/>
          <w:sz w:val="24"/>
          <w:szCs w:val="24"/>
        </w:rPr>
        <w:t>Asegurar la localizaci</w:t>
      </w:r>
      <w:r w:rsidR="00116D0C">
        <w:rPr>
          <w:rFonts w:ascii="Times New Roman"/>
          <w:sz w:val="24"/>
          <w:szCs w:val="24"/>
        </w:rPr>
        <w:t>ó</w:t>
      </w:r>
      <w:r w:rsidR="00116D0C">
        <w:rPr>
          <w:rFonts w:ascii="Times New Roman"/>
          <w:sz w:val="24"/>
          <w:szCs w:val="24"/>
        </w:rPr>
        <w:t>n, consulta y control de los expedientes mediante los elementos de identificaci</w:t>
      </w:r>
      <w:r w:rsidR="00116D0C">
        <w:rPr>
          <w:rFonts w:ascii="Times New Roman"/>
          <w:sz w:val="24"/>
          <w:szCs w:val="24"/>
        </w:rPr>
        <w:t>ó</w:t>
      </w:r>
      <w:r w:rsidR="00116D0C">
        <w:rPr>
          <w:rFonts w:ascii="Times New Roman"/>
          <w:sz w:val="24"/>
          <w:szCs w:val="24"/>
        </w:rPr>
        <w:t>n y elaboraci</w:t>
      </w:r>
      <w:r w:rsidR="00116D0C">
        <w:rPr>
          <w:rFonts w:ascii="Times New Roman"/>
          <w:sz w:val="24"/>
          <w:szCs w:val="24"/>
        </w:rPr>
        <w:t>ó</w:t>
      </w:r>
      <w:r w:rsidR="00116D0C">
        <w:rPr>
          <w:rFonts w:ascii="Times New Roman"/>
          <w:sz w:val="24"/>
          <w:szCs w:val="24"/>
        </w:rPr>
        <w:t>n de los inventarios documentales;</w:t>
      </w:r>
    </w:p>
    <w:p w:rsidR="00116D0C" w:rsidRDefault="00116D0C" w:rsidP="00EB3479">
      <w:pPr>
        <w:spacing w:line="360" w:lineRule="auto"/>
        <w:jc w:val="both"/>
        <w:rPr>
          <w:rFonts w:ascii="Times New Roman"/>
          <w:sz w:val="24"/>
          <w:szCs w:val="24"/>
        </w:rPr>
      </w:pPr>
    </w:p>
    <w:p w:rsidR="00116D0C" w:rsidRDefault="00116D0C" w:rsidP="00EB3479">
      <w:pPr>
        <w:spacing w:line="360" w:lineRule="auto"/>
        <w:jc w:val="both"/>
        <w:rPr>
          <w:rFonts w:ascii="Times New Roman"/>
          <w:sz w:val="24"/>
          <w:szCs w:val="24"/>
        </w:rPr>
      </w:pPr>
      <w:r>
        <w:rPr>
          <w:rFonts w:ascii="Times New Roman"/>
          <w:sz w:val="24"/>
          <w:szCs w:val="24"/>
        </w:rPr>
        <w:t>3.- Resguardar los archivos, expedientes y la informaci</w:t>
      </w:r>
      <w:r>
        <w:rPr>
          <w:rFonts w:ascii="Times New Roman"/>
          <w:sz w:val="24"/>
          <w:szCs w:val="24"/>
        </w:rPr>
        <w:t>ó</w:t>
      </w:r>
      <w:r>
        <w:rPr>
          <w:rFonts w:ascii="Times New Roman"/>
          <w:sz w:val="24"/>
          <w:szCs w:val="24"/>
        </w:rPr>
        <w:t>n que haya sido clasificada de conformidad a la Ley de Transparencia y Acceso a la Informaci</w:t>
      </w:r>
      <w:r>
        <w:rPr>
          <w:rFonts w:ascii="Times New Roman"/>
          <w:sz w:val="24"/>
          <w:szCs w:val="24"/>
        </w:rPr>
        <w:t>ó</w:t>
      </w:r>
      <w:r>
        <w:rPr>
          <w:rFonts w:ascii="Times New Roman"/>
          <w:sz w:val="24"/>
          <w:szCs w:val="24"/>
        </w:rPr>
        <w:t>n P</w:t>
      </w:r>
      <w:r>
        <w:rPr>
          <w:rFonts w:ascii="Times New Roman"/>
          <w:sz w:val="24"/>
          <w:szCs w:val="24"/>
        </w:rPr>
        <w:t>ú</w:t>
      </w:r>
      <w:r>
        <w:rPr>
          <w:rFonts w:ascii="Times New Roman"/>
          <w:sz w:val="24"/>
          <w:szCs w:val="24"/>
        </w:rPr>
        <w:t xml:space="preserve">blica del Estado de Jalisco y sus Municipios y la Ley de </w:t>
      </w:r>
      <w:r>
        <w:rPr>
          <w:rFonts w:ascii="Times New Roman"/>
          <w:sz w:val="24"/>
          <w:szCs w:val="24"/>
        </w:rPr>
        <w:lastRenderedPageBreak/>
        <w:t>Protecci</w:t>
      </w:r>
      <w:r>
        <w:rPr>
          <w:rFonts w:ascii="Times New Roman"/>
          <w:sz w:val="24"/>
          <w:szCs w:val="24"/>
        </w:rPr>
        <w:t>ó</w:t>
      </w:r>
      <w:r>
        <w:rPr>
          <w:rFonts w:ascii="Times New Roman"/>
          <w:sz w:val="24"/>
          <w:szCs w:val="24"/>
        </w:rPr>
        <w:t>n de Datos Personales en Posesi</w:t>
      </w:r>
      <w:r>
        <w:rPr>
          <w:rFonts w:ascii="Times New Roman"/>
          <w:sz w:val="24"/>
          <w:szCs w:val="24"/>
        </w:rPr>
        <w:t>ó</w:t>
      </w:r>
      <w:r>
        <w:rPr>
          <w:rFonts w:ascii="Times New Roman"/>
          <w:sz w:val="24"/>
          <w:szCs w:val="24"/>
        </w:rPr>
        <w:t>n de los Sujetos Obligados del Estado de Jalisco y sus Municipios, en tanto conserve ese car</w:t>
      </w:r>
      <w:r>
        <w:rPr>
          <w:rFonts w:ascii="Times New Roman"/>
          <w:sz w:val="24"/>
          <w:szCs w:val="24"/>
        </w:rPr>
        <w:t>á</w:t>
      </w:r>
      <w:r>
        <w:rPr>
          <w:rFonts w:ascii="Times New Roman"/>
          <w:sz w:val="24"/>
          <w:szCs w:val="24"/>
        </w:rPr>
        <w:t>cter;</w:t>
      </w:r>
    </w:p>
    <w:p w:rsidR="00116D0C" w:rsidRDefault="00116D0C" w:rsidP="00EB3479">
      <w:pPr>
        <w:spacing w:line="360" w:lineRule="auto"/>
        <w:jc w:val="both"/>
        <w:rPr>
          <w:rFonts w:ascii="Times New Roman"/>
          <w:sz w:val="24"/>
          <w:szCs w:val="24"/>
        </w:rPr>
      </w:pPr>
    </w:p>
    <w:p w:rsidR="00116D0C" w:rsidRDefault="00116D0C" w:rsidP="00EB3479">
      <w:pPr>
        <w:spacing w:line="360" w:lineRule="auto"/>
        <w:jc w:val="both"/>
        <w:rPr>
          <w:rFonts w:ascii="Times New Roman"/>
          <w:sz w:val="24"/>
          <w:szCs w:val="24"/>
        </w:rPr>
      </w:pPr>
      <w:r>
        <w:rPr>
          <w:rFonts w:ascii="Times New Roman"/>
          <w:sz w:val="24"/>
          <w:szCs w:val="24"/>
        </w:rPr>
        <w:t xml:space="preserve">4.- Colaborar con el </w:t>
      </w:r>
      <w:r>
        <w:rPr>
          <w:rFonts w:ascii="Times New Roman"/>
          <w:sz w:val="24"/>
          <w:szCs w:val="24"/>
        </w:rPr>
        <w:t>Á</w:t>
      </w:r>
      <w:r>
        <w:rPr>
          <w:rFonts w:ascii="Times New Roman"/>
          <w:sz w:val="24"/>
          <w:szCs w:val="24"/>
        </w:rPr>
        <w:t>rea Coordinadora de Archivos en la elaboraci</w:t>
      </w:r>
      <w:r>
        <w:rPr>
          <w:rFonts w:ascii="Times New Roman"/>
          <w:sz w:val="24"/>
          <w:szCs w:val="24"/>
        </w:rPr>
        <w:t>ó</w:t>
      </w:r>
      <w:r>
        <w:rPr>
          <w:rFonts w:ascii="Times New Roman"/>
          <w:sz w:val="24"/>
          <w:szCs w:val="24"/>
        </w:rPr>
        <w:t>n de los instrumentos de control archiv</w:t>
      </w:r>
      <w:r>
        <w:rPr>
          <w:rFonts w:ascii="Times New Roman"/>
          <w:sz w:val="24"/>
          <w:szCs w:val="24"/>
        </w:rPr>
        <w:t>í</w:t>
      </w:r>
      <w:r>
        <w:rPr>
          <w:rFonts w:ascii="Times New Roman"/>
          <w:sz w:val="24"/>
          <w:szCs w:val="24"/>
        </w:rPr>
        <w:t>stico;</w:t>
      </w:r>
    </w:p>
    <w:p w:rsidR="00116D0C" w:rsidRDefault="00116D0C" w:rsidP="00EB3479">
      <w:pPr>
        <w:spacing w:line="360" w:lineRule="auto"/>
        <w:jc w:val="both"/>
        <w:rPr>
          <w:rFonts w:ascii="Times New Roman"/>
          <w:sz w:val="24"/>
          <w:szCs w:val="24"/>
        </w:rPr>
      </w:pPr>
    </w:p>
    <w:p w:rsidR="00116D0C" w:rsidRDefault="00116D0C" w:rsidP="00EB3479">
      <w:pPr>
        <w:spacing w:line="360" w:lineRule="auto"/>
        <w:jc w:val="both"/>
        <w:rPr>
          <w:rFonts w:ascii="Times New Roman"/>
          <w:sz w:val="24"/>
          <w:szCs w:val="24"/>
        </w:rPr>
      </w:pPr>
      <w:r>
        <w:rPr>
          <w:rFonts w:ascii="Times New Roman"/>
          <w:sz w:val="24"/>
          <w:szCs w:val="24"/>
        </w:rPr>
        <w:t xml:space="preserve">5.- Trabajar de conformidad con los presentes criterios y recomendaciones dictados por el </w:t>
      </w:r>
      <w:r>
        <w:rPr>
          <w:rFonts w:ascii="Times New Roman"/>
          <w:sz w:val="24"/>
          <w:szCs w:val="24"/>
        </w:rPr>
        <w:t>Á</w:t>
      </w:r>
      <w:r>
        <w:rPr>
          <w:rFonts w:ascii="Times New Roman"/>
          <w:sz w:val="24"/>
          <w:szCs w:val="24"/>
        </w:rPr>
        <w:t>rea Coordinadora;</w:t>
      </w:r>
    </w:p>
    <w:p w:rsidR="00116D0C" w:rsidRDefault="00116D0C" w:rsidP="00EB3479">
      <w:pPr>
        <w:spacing w:line="360" w:lineRule="auto"/>
        <w:jc w:val="both"/>
        <w:rPr>
          <w:rFonts w:ascii="Times New Roman"/>
          <w:sz w:val="24"/>
          <w:szCs w:val="24"/>
        </w:rPr>
      </w:pPr>
    </w:p>
    <w:p w:rsidR="00116D0C" w:rsidRDefault="00116D0C" w:rsidP="00EB3479">
      <w:pPr>
        <w:spacing w:line="360" w:lineRule="auto"/>
        <w:jc w:val="both"/>
        <w:rPr>
          <w:rFonts w:ascii="Times New Roman"/>
          <w:sz w:val="24"/>
          <w:szCs w:val="24"/>
        </w:rPr>
      </w:pPr>
      <w:r>
        <w:rPr>
          <w:rFonts w:ascii="Times New Roman"/>
          <w:sz w:val="24"/>
          <w:szCs w:val="24"/>
        </w:rPr>
        <w:t>6.- Realizar las transferencias primarias al archivo de concentraci</w:t>
      </w:r>
      <w:r>
        <w:rPr>
          <w:rFonts w:ascii="Times New Roman"/>
          <w:sz w:val="24"/>
          <w:szCs w:val="24"/>
        </w:rPr>
        <w:t>ó</w:t>
      </w:r>
      <w:r>
        <w:rPr>
          <w:rFonts w:ascii="Times New Roman"/>
          <w:sz w:val="24"/>
          <w:szCs w:val="24"/>
        </w:rPr>
        <w:t>n;</w:t>
      </w:r>
    </w:p>
    <w:p w:rsidR="00116D0C" w:rsidRDefault="00116D0C" w:rsidP="00EB3479">
      <w:pPr>
        <w:spacing w:line="360" w:lineRule="auto"/>
        <w:jc w:val="both"/>
        <w:rPr>
          <w:rFonts w:ascii="Times New Roman"/>
          <w:sz w:val="24"/>
          <w:szCs w:val="24"/>
        </w:rPr>
      </w:pPr>
    </w:p>
    <w:p w:rsidR="00116D0C" w:rsidRDefault="00116D0C" w:rsidP="00EB3479">
      <w:pPr>
        <w:spacing w:line="360" w:lineRule="auto"/>
        <w:jc w:val="both"/>
        <w:rPr>
          <w:rFonts w:ascii="Times New Roman"/>
          <w:sz w:val="24"/>
          <w:szCs w:val="24"/>
        </w:rPr>
      </w:pPr>
      <w:r>
        <w:rPr>
          <w:rFonts w:ascii="Times New Roman"/>
          <w:sz w:val="24"/>
          <w:szCs w:val="24"/>
        </w:rPr>
        <w:t>7.- Organizar los expedientes conforme al cuadro general de clasificaci</w:t>
      </w:r>
      <w:r>
        <w:rPr>
          <w:rFonts w:ascii="Times New Roman"/>
          <w:sz w:val="24"/>
          <w:szCs w:val="24"/>
        </w:rPr>
        <w:t>ó</w:t>
      </w:r>
      <w:r>
        <w:rPr>
          <w:rFonts w:ascii="Times New Roman"/>
          <w:sz w:val="24"/>
          <w:szCs w:val="24"/>
        </w:rPr>
        <w:t>n; y</w:t>
      </w:r>
    </w:p>
    <w:p w:rsidR="00116D0C" w:rsidRDefault="00116D0C" w:rsidP="00EB3479">
      <w:pPr>
        <w:spacing w:line="360" w:lineRule="auto"/>
        <w:jc w:val="both"/>
        <w:rPr>
          <w:rFonts w:ascii="Times New Roman"/>
          <w:sz w:val="24"/>
          <w:szCs w:val="24"/>
        </w:rPr>
      </w:pPr>
    </w:p>
    <w:p w:rsidR="00116D0C" w:rsidRDefault="00116D0C" w:rsidP="00EB3479">
      <w:pPr>
        <w:spacing w:line="360" w:lineRule="auto"/>
        <w:jc w:val="both"/>
        <w:rPr>
          <w:rFonts w:ascii="Times New Roman"/>
          <w:sz w:val="24"/>
          <w:szCs w:val="24"/>
        </w:rPr>
      </w:pPr>
      <w:r>
        <w:rPr>
          <w:rFonts w:ascii="Times New Roman"/>
          <w:sz w:val="24"/>
          <w:szCs w:val="24"/>
        </w:rPr>
        <w:t>8.- Las dem</w:t>
      </w:r>
      <w:r>
        <w:rPr>
          <w:rFonts w:ascii="Times New Roman"/>
          <w:sz w:val="24"/>
          <w:szCs w:val="24"/>
        </w:rPr>
        <w:t>á</w:t>
      </w:r>
      <w:r>
        <w:rPr>
          <w:rFonts w:ascii="Times New Roman"/>
          <w:sz w:val="24"/>
          <w:szCs w:val="24"/>
        </w:rPr>
        <w:t>s que establezcan las disposiciones aplicables.</w:t>
      </w:r>
    </w:p>
    <w:p w:rsidR="00116D0C" w:rsidRDefault="00116D0C" w:rsidP="00EB3479">
      <w:pPr>
        <w:spacing w:line="360" w:lineRule="auto"/>
        <w:jc w:val="both"/>
        <w:rPr>
          <w:rFonts w:ascii="Times New Roman"/>
          <w:sz w:val="24"/>
          <w:szCs w:val="24"/>
        </w:rPr>
      </w:pPr>
    </w:p>
    <w:p w:rsidR="00116D0C" w:rsidRDefault="00116D0C" w:rsidP="00EB3479">
      <w:pPr>
        <w:spacing w:line="360" w:lineRule="auto"/>
        <w:jc w:val="both"/>
        <w:rPr>
          <w:rFonts w:ascii="Times New Roman"/>
          <w:sz w:val="24"/>
          <w:szCs w:val="24"/>
        </w:rPr>
      </w:pPr>
      <w:r>
        <w:rPr>
          <w:rFonts w:ascii="Times New Roman"/>
          <w:sz w:val="24"/>
          <w:szCs w:val="24"/>
        </w:rPr>
        <w:t>ARCHIVO DE CONCENTRACI</w:t>
      </w:r>
      <w:r>
        <w:rPr>
          <w:rFonts w:ascii="Times New Roman"/>
          <w:sz w:val="24"/>
          <w:szCs w:val="24"/>
        </w:rPr>
        <w:t>Ó</w:t>
      </w:r>
      <w:r>
        <w:rPr>
          <w:rFonts w:ascii="Times New Roman"/>
          <w:sz w:val="24"/>
          <w:szCs w:val="24"/>
        </w:rPr>
        <w:t>N</w:t>
      </w:r>
    </w:p>
    <w:p w:rsidR="00116D0C" w:rsidRDefault="00116D0C" w:rsidP="00EB3479">
      <w:pPr>
        <w:spacing w:line="360" w:lineRule="auto"/>
        <w:jc w:val="both"/>
        <w:rPr>
          <w:rFonts w:ascii="Times New Roman"/>
          <w:sz w:val="24"/>
          <w:szCs w:val="24"/>
        </w:rPr>
      </w:pPr>
      <w:r>
        <w:rPr>
          <w:rFonts w:ascii="Times New Roman"/>
          <w:sz w:val="24"/>
          <w:szCs w:val="24"/>
        </w:rPr>
        <w:t>1.- Asegurar</w:t>
      </w:r>
      <w:r w:rsidR="00340B6D">
        <w:rPr>
          <w:rFonts w:ascii="Times New Roman"/>
          <w:sz w:val="24"/>
          <w:szCs w:val="24"/>
        </w:rPr>
        <w:t xml:space="preserve"> y describir los fondos bajo su resguardo, as</w:t>
      </w:r>
      <w:r w:rsidR="00340B6D">
        <w:rPr>
          <w:rFonts w:ascii="Times New Roman"/>
          <w:sz w:val="24"/>
          <w:szCs w:val="24"/>
        </w:rPr>
        <w:t>í</w:t>
      </w:r>
      <w:r w:rsidR="00340B6D">
        <w:rPr>
          <w:rFonts w:ascii="Times New Roman"/>
          <w:sz w:val="24"/>
          <w:szCs w:val="24"/>
        </w:rPr>
        <w:t xml:space="preserve"> como la consulta de los expedientes;</w:t>
      </w:r>
    </w:p>
    <w:p w:rsidR="00340B6D" w:rsidRDefault="00340B6D" w:rsidP="00EB3479">
      <w:pPr>
        <w:spacing w:line="360" w:lineRule="auto"/>
        <w:jc w:val="both"/>
        <w:rPr>
          <w:rFonts w:ascii="Times New Roman"/>
          <w:sz w:val="24"/>
          <w:szCs w:val="24"/>
        </w:rPr>
      </w:pPr>
    </w:p>
    <w:p w:rsidR="00340B6D" w:rsidRDefault="00340B6D" w:rsidP="00EB3479">
      <w:pPr>
        <w:spacing w:line="360" w:lineRule="auto"/>
        <w:jc w:val="both"/>
        <w:rPr>
          <w:rFonts w:ascii="Times New Roman"/>
          <w:sz w:val="24"/>
          <w:szCs w:val="24"/>
        </w:rPr>
      </w:pPr>
      <w:r>
        <w:rPr>
          <w:rFonts w:ascii="Times New Roman"/>
          <w:sz w:val="24"/>
          <w:szCs w:val="24"/>
        </w:rPr>
        <w:t>2.- Recibir las transferencias primarias y brindar servicios de pr</w:t>
      </w:r>
      <w:r>
        <w:rPr>
          <w:rFonts w:ascii="Times New Roman"/>
          <w:sz w:val="24"/>
          <w:szCs w:val="24"/>
        </w:rPr>
        <w:t>é</w:t>
      </w:r>
      <w:r>
        <w:rPr>
          <w:rFonts w:ascii="Times New Roman"/>
          <w:sz w:val="24"/>
          <w:szCs w:val="24"/>
        </w:rPr>
        <w:t xml:space="preserve">stamo y consulta a las unidades o </w:t>
      </w:r>
      <w:r>
        <w:rPr>
          <w:rFonts w:ascii="Times New Roman"/>
          <w:sz w:val="24"/>
          <w:szCs w:val="24"/>
        </w:rPr>
        <w:t>á</w:t>
      </w:r>
      <w:r>
        <w:rPr>
          <w:rFonts w:ascii="Times New Roman"/>
          <w:sz w:val="24"/>
          <w:szCs w:val="24"/>
        </w:rPr>
        <w:t>reas administrativas productoras de la documentaci</w:t>
      </w:r>
      <w:r>
        <w:rPr>
          <w:rFonts w:ascii="Times New Roman"/>
          <w:sz w:val="24"/>
          <w:szCs w:val="24"/>
        </w:rPr>
        <w:t>ó</w:t>
      </w:r>
      <w:r>
        <w:rPr>
          <w:rFonts w:ascii="Times New Roman"/>
          <w:sz w:val="24"/>
          <w:szCs w:val="24"/>
        </w:rPr>
        <w:t>n que resguarda;</w:t>
      </w:r>
    </w:p>
    <w:p w:rsidR="00340B6D" w:rsidRDefault="00340B6D" w:rsidP="00EB3479">
      <w:pPr>
        <w:spacing w:line="360" w:lineRule="auto"/>
        <w:jc w:val="both"/>
        <w:rPr>
          <w:rFonts w:ascii="Times New Roman"/>
          <w:sz w:val="24"/>
          <w:szCs w:val="24"/>
        </w:rPr>
      </w:pPr>
    </w:p>
    <w:p w:rsidR="00340B6D" w:rsidRDefault="00340B6D" w:rsidP="00EB3479">
      <w:pPr>
        <w:spacing w:line="360" w:lineRule="auto"/>
        <w:jc w:val="both"/>
        <w:rPr>
          <w:rFonts w:ascii="Times New Roman"/>
          <w:sz w:val="24"/>
          <w:szCs w:val="24"/>
        </w:rPr>
      </w:pPr>
      <w:r>
        <w:rPr>
          <w:rFonts w:ascii="Times New Roman"/>
          <w:sz w:val="24"/>
          <w:szCs w:val="24"/>
        </w:rPr>
        <w:t>3.- Conservar los expedientes hasta cumplir su vigencia documental de acuerdo con lo establecido en el Cat</w:t>
      </w:r>
      <w:r>
        <w:rPr>
          <w:rFonts w:ascii="Times New Roman"/>
          <w:sz w:val="24"/>
          <w:szCs w:val="24"/>
        </w:rPr>
        <w:t>á</w:t>
      </w:r>
      <w:r>
        <w:rPr>
          <w:rFonts w:ascii="Times New Roman"/>
          <w:sz w:val="24"/>
          <w:szCs w:val="24"/>
        </w:rPr>
        <w:t>logo de Disposici</w:t>
      </w:r>
      <w:r>
        <w:rPr>
          <w:rFonts w:ascii="Times New Roman"/>
          <w:sz w:val="24"/>
          <w:szCs w:val="24"/>
        </w:rPr>
        <w:t>ó</w:t>
      </w:r>
      <w:r>
        <w:rPr>
          <w:rFonts w:ascii="Times New Roman"/>
          <w:sz w:val="24"/>
          <w:szCs w:val="24"/>
        </w:rPr>
        <w:t>n Documental;</w:t>
      </w:r>
    </w:p>
    <w:p w:rsidR="00340B6D" w:rsidRDefault="00340B6D" w:rsidP="00EB3479">
      <w:pPr>
        <w:spacing w:line="360" w:lineRule="auto"/>
        <w:jc w:val="both"/>
        <w:rPr>
          <w:rFonts w:ascii="Times New Roman"/>
          <w:sz w:val="24"/>
          <w:szCs w:val="24"/>
        </w:rPr>
      </w:pPr>
    </w:p>
    <w:p w:rsidR="00340B6D" w:rsidRDefault="00340B6D" w:rsidP="00EB3479">
      <w:pPr>
        <w:spacing w:line="360" w:lineRule="auto"/>
        <w:jc w:val="both"/>
        <w:rPr>
          <w:rFonts w:ascii="Times New Roman"/>
          <w:sz w:val="24"/>
          <w:szCs w:val="24"/>
        </w:rPr>
      </w:pPr>
      <w:r>
        <w:rPr>
          <w:rFonts w:ascii="Times New Roman"/>
          <w:sz w:val="24"/>
          <w:szCs w:val="24"/>
        </w:rPr>
        <w:t xml:space="preserve">4.- Colaborar con el </w:t>
      </w:r>
      <w:r>
        <w:rPr>
          <w:rFonts w:ascii="Times New Roman"/>
          <w:sz w:val="24"/>
          <w:szCs w:val="24"/>
        </w:rPr>
        <w:t>Á</w:t>
      </w:r>
      <w:r>
        <w:rPr>
          <w:rFonts w:ascii="Times New Roman"/>
          <w:sz w:val="24"/>
          <w:szCs w:val="24"/>
        </w:rPr>
        <w:t>rea Coordinadora de Archivos en la elaboraci</w:t>
      </w:r>
      <w:r>
        <w:rPr>
          <w:rFonts w:ascii="Times New Roman"/>
          <w:sz w:val="24"/>
          <w:szCs w:val="24"/>
        </w:rPr>
        <w:t>ó</w:t>
      </w:r>
      <w:r>
        <w:rPr>
          <w:rFonts w:ascii="Times New Roman"/>
          <w:sz w:val="24"/>
          <w:szCs w:val="24"/>
        </w:rPr>
        <w:t>n de los instrumentos de control archiv</w:t>
      </w:r>
      <w:r>
        <w:rPr>
          <w:rFonts w:ascii="Times New Roman"/>
          <w:sz w:val="24"/>
          <w:szCs w:val="24"/>
        </w:rPr>
        <w:t>í</w:t>
      </w:r>
      <w:r>
        <w:rPr>
          <w:rFonts w:ascii="Times New Roman"/>
          <w:sz w:val="24"/>
          <w:szCs w:val="24"/>
        </w:rPr>
        <w:t>stico previstos en esta ley y dem</w:t>
      </w:r>
      <w:r>
        <w:rPr>
          <w:rFonts w:ascii="Times New Roman"/>
          <w:sz w:val="24"/>
          <w:szCs w:val="24"/>
        </w:rPr>
        <w:t>á</w:t>
      </w:r>
      <w:r>
        <w:rPr>
          <w:rFonts w:ascii="Times New Roman"/>
          <w:sz w:val="24"/>
          <w:szCs w:val="24"/>
        </w:rPr>
        <w:t>s disposiciones aplicables;</w:t>
      </w:r>
    </w:p>
    <w:p w:rsidR="00340B6D" w:rsidRDefault="00340B6D" w:rsidP="00EB3479">
      <w:pPr>
        <w:spacing w:line="360" w:lineRule="auto"/>
        <w:jc w:val="both"/>
        <w:rPr>
          <w:rFonts w:ascii="Times New Roman"/>
          <w:sz w:val="24"/>
          <w:szCs w:val="24"/>
        </w:rPr>
      </w:pPr>
    </w:p>
    <w:p w:rsidR="00340B6D" w:rsidRDefault="00340B6D" w:rsidP="00EB3479">
      <w:pPr>
        <w:spacing w:line="360" w:lineRule="auto"/>
        <w:jc w:val="both"/>
        <w:rPr>
          <w:rFonts w:ascii="Times New Roman"/>
          <w:sz w:val="24"/>
          <w:szCs w:val="24"/>
        </w:rPr>
      </w:pPr>
      <w:r>
        <w:rPr>
          <w:rFonts w:ascii="Times New Roman"/>
          <w:sz w:val="24"/>
          <w:szCs w:val="24"/>
        </w:rPr>
        <w:t xml:space="preserve">5.- Participar con el </w:t>
      </w:r>
      <w:r>
        <w:rPr>
          <w:rFonts w:ascii="Times New Roman"/>
          <w:sz w:val="24"/>
          <w:szCs w:val="24"/>
        </w:rPr>
        <w:t>Á</w:t>
      </w:r>
      <w:r>
        <w:rPr>
          <w:rFonts w:ascii="Times New Roman"/>
          <w:sz w:val="24"/>
          <w:szCs w:val="24"/>
        </w:rPr>
        <w:t>rea Coordinadora de Archivos en la elaboraci</w:t>
      </w:r>
      <w:r>
        <w:rPr>
          <w:rFonts w:ascii="Times New Roman"/>
          <w:sz w:val="24"/>
          <w:szCs w:val="24"/>
        </w:rPr>
        <w:t>ó</w:t>
      </w:r>
      <w:r>
        <w:rPr>
          <w:rFonts w:ascii="Times New Roman"/>
          <w:sz w:val="24"/>
          <w:szCs w:val="24"/>
        </w:rPr>
        <w:t>n de los criterios de valoraci</w:t>
      </w:r>
      <w:r>
        <w:rPr>
          <w:rFonts w:ascii="Times New Roman"/>
          <w:sz w:val="24"/>
          <w:szCs w:val="24"/>
        </w:rPr>
        <w:t>ó</w:t>
      </w:r>
      <w:r>
        <w:rPr>
          <w:rFonts w:ascii="Times New Roman"/>
          <w:sz w:val="24"/>
          <w:szCs w:val="24"/>
        </w:rPr>
        <w:t>n y disposici</w:t>
      </w:r>
      <w:r>
        <w:rPr>
          <w:rFonts w:ascii="Times New Roman"/>
          <w:sz w:val="24"/>
          <w:szCs w:val="24"/>
        </w:rPr>
        <w:t>ó</w:t>
      </w:r>
      <w:r>
        <w:rPr>
          <w:rFonts w:ascii="Times New Roman"/>
          <w:sz w:val="24"/>
          <w:szCs w:val="24"/>
        </w:rPr>
        <w:t>n documental;</w:t>
      </w:r>
    </w:p>
    <w:p w:rsidR="00340B6D" w:rsidRDefault="00340B6D" w:rsidP="00EB3479">
      <w:pPr>
        <w:spacing w:line="360" w:lineRule="auto"/>
        <w:jc w:val="both"/>
        <w:rPr>
          <w:rFonts w:ascii="Times New Roman"/>
          <w:sz w:val="24"/>
          <w:szCs w:val="24"/>
        </w:rPr>
      </w:pPr>
    </w:p>
    <w:p w:rsidR="00340B6D" w:rsidRDefault="00340B6D" w:rsidP="00EB3479">
      <w:pPr>
        <w:spacing w:line="360" w:lineRule="auto"/>
        <w:jc w:val="both"/>
        <w:rPr>
          <w:rFonts w:ascii="Times New Roman"/>
          <w:sz w:val="24"/>
          <w:szCs w:val="24"/>
        </w:rPr>
      </w:pPr>
      <w:r>
        <w:rPr>
          <w:rFonts w:ascii="Times New Roman"/>
          <w:sz w:val="24"/>
          <w:szCs w:val="24"/>
        </w:rPr>
        <w:t>6.- Ejecutar la baja documental de los expedientes que integran las series documentales que hayan cumplido su vigencia documental y, en su caso, plazos de conservaci</w:t>
      </w:r>
      <w:r>
        <w:rPr>
          <w:rFonts w:ascii="Times New Roman"/>
          <w:sz w:val="24"/>
          <w:szCs w:val="24"/>
        </w:rPr>
        <w:t>ó</w:t>
      </w:r>
      <w:r>
        <w:rPr>
          <w:rFonts w:ascii="Times New Roman"/>
          <w:sz w:val="24"/>
          <w:szCs w:val="24"/>
        </w:rPr>
        <w:t>n y que no posean valores hist</w:t>
      </w:r>
      <w:r>
        <w:rPr>
          <w:rFonts w:ascii="Times New Roman"/>
          <w:sz w:val="24"/>
          <w:szCs w:val="24"/>
        </w:rPr>
        <w:t>ó</w:t>
      </w:r>
      <w:r>
        <w:rPr>
          <w:rFonts w:ascii="Times New Roman"/>
          <w:sz w:val="24"/>
          <w:szCs w:val="24"/>
        </w:rPr>
        <w:t>ricos, conforme a las disposiciones aplicables;</w:t>
      </w:r>
    </w:p>
    <w:p w:rsidR="00340B6D" w:rsidRDefault="00340B6D" w:rsidP="00EB3479">
      <w:pPr>
        <w:spacing w:line="360" w:lineRule="auto"/>
        <w:jc w:val="both"/>
        <w:rPr>
          <w:rFonts w:ascii="Times New Roman"/>
          <w:sz w:val="24"/>
          <w:szCs w:val="24"/>
        </w:rPr>
      </w:pPr>
    </w:p>
    <w:p w:rsidR="00340B6D" w:rsidRDefault="00340B6D" w:rsidP="00EB3479">
      <w:pPr>
        <w:spacing w:line="360" w:lineRule="auto"/>
        <w:jc w:val="both"/>
        <w:rPr>
          <w:rFonts w:ascii="Times New Roman"/>
          <w:sz w:val="24"/>
          <w:szCs w:val="24"/>
        </w:rPr>
      </w:pPr>
      <w:r>
        <w:rPr>
          <w:rFonts w:ascii="Times New Roman"/>
          <w:sz w:val="24"/>
          <w:szCs w:val="24"/>
        </w:rPr>
        <w:t>7.- Identificar los expedientes que integran las series documentales que hayan cumplido su vigencia  documental y que cuenten con valores hist</w:t>
      </w:r>
      <w:r>
        <w:rPr>
          <w:rFonts w:ascii="Times New Roman"/>
          <w:sz w:val="24"/>
          <w:szCs w:val="24"/>
        </w:rPr>
        <w:t>ó</w:t>
      </w:r>
      <w:r>
        <w:rPr>
          <w:rFonts w:ascii="Times New Roman"/>
          <w:sz w:val="24"/>
          <w:szCs w:val="24"/>
        </w:rPr>
        <w:t>ricos, los que ser</w:t>
      </w:r>
      <w:r>
        <w:rPr>
          <w:rFonts w:ascii="Times New Roman"/>
          <w:sz w:val="24"/>
          <w:szCs w:val="24"/>
        </w:rPr>
        <w:t>á</w:t>
      </w:r>
      <w:r>
        <w:rPr>
          <w:rFonts w:ascii="Times New Roman"/>
          <w:sz w:val="24"/>
          <w:szCs w:val="24"/>
        </w:rPr>
        <w:t>n transferidos a</w:t>
      </w:r>
      <w:r w:rsidR="0097487B">
        <w:rPr>
          <w:rFonts w:ascii="Times New Roman"/>
          <w:sz w:val="24"/>
          <w:szCs w:val="24"/>
        </w:rPr>
        <w:t xml:space="preserve"> </w:t>
      </w:r>
      <w:r>
        <w:rPr>
          <w:rFonts w:ascii="Times New Roman"/>
          <w:sz w:val="24"/>
          <w:szCs w:val="24"/>
        </w:rPr>
        <w:t>l</w:t>
      </w:r>
      <w:r w:rsidR="0097487B">
        <w:rPr>
          <w:rFonts w:ascii="Times New Roman"/>
          <w:sz w:val="24"/>
          <w:szCs w:val="24"/>
        </w:rPr>
        <w:t>a</w:t>
      </w:r>
      <w:r>
        <w:rPr>
          <w:rFonts w:ascii="Times New Roman"/>
          <w:sz w:val="24"/>
          <w:szCs w:val="24"/>
        </w:rPr>
        <w:t xml:space="preserve"> </w:t>
      </w:r>
      <w:r w:rsidR="0097487B">
        <w:rPr>
          <w:rFonts w:ascii="Times New Roman"/>
          <w:sz w:val="24"/>
          <w:szCs w:val="24"/>
        </w:rPr>
        <w:t>Direcci</w:t>
      </w:r>
      <w:r w:rsidR="0097487B">
        <w:rPr>
          <w:rFonts w:ascii="Times New Roman"/>
          <w:sz w:val="24"/>
          <w:szCs w:val="24"/>
        </w:rPr>
        <w:t>ó</w:t>
      </w:r>
      <w:r w:rsidR="0097487B">
        <w:rPr>
          <w:rFonts w:ascii="Times New Roman"/>
          <w:sz w:val="24"/>
          <w:szCs w:val="24"/>
        </w:rPr>
        <w:t>n General de Archivos del Estado;</w:t>
      </w:r>
    </w:p>
    <w:p w:rsidR="00340B6D" w:rsidRDefault="00340B6D" w:rsidP="00EB3479">
      <w:pPr>
        <w:spacing w:line="360" w:lineRule="auto"/>
        <w:jc w:val="both"/>
        <w:rPr>
          <w:rFonts w:ascii="Times New Roman"/>
          <w:sz w:val="24"/>
          <w:szCs w:val="24"/>
        </w:rPr>
      </w:pPr>
    </w:p>
    <w:p w:rsidR="00340B6D" w:rsidRDefault="00340B6D" w:rsidP="00EB3479">
      <w:pPr>
        <w:spacing w:line="360" w:lineRule="auto"/>
        <w:jc w:val="both"/>
        <w:rPr>
          <w:rFonts w:ascii="Times New Roman"/>
          <w:sz w:val="24"/>
          <w:szCs w:val="24"/>
        </w:rPr>
      </w:pPr>
      <w:r>
        <w:rPr>
          <w:rFonts w:ascii="Times New Roman"/>
          <w:sz w:val="24"/>
          <w:szCs w:val="24"/>
        </w:rPr>
        <w:t>8.- Promover las bajas de los expedientes que integran las series documentales que hayan cumplido sus plazos de conservaci</w:t>
      </w:r>
      <w:r>
        <w:rPr>
          <w:rFonts w:ascii="Times New Roman"/>
          <w:sz w:val="24"/>
          <w:szCs w:val="24"/>
        </w:rPr>
        <w:t>ó</w:t>
      </w:r>
      <w:r>
        <w:rPr>
          <w:rFonts w:ascii="Times New Roman"/>
          <w:sz w:val="24"/>
          <w:szCs w:val="24"/>
        </w:rPr>
        <w:t>n y que no posean valores hist</w:t>
      </w:r>
      <w:r>
        <w:rPr>
          <w:rFonts w:ascii="Times New Roman"/>
          <w:sz w:val="24"/>
          <w:szCs w:val="24"/>
        </w:rPr>
        <w:t>ó</w:t>
      </w:r>
      <w:r>
        <w:rPr>
          <w:rFonts w:ascii="Times New Roman"/>
          <w:sz w:val="24"/>
          <w:szCs w:val="24"/>
        </w:rPr>
        <w:t>ricos conforme a las disposiciones legales aplicables;</w:t>
      </w:r>
    </w:p>
    <w:p w:rsidR="00340B6D" w:rsidRDefault="00340B6D" w:rsidP="00EB3479">
      <w:pPr>
        <w:spacing w:line="360" w:lineRule="auto"/>
        <w:jc w:val="both"/>
        <w:rPr>
          <w:rFonts w:ascii="Times New Roman"/>
          <w:sz w:val="24"/>
          <w:szCs w:val="24"/>
        </w:rPr>
      </w:pPr>
    </w:p>
    <w:p w:rsidR="00340B6D" w:rsidRDefault="00340B6D" w:rsidP="00EB3479">
      <w:pPr>
        <w:spacing w:line="360" w:lineRule="auto"/>
        <w:jc w:val="both"/>
        <w:rPr>
          <w:rFonts w:ascii="Times New Roman"/>
          <w:sz w:val="24"/>
          <w:szCs w:val="24"/>
        </w:rPr>
      </w:pPr>
      <w:r>
        <w:rPr>
          <w:rFonts w:ascii="Times New Roman"/>
          <w:sz w:val="24"/>
          <w:szCs w:val="24"/>
        </w:rPr>
        <w:t>9.- Integrar a sus respectivos expedientes, el registro de los procesos de disposici</w:t>
      </w:r>
      <w:r>
        <w:rPr>
          <w:rFonts w:ascii="Times New Roman"/>
          <w:sz w:val="24"/>
          <w:szCs w:val="24"/>
        </w:rPr>
        <w:t>ó</w:t>
      </w:r>
      <w:r>
        <w:rPr>
          <w:rFonts w:ascii="Times New Roman"/>
          <w:sz w:val="24"/>
          <w:szCs w:val="24"/>
        </w:rPr>
        <w:t>n documental, incluyendo oficios, dict</w:t>
      </w:r>
      <w:r>
        <w:rPr>
          <w:rFonts w:ascii="Times New Roman"/>
          <w:sz w:val="24"/>
          <w:szCs w:val="24"/>
        </w:rPr>
        <w:t>á</w:t>
      </w:r>
      <w:r>
        <w:rPr>
          <w:rFonts w:ascii="Times New Roman"/>
          <w:sz w:val="24"/>
          <w:szCs w:val="24"/>
        </w:rPr>
        <w:t>menes, actas e inventarios;</w:t>
      </w:r>
    </w:p>
    <w:p w:rsidR="00340B6D" w:rsidRDefault="00340B6D" w:rsidP="00EB3479">
      <w:pPr>
        <w:spacing w:line="360" w:lineRule="auto"/>
        <w:jc w:val="both"/>
        <w:rPr>
          <w:rFonts w:ascii="Times New Roman"/>
          <w:sz w:val="24"/>
          <w:szCs w:val="24"/>
        </w:rPr>
      </w:pPr>
    </w:p>
    <w:p w:rsidR="00340B6D" w:rsidRDefault="001405C9" w:rsidP="00EB3479">
      <w:pPr>
        <w:spacing w:line="360" w:lineRule="auto"/>
        <w:jc w:val="both"/>
        <w:rPr>
          <w:rFonts w:ascii="Times New Roman"/>
          <w:sz w:val="24"/>
          <w:szCs w:val="24"/>
        </w:rPr>
      </w:pPr>
      <w:r>
        <w:rPr>
          <w:rFonts w:ascii="Times New Roman"/>
          <w:sz w:val="24"/>
          <w:szCs w:val="24"/>
        </w:rPr>
        <w:lastRenderedPageBreak/>
        <w:t>10.- Publicar, al final de cada a</w:t>
      </w:r>
      <w:r>
        <w:rPr>
          <w:rFonts w:ascii="Times New Roman"/>
          <w:sz w:val="24"/>
          <w:szCs w:val="24"/>
        </w:rPr>
        <w:t>ñ</w:t>
      </w:r>
      <w:r>
        <w:rPr>
          <w:rFonts w:ascii="Times New Roman"/>
          <w:sz w:val="24"/>
          <w:szCs w:val="24"/>
        </w:rPr>
        <w:t>o, los dict</w:t>
      </w:r>
      <w:r>
        <w:rPr>
          <w:rFonts w:ascii="Times New Roman"/>
          <w:sz w:val="24"/>
          <w:szCs w:val="24"/>
        </w:rPr>
        <w:t>á</w:t>
      </w:r>
      <w:r>
        <w:rPr>
          <w:rFonts w:ascii="Times New Roman"/>
          <w:sz w:val="24"/>
          <w:szCs w:val="24"/>
        </w:rPr>
        <w:t>menes y actas de baja documental y transferencia secundaria, en los t</w:t>
      </w:r>
      <w:r>
        <w:rPr>
          <w:rFonts w:ascii="Times New Roman"/>
          <w:sz w:val="24"/>
          <w:szCs w:val="24"/>
        </w:rPr>
        <w:t>é</w:t>
      </w:r>
      <w:r>
        <w:rPr>
          <w:rFonts w:ascii="Times New Roman"/>
          <w:sz w:val="24"/>
          <w:szCs w:val="24"/>
        </w:rPr>
        <w:t>rminos que establezcan las disposiciones en la materia y conservarlos en el archivo de concentraci</w:t>
      </w:r>
      <w:r>
        <w:rPr>
          <w:rFonts w:ascii="Times New Roman"/>
          <w:sz w:val="24"/>
          <w:szCs w:val="24"/>
        </w:rPr>
        <w:t>ó</w:t>
      </w:r>
      <w:r>
        <w:rPr>
          <w:rFonts w:ascii="Times New Roman"/>
          <w:sz w:val="24"/>
          <w:szCs w:val="24"/>
        </w:rPr>
        <w:t>n por un periodo de diez a</w:t>
      </w:r>
      <w:r>
        <w:rPr>
          <w:rFonts w:ascii="Times New Roman"/>
          <w:sz w:val="24"/>
          <w:szCs w:val="24"/>
        </w:rPr>
        <w:t>ñ</w:t>
      </w:r>
      <w:r>
        <w:rPr>
          <w:rFonts w:ascii="Times New Roman"/>
          <w:sz w:val="24"/>
          <w:szCs w:val="24"/>
        </w:rPr>
        <w:t>os a partir de la fecha de su elaboraci</w:t>
      </w:r>
      <w:r>
        <w:rPr>
          <w:rFonts w:ascii="Times New Roman"/>
          <w:sz w:val="24"/>
          <w:szCs w:val="24"/>
        </w:rPr>
        <w:t>ó</w:t>
      </w:r>
      <w:r>
        <w:rPr>
          <w:rFonts w:ascii="Times New Roman"/>
          <w:sz w:val="24"/>
          <w:szCs w:val="24"/>
        </w:rPr>
        <w:t>n;</w:t>
      </w:r>
    </w:p>
    <w:p w:rsidR="001405C9" w:rsidRDefault="001405C9" w:rsidP="00EB3479">
      <w:pPr>
        <w:spacing w:line="360" w:lineRule="auto"/>
        <w:jc w:val="both"/>
        <w:rPr>
          <w:rFonts w:ascii="Times New Roman"/>
          <w:sz w:val="24"/>
          <w:szCs w:val="24"/>
        </w:rPr>
      </w:pPr>
    </w:p>
    <w:p w:rsidR="001405C9" w:rsidRDefault="001405C9" w:rsidP="00EB3479">
      <w:pPr>
        <w:spacing w:line="360" w:lineRule="auto"/>
        <w:jc w:val="both"/>
        <w:rPr>
          <w:rFonts w:ascii="Times New Roman"/>
          <w:sz w:val="24"/>
          <w:szCs w:val="24"/>
        </w:rPr>
      </w:pPr>
      <w:r>
        <w:rPr>
          <w:rFonts w:ascii="Times New Roman"/>
          <w:sz w:val="24"/>
          <w:szCs w:val="24"/>
        </w:rPr>
        <w:t xml:space="preserve">11.- Realizar la transferencia secundaria de las series documentales que hayan cumplido su vigencia documental y posean valores </w:t>
      </w:r>
      <w:r w:rsidR="0097487B">
        <w:rPr>
          <w:rFonts w:ascii="Times New Roman"/>
          <w:sz w:val="24"/>
          <w:szCs w:val="24"/>
        </w:rPr>
        <w:t>evid</w:t>
      </w:r>
      <w:r w:rsidR="0097487B">
        <w:rPr>
          <w:rFonts w:ascii="Times New Roman"/>
          <w:sz w:val="24"/>
          <w:szCs w:val="24"/>
        </w:rPr>
        <w:t>é</w:t>
      </w:r>
      <w:r w:rsidR="0097487B">
        <w:rPr>
          <w:rFonts w:ascii="Times New Roman"/>
          <w:sz w:val="24"/>
          <w:szCs w:val="24"/>
        </w:rPr>
        <w:t>nciales</w:t>
      </w:r>
      <w:r>
        <w:rPr>
          <w:rFonts w:ascii="Times New Roman"/>
          <w:sz w:val="24"/>
          <w:szCs w:val="24"/>
        </w:rPr>
        <w:t>, testimo</w:t>
      </w:r>
      <w:r w:rsidR="0097487B">
        <w:rPr>
          <w:rFonts w:ascii="Times New Roman"/>
          <w:sz w:val="24"/>
          <w:szCs w:val="24"/>
        </w:rPr>
        <w:t>niales e informativos a la Direcci</w:t>
      </w:r>
      <w:r w:rsidR="0097487B">
        <w:rPr>
          <w:rFonts w:ascii="Times New Roman"/>
          <w:sz w:val="24"/>
          <w:szCs w:val="24"/>
        </w:rPr>
        <w:t>ó</w:t>
      </w:r>
      <w:r w:rsidR="0097487B">
        <w:rPr>
          <w:rFonts w:ascii="Times New Roman"/>
          <w:sz w:val="24"/>
          <w:szCs w:val="24"/>
        </w:rPr>
        <w:t>n General de Archivos del Estado;</w:t>
      </w:r>
    </w:p>
    <w:p w:rsidR="0097487B" w:rsidRDefault="0097487B" w:rsidP="00EB3479">
      <w:pPr>
        <w:spacing w:line="360" w:lineRule="auto"/>
        <w:jc w:val="both"/>
        <w:rPr>
          <w:rFonts w:ascii="Times New Roman"/>
          <w:sz w:val="24"/>
          <w:szCs w:val="24"/>
        </w:rPr>
      </w:pPr>
    </w:p>
    <w:p w:rsidR="0097487B" w:rsidRDefault="0097487B" w:rsidP="00EB3479">
      <w:pPr>
        <w:spacing w:line="360" w:lineRule="auto"/>
        <w:jc w:val="both"/>
        <w:rPr>
          <w:rFonts w:ascii="Times New Roman"/>
          <w:sz w:val="24"/>
          <w:szCs w:val="24"/>
        </w:rPr>
      </w:pPr>
      <w:r>
        <w:rPr>
          <w:rFonts w:ascii="Times New Roman"/>
          <w:sz w:val="24"/>
          <w:szCs w:val="24"/>
        </w:rPr>
        <w:t xml:space="preserve">12.- Las que establezcan el Consejo Nacional o Estatal, en sus respectivos </w:t>
      </w:r>
      <w:r>
        <w:rPr>
          <w:rFonts w:ascii="Times New Roman"/>
          <w:sz w:val="24"/>
          <w:szCs w:val="24"/>
        </w:rPr>
        <w:t>á</w:t>
      </w:r>
      <w:r>
        <w:rPr>
          <w:rFonts w:ascii="Times New Roman"/>
          <w:sz w:val="24"/>
          <w:szCs w:val="24"/>
        </w:rPr>
        <w:t>mbitos de competencia, y las dem</w:t>
      </w:r>
      <w:r>
        <w:rPr>
          <w:rFonts w:ascii="Times New Roman"/>
          <w:sz w:val="24"/>
          <w:szCs w:val="24"/>
        </w:rPr>
        <w:t>á</w:t>
      </w:r>
      <w:r>
        <w:rPr>
          <w:rFonts w:ascii="Times New Roman"/>
          <w:sz w:val="24"/>
          <w:szCs w:val="24"/>
        </w:rPr>
        <w:t>s disposiciones aplicables en la materia.</w:t>
      </w:r>
    </w:p>
    <w:p w:rsidR="0097487B" w:rsidRDefault="0097487B" w:rsidP="00EB3479">
      <w:pPr>
        <w:spacing w:line="360" w:lineRule="auto"/>
        <w:jc w:val="both"/>
        <w:rPr>
          <w:rFonts w:ascii="Times New Roman"/>
          <w:sz w:val="24"/>
          <w:szCs w:val="24"/>
        </w:rPr>
      </w:pPr>
    </w:p>
    <w:p w:rsidR="0097487B" w:rsidRDefault="0097487B" w:rsidP="00EB3479">
      <w:pPr>
        <w:spacing w:line="360" w:lineRule="auto"/>
        <w:jc w:val="both"/>
        <w:rPr>
          <w:rFonts w:ascii="Times New Roman"/>
          <w:sz w:val="24"/>
          <w:szCs w:val="24"/>
        </w:rPr>
      </w:pPr>
      <w:r>
        <w:rPr>
          <w:rFonts w:ascii="Times New Roman"/>
          <w:sz w:val="24"/>
          <w:szCs w:val="24"/>
        </w:rPr>
        <w:t>GRUPO INTERDISCIPLINARIO</w:t>
      </w:r>
    </w:p>
    <w:p w:rsidR="0097487B" w:rsidRDefault="0097487B" w:rsidP="00EB3479">
      <w:pPr>
        <w:spacing w:line="360" w:lineRule="auto"/>
        <w:jc w:val="both"/>
        <w:rPr>
          <w:rFonts w:ascii="Times New Roman"/>
          <w:sz w:val="24"/>
          <w:szCs w:val="24"/>
        </w:rPr>
      </w:pPr>
      <w:r>
        <w:rPr>
          <w:rFonts w:ascii="Times New Roman"/>
          <w:sz w:val="24"/>
          <w:szCs w:val="24"/>
        </w:rPr>
        <w:t xml:space="preserve">1.- </w:t>
      </w:r>
      <w:r w:rsidR="00BC5E27">
        <w:rPr>
          <w:rFonts w:ascii="Times New Roman"/>
          <w:sz w:val="24"/>
          <w:szCs w:val="24"/>
        </w:rPr>
        <w:t>Analizar</w:t>
      </w:r>
      <w:r w:rsidR="00BC5E27">
        <w:rPr>
          <w:rFonts w:ascii="Times New Roman"/>
          <w:sz w:val="24"/>
          <w:szCs w:val="24"/>
        </w:rPr>
        <w:t>á</w:t>
      </w:r>
      <w:r w:rsidR="00BC5E27">
        <w:rPr>
          <w:rFonts w:ascii="Times New Roman"/>
          <w:sz w:val="24"/>
          <w:szCs w:val="24"/>
        </w:rPr>
        <w:t xml:space="preserve"> los procesos y procedimientos institucionales que dan origen a la documentaci</w:t>
      </w:r>
      <w:r w:rsidR="00BC5E27">
        <w:rPr>
          <w:rFonts w:ascii="Times New Roman"/>
          <w:sz w:val="24"/>
          <w:szCs w:val="24"/>
        </w:rPr>
        <w:t>ó</w:t>
      </w:r>
      <w:r w:rsidR="00BC5E27">
        <w:rPr>
          <w:rFonts w:ascii="Times New Roman"/>
          <w:sz w:val="24"/>
          <w:szCs w:val="24"/>
        </w:rPr>
        <w:t>n que integran los expedientes de cada serie documental, con el fin</w:t>
      </w:r>
      <w:r w:rsidR="00974A9B">
        <w:rPr>
          <w:rFonts w:ascii="Times New Roman"/>
          <w:sz w:val="24"/>
          <w:szCs w:val="24"/>
        </w:rPr>
        <w:t xml:space="preserve"> de establecer, con las </w:t>
      </w:r>
      <w:r w:rsidR="00974A9B">
        <w:rPr>
          <w:rFonts w:ascii="Times New Roman"/>
          <w:sz w:val="24"/>
          <w:szCs w:val="24"/>
        </w:rPr>
        <w:t>á</w:t>
      </w:r>
      <w:r w:rsidR="00974A9B">
        <w:rPr>
          <w:rFonts w:ascii="Times New Roman"/>
          <w:sz w:val="24"/>
          <w:szCs w:val="24"/>
        </w:rPr>
        <w:t>reas o unidades administrativas productoras, los criterios de valoraci</w:t>
      </w:r>
      <w:r w:rsidR="00974A9B">
        <w:rPr>
          <w:rFonts w:ascii="Times New Roman"/>
          <w:sz w:val="24"/>
          <w:szCs w:val="24"/>
        </w:rPr>
        <w:t>ó</w:t>
      </w:r>
      <w:r w:rsidR="00974A9B">
        <w:rPr>
          <w:rFonts w:ascii="Times New Roman"/>
          <w:sz w:val="24"/>
          <w:szCs w:val="24"/>
        </w:rPr>
        <w:t>n documental, vigencias, bajas documentales, plazos de conservaci</w:t>
      </w:r>
      <w:r w:rsidR="00974A9B">
        <w:rPr>
          <w:rFonts w:ascii="Times New Roman"/>
          <w:sz w:val="24"/>
          <w:szCs w:val="24"/>
        </w:rPr>
        <w:t>ó</w:t>
      </w:r>
      <w:r w:rsidR="00974A9B">
        <w:rPr>
          <w:rFonts w:ascii="Times New Roman"/>
          <w:sz w:val="24"/>
          <w:szCs w:val="24"/>
        </w:rPr>
        <w:t>n y disposici</w:t>
      </w:r>
      <w:r w:rsidR="00974A9B">
        <w:rPr>
          <w:rFonts w:ascii="Times New Roman"/>
          <w:sz w:val="24"/>
          <w:szCs w:val="24"/>
        </w:rPr>
        <w:t>ó</w:t>
      </w:r>
      <w:r w:rsidR="00974A9B">
        <w:rPr>
          <w:rFonts w:ascii="Times New Roman"/>
          <w:sz w:val="24"/>
          <w:szCs w:val="24"/>
        </w:rPr>
        <w:t>n documental durante el proceso de elaboraci</w:t>
      </w:r>
      <w:r w:rsidR="00974A9B">
        <w:rPr>
          <w:rFonts w:ascii="Times New Roman"/>
          <w:sz w:val="24"/>
          <w:szCs w:val="24"/>
        </w:rPr>
        <w:t>ó</w:t>
      </w:r>
      <w:r w:rsidR="00974A9B">
        <w:rPr>
          <w:rFonts w:ascii="Times New Roman"/>
          <w:sz w:val="24"/>
          <w:szCs w:val="24"/>
        </w:rPr>
        <w:t>n de las fichas t</w:t>
      </w:r>
      <w:r w:rsidR="00974A9B">
        <w:rPr>
          <w:rFonts w:ascii="Times New Roman"/>
          <w:sz w:val="24"/>
          <w:szCs w:val="24"/>
        </w:rPr>
        <w:t>é</w:t>
      </w:r>
      <w:r w:rsidR="00974A9B">
        <w:rPr>
          <w:rFonts w:ascii="Times New Roman"/>
          <w:sz w:val="24"/>
          <w:szCs w:val="24"/>
        </w:rPr>
        <w:t>cnicas de valoraci</w:t>
      </w:r>
      <w:r w:rsidR="00974A9B">
        <w:rPr>
          <w:rFonts w:ascii="Times New Roman"/>
          <w:sz w:val="24"/>
          <w:szCs w:val="24"/>
        </w:rPr>
        <w:t>ó</w:t>
      </w:r>
      <w:r w:rsidR="00974A9B">
        <w:rPr>
          <w:rFonts w:ascii="Times New Roman"/>
          <w:sz w:val="24"/>
          <w:szCs w:val="24"/>
        </w:rPr>
        <w:t>n de la serie documental y que, en conjunto, conforman el cat</w:t>
      </w:r>
      <w:r w:rsidR="00974A9B">
        <w:rPr>
          <w:rFonts w:ascii="Times New Roman"/>
          <w:sz w:val="24"/>
          <w:szCs w:val="24"/>
        </w:rPr>
        <w:t>á</w:t>
      </w:r>
      <w:r w:rsidR="00974A9B">
        <w:rPr>
          <w:rFonts w:ascii="Times New Roman"/>
          <w:sz w:val="24"/>
          <w:szCs w:val="24"/>
        </w:rPr>
        <w:t>logo de disposici</w:t>
      </w:r>
      <w:r w:rsidR="00974A9B">
        <w:rPr>
          <w:rFonts w:ascii="Times New Roman"/>
          <w:sz w:val="24"/>
          <w:szCs w:val="24"/>
        </w:rPr>
        <w:t>ó</w:t>
      </w:r>
      <w:r w:rsidR="00974A9B">
        <w:rPr>
          <w:rFonts w:ascii="Times New Roman"/>
          <w:sz w:val="24"/>
          <w:szCs w:val="24"/>
        </w:rPr>
        <w:t>n documental;</w:t>
      </w:r>
    </w:p>
    <w:p w:rsidR="00974A9B" w:rsidRDefault="00974A9B" w:rsidP="00EB3479">
      <w:pPr>
        <w:spacing w:line="360" w:lineRule="auto"/>
        <w:jc w:val="both"/>
        <w:rPr>
          <w:rFonts w:ascii="Times New Roman"/>
          <w:sz w:val="24"/>
          <w:szCs w:val="24"/>
        </w:rPr>
      </w:pPr>
    </w:p>
    <w:p w:rsidR="00974A9B" w:rsidRDefault="00974A9B" w:rsidP="00EB3479">
      <w:pPr>
        <w:spacing w:line="360" w:lineRule="auto"/>
        <w:jc w:val="both"/>
        <w:rPr>
          <w:rFonts w:ascii="Times New Roman"/>
          <w:sz w:val="24"/>
          <w:szCs w:val="24"/>
        </w:rPr>
      </w:pPr>
      <w:r>
        <w:rPr>
          <w:rFonts w:ascii="Times New Roman"/>
          <w:sz w:val="24"/>
          <w:szCs w:val="24"/>
        </w:rPr>
        <w:t>2.- Deber</w:t>
      </w:r>
      <w:r>
        <w:rPr>
          <w:rFonts w:ascii="Times New Roman"/>
          <w:sz w:val="24"/>
          <w:szCs w:val="24"/>
        </w:rPr>
        <w:t>á</w:t>
      </w:r>
      <w:r>
        <w:rPr>
          <w:rFonts w:ascii="Times New Roman"/>
          <w:sz w:val="24"/>
          <w:szCs w:val="24"/>
        </w:rPr>
        <w:t xml:space="preserve"> presentar la solicitud de baja o transferencia secundaria junto con las fichas t</w:t>
      </w:r>
      <w:r>
        <w:rPr>
          <w:rFonts w:ascii="Times New Roman"/>
          <w:sz w:val="24"/>
          <w:szCs w:val="24"/>
        </w:rPr>
        <w:t>é</w:t>
      </w:r>
      <w:r>
        <w:rPr>
          <w:rFonts w:ascii="Times New Roman"/>
          <w:sz w:val="24"/>
          <w:szCs w:val="24"/>
        </w:rPr>
        <w:t xml:space="preserve">cnicas e inventarios respectivos al archivo general que </w:t>
      </w:r>
      <w:r>
        <w:rPr>
          <w:rFonts w:ascii="Times New Roman"/>
          <w:sz w:val="24"/>
          <w:szCs w:val="24"/>
        </w:rPr>
        <w:lastRenderedPageBreak/>
        <w:t>corresponda para su dictamen final;</w:t>
      </w:r>
    </w:p>
    <w:p w:rsidR="00974A9B" w:rsidRDefault="00974A9B" w:rsidP="00EB3479">
      <w:pPr>
        <w:spacing w:line="360" w:lineRule="auto"/>
        <w:jc w:val="both"/>
        <w:rPr>
          <w:rFonts w:ascii="Times New Roman"/>
          <w:sz w:val="24"/>
          <w:szCs w:val="24"/>
        </w:rPr>
      </w:pPr>
    </w:p>
    <w:p w:rsidR="00974A9B" w:rsidRDefault="00974A9B" w:rsidP="00EB3479">
      <w:pPr>
        <w:spacing w:line="360" w:lineRule="auto"/>
        <w:jc w:val="both"/>
        <w:rPr>
          <w:rFonts w:ascii="Times New Roman"/>
          <w:sz w:val="24"/>
          <w:szCs w:val="24"/>
        </w:rPr>
      </w:pPr>
      <w:r>
        <w:rPr>
          <w:rFonts w:ascii="Times New Roman"/>
          <w:sz w:val="24"/>
          <w:szCs w:val="24"/>
        </w:rPr>
        <w:t>3.- Formular opiniones, referencias t</w:t>
      </w:r>
      <w:r>
        <w:rPr>
          <w:rFonts w:ascii="Times New Roman"/>
          <w:sz w:val="24"/>
          <w:szCs w:val="24"/>
        </w:rPr>
        <w:t>é</w:t>
      </w:r>
      <w:r>
        <w:rPr>
          <w:rFonts w:ascii="Times New Roman"/>
          <w:sz w:val="24"/>
          <w:szCs w:val="24"/>
        </w:rPr>
        <w:t>cnicas sobre valores documentales, pautas de comportamiento y recomendaciones sobre la disposici</w:t>
      </w:r>
      <w:r>
        <w:rPr>
          <w:rFonts w:ascii="Times New Roman"/>
          <w:sz w:val="24"/>
          <w:szCs w:val="24"/>
        </w:rPr>
        <w:t>ó</w:t>
      </w:r>
      <w:r>
        <w:rPr>
          <w:rFonts w:ascii="Times New Roman"/>
          <w:sz w:val="24"/>
          <w:szCs w:val="24"/>
        </w:rPr>
        <w:t>n documental de las series documentales;</w:t>
      </w:r>
    </w:p>
    <w:p w:rsidR="00974A9B" w:rsidRDefault="00974A9B" w:rsidP="00EB3479">
      <w:pPr>
        <w:spacing w:line="360" w:lineRule="auto"/>
        <w:jc w:val="both"/>
        <w:rPr>
          <w:rFonts w:ascii="Times New Roman"/>
          <w:sz w:val="24"/>
          <w:szCs w:val="24"/>
        </w:rPr>
      </w:pPr>
    </w:p>
    <w:p w:rsidR="00974A9B" w:rsidRDefault="00974A9B" w:rsidP="00EB3479">
      <w:pPr>
        <w:spacing w:line="360" w:lineRule="auto"/>
        <w:jc w:val="both"/>
        <w:rPr>
          <w:rFonts w:ascii="Times New Roman"/>
          <w:sz w:val="24"/>
          <w:szCs w:val="24"/>
        </w:rPr>
      </w:pPr>
      <w:r>
        <w:rPr>
          <w:rFonts w:ascii="Times New Roman"/>
          <w:sz w:val="24"/>
          <w:szCs w:val="24"/>
        </w:rPr>
        <w:t xml:space="preserve">4.- </w:t>
      </w:r>
      <w:r w:rsidR="004B7B55">
        <w:rPr>
          <w:rFonts w:ascii="Times New Roman"/>
          <w:sz w:val="24"/>
          <w:szCs w:val="24"/>
        </w:rPr>
        <w:t>Considerar, en la formulaci</w:t>
      </w:r>
      <w:r w:rsidR="004B7B55">
        <w:rPr>
          <w:rFonts w:ascii="Times New Roman"/>
          <w:sz w:val="24"/>
          <w:szCs w:val="24"/>
        </w:rPr>
        <w:t>ó</w:t>
      </w:r>
      <w:r w:rsidR="004B7B55">
        <w:rPr>
          <w:rFonts w:ascii="Times New Roman"/>
          <w:sz w:val="24"/>
          <w:szCs w:val="24"/>
        </w:rPr>
        <w:t>n de referencias t</w:t>
      </w:r>
      <w:r w:rsidR="004B7B55">
        <w:rPr>
          <w:rFonts w:ascii="Times New Roman"/>
          <w:sz w:val="24"/>
          <w:szCs w:val="24"/>
        </w:rPr>
        <w:t>é</w:t>
      </w:r>
      <w:r w:rsidR="004B7B55">
        <w:rPr>
          <w:rFonts w:ascii="Times New Roman"/>
          <w:sz w:val="24"/>
          <w:szCs w:val="24"/>
        </w:rPr>
        <w:t>cnicas para la identificaci</w:t>
      </w:r>
      <w:r w:rsidR="004B7B55">
        <w:rPr>
          <w:rFonts w:ascii="Times New Roman"/>
          <w:sz w:val="24"/>
          <w:szCs w:val="24"/>
        </w:rPr>
        <w:t>ó</w:t>
      </w:r>
      <w:r w:rsidR="004B7B55">
        <w:rPr>
          <w:rFonts w:ascii="Times New Roman"/>
          <w:sz w:val="24"/>
          <w:szCs w:val="24"/>
        </w:rPr>
        <w:t>n de valores documentales, vigencias, plazos de conservaci</w:t>
      </w:r>
      <w:r w:rsidR="004B7B55">
        <w:rPr>
          <w:rFonts w:ascii="Times New Roman"/>
          <w:sz w:val="24"/>
          <w:szCs w:val="24"/>
        </w:rPr>
        <w:t>ó</w:t>
      </w:r>
      <w:r w:rsidR="004B7B55">
        <w:rPr>
          <w:rFonts w:ascii="Times New Roman"/>
          <w:sz w:val="24"/>
          <w:szCs w:val="24"/>
        </w:rPr>
        <w:t>n y disposici</w:t>
      </w:r>
      <w:r w:rsidR="004B7B55">
        <w:rPr>
          <w:rFonts w:ascii="Times New Roman"/>
          <w:sz w:val="24"/>
          <w:szCs w:val="24"/>
        </w:rPr>
        <w:t>ó</w:t>
      </w:r>
      <w:r w:rsidR="004B7B55">
        <w:rPr>
          <w:rFonts w:ascii="Times New Roman"/>
          <w:sz w:val="24"/>
          <w:szCs w:val="24"/>
        </w:rPr>
        <w:t>n documental de las series, la planeaci</w:t>
      </w:r>
      <w:r w:rsidR="004B7B55">
        <w:rPr>
          <w:rFonts w:ascii="Times New Roman"/>
          <w:sz w:val="24"/>
          <w:szCs w:val="24"/>
        </w:rPr>
        <w:t>ó</w:t>
      </w:r>
      <w:r w:rsidR="004B7B55">
        <w:rPr>
          <w:rFonts w:ascii="Times New Roman"/>
          <w:sz w:val="24"/>
          <w:szCs w:val="24"/>
        </w:rPr>
        <w:t>n estrat</w:t>
      </w:r>
      <w:r w:rsidR="004B7B55">
        <w:rPr>
          <w:rFonts w:ascii="Times New Roman"/>
          <w:sz w:val="24"/>
          <w:szCs w:val="24"/>
        </w:rPr>
        <w:t>é</w:t>
      </w:r>
      <w:r w:rsidR="004B7B55">
        <w:rPr>
          <w:rFonts w:ascii="Times New Roman"/>
          <w:sz w:val="24"/>
          <w:szCs w:val="24"/>
        </w:rPr>
        <w:t>gica y normatividad, as</w:t>
      </w:r>
      <w:r w:rsidR="004B7B55">
        <w:rPr>
          <w:rFonts w:ascii="Times New Roman"/>
          <w:sz w:val="24"/>
          <w:szCs w:val="24"/>
        </w:rPr>
        <w:t>í</w:t>
      </w:r>
      <w:r w:rsidR="004B7B55">
        <w:rPr>
          <w:rFonts w:ascii="Times New Roman"/>
          <w:sz w:val="24"/>
          <w:szCs w:val="24"/>
        </w:rPr>
        <w:t xml:space="preserve"> como los criterios establecidos en el art</w:t>
      </w:r>
      <w:r w:rsidR="004B7B55">
        <w:rPr>
          <w:rFonts w:ascii="Times New Roman"/>
          <w:sz w:val="24"/>
          <w:szCs w:val="24"/>
        </w:rPr>
        <w:t>í</w:t>
      </w:r>
      <w:r w:rsidR="004B7B55">
        <w:rPr>
          <w:rFonts w:ascii="Times New Roman"/>
          <w:sz w:val="24"/>
          <w:szCs w:val="24"/>
        </w:rPr>
        <w:t>culo 59 de la Ley de Archivos del Estado de Jalisco y sus Municipios;</w:t>
      </w:r>
    </w:p>
    <w:p w:rsidR="004B7B55" w:rsidRDefault="004B7B55" w:rsidP="00EB3479">
      <w:pPr>
        <w:spacing w:line="360" w:lineRule="auto"/>
        <w:jc w:val="both"/>
        <w:rPr>
          <w:rFonts w:ascii="Times New Roman"/>
          <w:sz w:val="24"/>
          <w:szCs w:val="24"/>
        </w:rPr>
      </w:pPr>
    </w:p>
    <w:p w:rsidR="004B7B55" w:rsidRDefault="004B7B55" w:rsidP="00EB3479">
      <w:pPr>
        <w:spacing w:line="360" w:lineRule="auto"/>
        <w:jc w:val="both"/>
        <w:rPr>
          <w:rFonts w:ascii="Times New Roman"/>
          <w:sz w:val="24"/>
          <w:szCs w:val="24"/>
        </w:rPr>
      </w:pPr>
      <w:r>
        <w:rPr>
          <w:rFonts w:ascii="Times New Roman"/>
          <w:sz w:val="24"/>
          <w:szCs w:val="24"/>
        </w:rPr>
        <w:t>5.- Proponer cuando corresponda, se atienda al programa de gesti</w:t>
      </w:r>
      <w:r>
        <w:rPr>
          <w:rFonts w:ascii="Times New Roman"/>
          <w:sz w:val="24"/>
          <w:szCs w:val="24"/>
        </w:rPr>
        <w:t>ó</w:t>
      </w:r>
      <w:r>
        <w:rPr>
          <w:rFonts w:ascii="Times New Roman"/>
          <w:sz w:val="24"/>
          <w:szCs w:val="24"/>
        </w:rPr>
        <w:t>n de riesgos institucional o lo procesos de certificaci</w:t>
      </w:r>
      <w:r>
        <w:rPr>
          <w:rFonts w:ascii="Times New Roman"/>
          <w:sz w:val="24"/>
          <w:szCs w:val="24"/>
        </w:rPr>
        <w:t>ó</w:t>
      </w:r>
      <w:r>
        <w:rPr>
          <w:rFonts w:ascii="Times New Roman"/>
          <w:sz w:val="24"/>
          <w:szCs w:val="24"/>
        </w:rPr>
        <w:t>n a que haya lugar;</w:t>
      </w:r>
    </w:p>
    <w:p w:rsidR="004B7B55" w:rsidRDefault="004B7B55" w:rsidP="00EB3479">
      <w:pPr>
        <w:spacing w:line="360" w:lineRule="auto"/>
        <w:jc w:val="both"/>
        <w:rPr>
          <w:rFonts w:ascii="Times New Roman"/>
          <w:sz w:val="24"/>
          <w:szCs w:val="24"/>
        </w:rPr>
      </w:pPr>
    </w:p>
    <w:p w:rsidR="004B7B55" w:rsidRDefault="004B7B55" w:rsidP="00EB3479">
      <w:pPr>
        <w:spacing w:line="360" w:lineRule="auto"/>
        <w:jc w:val="both"/>
        <w:rPr>
          <w:rFonts w:ascii="Times New Roman"/>
          <w:sz w:val="24"/>
          <w:szCs w:val="24"/>
        </w:rPr>
      </w:pPr>
      <w:r>
        <w:rPr>
          <w:rFonts w:ascii="Times New Roman"/>
          <w:sz w:val="24"/>
          <w:szCs w:val="24"/>
        </w:rPr>
        <w:t>6.- Sugerir que lo establecido en las fichas t</w:t>
      </w:r>
      <w:r>
        <w:rPr>
          <w:rFonts w:ascii="Times New Roman"/>
          <w:sz w:val="24"/>
          <w:szCs w:val="24"/>
        </w:rPr>
        <w:t>é</w:t>
      </w:r>
      <w:r>
        <w:rPr>
          <w:rFonts w:ascii="Times New Roman"/>
          <w:sz w:val="24"/>
          <w:szCs w:val="24"/>
        </w:rPr>
        <w:t>cnicas de valoraci</w:t>
      </w:r>
      <w:r>
        <w:rPr>
          <w:rFonts w:ascii="Times New Roman"/>
          <w:sz w:val="24"/>
          <w:szCs w:val="24"/>
        </w:rPr>
        <w:t>ó</w:t>
      </w:r>
      <w:r>
        <w:rPr>
          <w:rFonts w:ascii="Times New Roman"/>
          <w:sz w:val="24"/>
          <w:szCs w:val="24"/>
        </w:rPr>
        <w:t>n documental est</w:t>
      </w:r>
      <w:r>
        <w:rPr>
          <w:rFonts w:ascii="Times New Roman"/>
          <w:sz w:val="24"/>
          <w:szCs w:val="24"/>
        </w:rPr>
        <w:t>é</w:t>
      </w:r>
      <w:r>
        <w:rPr>
          <w:rFonts w:ascii="Times New Roman"/>
          <w:sz w:val="24"/>
          <w:szCs w:val="24"/>
        </w:rPr>
        <w:t xml:space="preserve"> alineado a la operaci</w:t>
      </w:r>
      <w:r>
        <w:rPr>
          <w:rFonts w:ascii="Times New Roman"/>
          <w:sz w:val="24"/>
          <w:szCs w:val="24"/>
        </w:rPr>
        <w:t>ó</w:t>
      </w:r>
      <w:r>
        <w:rPr>
          <w:rFonts w:ascii="Times New Roman"/>
          <w:sz w:val="24"/>
          <w:szCs w:val="24"/>
        </w:rPr>
        <w:t>n funcional, misional y objetivos estrat</w:t>
      </w:r>
      <w:r>
        <w:rPr>
          <w:rFonts w:ascii="Times New Roman"/>
          <w:sz w:val="24"/>
          <w:szCs w:val="24"/>
        </w:rPr>
        <w:t>é</w:t>
      </w:r>
      <w:r>
        <w:rPr>
          <w:rFonts w:ascii="Times New Roman"/>
          <w:sz w:val="24"/>
          <w:szCs w:val="24"/>
        </w:rPr>
        <w:t>gicos del sujeto obligado;</w:t>
      </w:r>
    </w:p>
    <w:p w:rsidR="004B7B55" w:rsidRDefault="004B7B55" w:rsidP="00EB3479">
      <w:pPr>
        <w:spacing w:line="360" w:lineRule="auto"/>
        <w:jc w:val="both"/>
        <w:rPr>
          <w:rFonts w:ascii="Times New Roman"/>
          <w:sz w:val="24"/>
          <w:szCs w:val="24"/>
        </w:rPr>
      </w:pPr>
    </w:p>
    <w:p w:rsidR="004B7B55" w:rsidRDefault="004B7B55" w:rsidP="00EB3479">
      <w:pPr>
        <w:spacing w:line="360" w:lineRule="auto"/>
        <w:jc w:val="both"/>
        <w:rPr>
          <w:rFonts w:ascii="Times New Roman"/>
          <w:sz w:val="24"/>
          <w:szCs w:val="24"/>
        </w:rPr>
      </w:pPr>
      <w:r>
        <w:rPr>
          <w:rFonts w:ascii="Times New Roman"/>
          <w:sz w:val="24"/>
          <w:szCs w:val="24"/>
        </w:rPr>
        <w:t>7.- Advertir que en las fichas t</w:t>
      </w:r>
      <w:r>
        <w:rPr>
          <w:rFonts w:ascii="Times New Roman"/>
          <w:sz w:val="24"/>
          <w:szCs w:val="24"/>
        </w:rPr>
        <w:t>é</w:t>
      </w:r>
      <w:r>
        <w:rPr>
          <w:rFonts w:ascii="Times New Roman"/>
          <w:sz w:val="24"/>
          <w:szCs w:val="24"/>
        </w:rPr>
        <w:t>cnicas de valoraci</w:t>
      </w:r>
      <w:r>
        <w:rPr>
          <w:rFonts w:ascii="Times New Roman"/>
          <w:sz w:val="24"/>
          <w:szCs w:val="24"/>
        </w:rPr>
        <w:t>ó</w:t>
      </w:r>
      <w:r>
        <w:rPr>
          <w:rFonts w:ascii="Times New Roman"/>
          <w:sz w:val="24"/>
          <w:szCs w:val="24"/>
        </w:rPr>
        <w:t>n documental se incluye y se respete el marco normativo que regula la gesti</w:t>
      </w:r>
      <w:r>
        <w:rPr>
          <w:rFonts w:ascii="Times New Roman"/>
          <w:sz w:val="24"/>
          <w:szCs w:val="24"/>
        </w:rPr>
        <w:t>ó</w:t>
      </w:r>
      <w:r>
        <w:rPr>
          <w:rFonts w:ascii="Times New Roman"/>
          <w:sz w:val="24"/>
          <w:szCs w:val="24"/>
        </w:rPr>
        <w:t xml:space="preserve">n institucional; </w:t>
      </w:r>
    </w:p>
    <w:p w:rsidR="004B7B55" w:rsidRDefault="004B7B55" w:rsidP="00EB3479">
      <w:pPr>
        <w:spacing w:line="360" w:lineRule="auto"/>
        <w:jc w:val="both"/>
        <w:rPr>
          <w:rFonts w:ascii="Times New Roman"/>
          <w:sz w:val="24"/>
          <w:szCs w:val="24"/>
        </w:rPr>
      </w:pPr>
    </w:p>
    <w:p w:rsidR="004B7B55" w:rsidRDefault="004B7B55" w:rsidP="00EB3479">
      <w:pPr>
        <w:spacing w:line="360" w:lineRule="auto"/>
        <w:jc w:val="both"/>
        <w:rPr>
          <w:rFonts w:ascii="Times New Roman"/>
          <w:sz w:val="24"/>
          <w:szCs w:val="24"/>
        </w:rPr>
      </w:pPr>
      <w:r>
        <w:rPr>
          <w:rFonts w:ascii="Times New Roman"/>
          <w:sz w:val="24"/>
          <w:szCs w:val="24"/>
        </w:rPr>
        <w:t>8.- Recomendar que se realicen procesos de automatizaci</w:t>
      </w:r>
      <w:r>
        <w:rPr>
          <w:rFonts w:ascii="Times New Roman"/>
          <w:sz w:val="24"/>
          <w:szCs w:val="24"/>
        </w:rPr>
        <w:t>ó</w:t>
      </w:r>
      <w:r>
        <w:rPr>
          <w:rFonts w:ascii="Times New Roman"/>
          <w:sz w:val="24"/>
          <w:szCs w:val="24"/>
        </w:rPr>
        <w:t>n en apego a lo establecido para la gesti</w:t>
      </w:r>
      <w:r>
        <w:rPr>
          <w:rFonts w:ascii="Times New Roman"/>
          <w:sz w:val="24"/>
          <w:szCs w:val="24"/>
        </w:rPr>
        <w:t>ó</w:t>
      </w:r>
      <w:r>
        <w:rPr>
          <w:rFonts w:ascii="Times New Roman"/>
          <w:sz w:val="24"/>
          <w:szCs w:val="24"/>
        </w:rPr>
        <w:t>n documental y administraci</w:t>
      </w:r>
      <w:r>
        <w:rPr>
          <w:rFonts w:ascii="Times New Roman"/>
          <w:sz w:val="24"/>
          <w:szCs w:val="24"/>
        </w:rPr>
        <w:t>ó</w:t>
      </w:r>
      <w:r>
        <w:rPr>
          <w:rFonts w:ascii="Times New Roman"/>
          <w:sz w:val="24"/>
          <w:szCs w:val="24"/>
        </w:rPr>
        <w:t>n de archivos; y</w:t>
      </w:r>
    </w:p>
    <w:p w:rsidR="004B7B55" w:rsidRDefault="004B7B55" w:rsidP="00EB3479">
      <w:pPr>
        <w:spacing w:line="360" w:lineRule="auto"/>
        <w:jc w:val="both"/>
        <w:rPr>
          <w:rFonts w:ascii="Times New Roman"/>
          <w:sz w:val="24"/>
          <w:szCs w:val="24"/>
        </w:rPr>
      </w:pPr>
    </w:p>
    <w:p w:rsidR="004B7B55" w:rsidRDefault="004B7B55" w:rsidP="00EB3479">
      <w:pPr>
        <w:spacing w:line="360" w:lineRule="auto"/>
        <w:jc w:val="both"/>
        <w:rPr>
          <w:rFonts w:ascii="Times New Roman"/>
          <w:sz w:val="24"/>
          <w:szCs w:val="24"/>
        </w:rPr>
      </w:pPr>
      <w:r>
        <w:rPr>
          <w:rFonts w:ascii="Times New Roman"/>
          <w:sz w:val="24"/>
          <w:szCs w:val="24"/>
        </w:rPr>
        <w:t>9.- Las dem</w:t>
      </w:r>
      <w:r>
        <w:rPr>
          <w:rFonts w:ascii="Times New Roman"/>
          <w:sz w:val="24"/>
          <w:szCs w:val="24"/>
        </w:rPr>
        <w:t>á</w:t>
      </w:r>
      <w:r>
        <w:rPr>
          <w:rFonts w:ascii="Times New Roman"/>
          <w:sz w:val="24"/>
          <w:szCs w:val="24"/>
        </w:rPr>
        <w:t>s que se definan en otras disposiciones y el Consejo Nacional.</w:t>
      </w:r>
    </w:p>
    <w:p w:rsidR="00EA6476" w:rsidRPr="006A0403" w:rsidRDefault="006A0403" w:rsidP="00EB3479">
      <w:pPr>
        <w:spacing w:line="360" w:lineRule="auto"/>
        <w:rPr>
          <w:rFonts w:ascii="Times New Roman"/>
          <w:b/>
          <w:color w:val="00B050"/>
          <w:sz w:val="40"/>
          <w:szCs w:val="40"/>
        </w:rPr>
      </w:pPr>
      <w:r w:rsidRPr="006A0403">
        <w:rPr>
          <w:rFonts w:ascii="Times New Roman"/>
          <w:b/>
          <w:color w:val="00B050"/>
          <w:sz w:val="40"/>
          <w:szCs w:val="40"/>
        </w:rPr>
        <w:lastRenderedPageBreak/>
        <w:t xml:space="preserve">OBJETIVOS, </w:t>
      </w:r>
      <w:r w:rsidRPr="006A0403">
        <w:rPr>
          <w:rFonts w:ascii="Times New Roman"/>
          <w:b/>
          <w:color w:val="00B050"/>
          <w:sz w:val="40"/>
          <w:szCs w:val="40"/>
        </w:rPr>
        <w:t>Á</w:t>
      </w:r>
      <w:r w:rsidRPr="006A0403">
        <w:rPr>
          <w:rFonts w:ascii="Times New Roman"/>
          <w:b/>
          <w:color w:val="00B050"/>
          <w:sz w:val="40"/>
          <w:szCs w:val="40"/>
        </w:rPr>
        <w:t>MBITO DE APLICACI</w:t>
      </w:r>
      <w:r w:rsidRPr="006A0403">
        <w:rPr>
          <w:rFonts w:ascii="Times New Roman"/>
          <w:b/>
          <w:color w:val="00B050"/>
          <w:sz w:val="40"/>
          <w:szCs w:val="40"/>
        </w:rPr>
        <w:t>Ó</w:t>
      </w:r>
      <w:r w:rsidRPr="006A0403">
        <w:rPr>
          <w:rFonts w:ascii="Times New Roman"/>
          <w:b/>
          <w:color w:val="00B050"/>
          <w:sz w:val="40"/>
          <w:szCs w:val="40"/>
        </w:rPr>
        <w:t xml:space="preserve">N </w:t>
      </w:r>
    </w:p>
    <w:p w:rsidR="00B23137" w:rsidRPr="006A0403" w:rsidRDefault="00B23137" w:rsidP="00EB3479">
      <w:pPr>
        <w:tabs>
          <w:tab w:val="left" w:pos="1620"/>
        </w:tabs>
        <w:spacing w:line="360" w:lineRule="auto"/>
        <w:jc w:val="both"/>
        <w:rPr>
          <w:rFonts w:ascii="Times New Roman" w:hAnsi="Times New Roman" w:cs="Times New Roman"/>
          <w:b/>
          <w:bCs/>
          <w:color w:val="FFFF00"/>
          <w:sz w:val="34"/>
          <w:szCs w:val="34"/>
        </w:rPr>
      </w:pPr>
      <w:r w:rsidRPr="006A0403">
        <w:rPr>
          <w:rFonts w:ascii="Times New Roman" w:hAnsi="Times New Roman" w:cs="Times New Roman"/>
          <w:b/>
          <w:bCs/>
          <w:color w:val="FFFF00"/>
          <w:sz w:val="34"/>
          <w:szCs w:val="34"/>
        </w:rPr>
        <w:t>Objetivo General.</w:t>
      </w:r>
    </w:p>
    <w:p w:rsidR="00B23137" w:rsidRPr="006A0403" w:rsidRDefault="006A0403" w:rsidP="00EB3479">
      <w:pPr>
        <w:tabs>
          <w:tab w:val="left" w:pos="1620"/>
        </w:tabs>
        <w:spacing w:line="360" w:lineRule="auto"/>
        <w:jc w:val="both"/>
        <w:rPr>
          <w:rFonts w:ascii="Times New Roman" w:hAnsi="Times New Roman" w:cs="Times New Roman"/>
          <w:color w:val="808080" w:themeColor="background1" w:themeShade="80"/>
          <w:sz w:val="24"/>
          <w:szCs w:val="24"/>
        </w:rPr>
      </w:pPr>
      <w:r w:rsidRPr="006A0403">
        <w:rPr>
          <w:rFonts w:ascii="Times New Roman" w:hAnsi="Times New Roman" w:cs="Times New Roman"/>
          <w:color w:val="808080" w:themeColor="background1" w:themeShade="80"/>
          <w:sz w:val="24"/>
          <w:szCs w:val="24"/>
        </w:rPr>
        <w:t>Establecer criterios y recomendaciones para la organización, administración, resguardo, conservación y preservación de los archivos en posesión de la Secretaría de Transporte del Gobierno del Estado de Jalisco, con el fin de eliminar discrecionalidad por parte de los responsables del cumplimiento de las funciones, así como favorecer con eficiencia y oportunidad el desarrollo de las actividades archivísticas en cumplimiento a las normas jurídicas que rigen la materia.</w:t>
      </w:r>
    </w:p>
    <w:p w:rsidR="006A0403" w:rsidRDefault="006A0403" w:rsidP="00EB3479">
      <w:pPr>
        <w:tabs>
          <w:tab w:val="left" w:pos="1620"/>
        </w:tabs>
        <w:spacing w:line="360" w:lineRule="auto"/>
        <w:jc w:val="both"/>
        <w:rPr>
          <w:rFonts w:ascii="Times New Roman" w:hAnsi="Times New Roman" w:cs="Times New Roman"/>
          <w:sz w:val="24"/>
          <w:szCs w:val="24"/>
        </w:rPr>
      </w:pPr>
    </w:p>
    <w:p w:rsidR="006A0403" w:rsidRPr="006A0403" w:rsidRDefault="006A0403" w:rsidP="00EB3479">
      <w:pPr>
        <w:tabs>
          <w:tab w:val="left" w:pos="1620"/>
        </w:tabs>
        <w:spacing w:line="360" w:lineRule="auto"/>
        <w:jc w:val="both"/>
        <w:rPr>
          <w:rFonts w:ascii="Times New Roman" w:hAnsi="Times New Roman" w:cs="Times New Roman"/>
          <w:b/>
          <w:bCs/>
          <w:color w:val="FFFF00"/>
          <w:sz w:val="34"/>
          <w:szCs w:val="34"/>
        </w:rPr>
      </w:pPr>
      <w:r w:rsidRPr="006A0403">
        <w:rPr>
          <w:rFonts w:ascii="Times New Roman" w:hAnsi="Times New Roman" w:cs="Times New Roman"/>
          <w:b/>
          <w:bCs/>
          <w:color w:val="FFFF00"/>
          <w:sz w:val="34"/>
          <w:szCs w:val="34"/>
        </w:rPr>
        <w:t>Objetivos Específicos.</w:t>
      </w:r>
    </w:p>
    <w:p w:rsidR="006A0403" w:rsidRPr="006A0403" w:rsidRDefault="006A0403" w:rsidP="00EB3479">
      <w:pPr>
        <w:pStyle w:val="Prrafodelista"/>
        <w:numPr>
          <w:ilvl w:val="0"/>
          <w:numId w:val="14"/>
        </w:numPr>
        <w:tabs>
          <w:tab w:val="left" w:pos="1620"/>
        </w:tabs>
        <w:spacing w:line="360" w:lineRule="auto"/>
        <w:ind w:left="714" w:hanging="357"/>
        <w:rPr>
          <w:rFonts w:ascii="Times New Roman" w:eastAsia="Arial MT" w:hAnsi="Times New Roman" w:cs="Times New Roman"/>
          <w:color w:val="808080" w:themeColor="background1" w:themeShade="80"/>
          <w:sz w:val="24"/>
          <w:szCs w:val="24"/>
        </w:rPr>
      </w:pPr>
      <w:r w:rsidRPr="006A0403">
        <w:rPr>
          <w:rFonts w:ascii="Times New Roman" w:eastAsia="Arial MT" w:hAnsi="Times New Roman" w:cs="Times New Roman"/>
          <w:color w:val="808080" w:themeColor="background1" w:themeShade="80"/>
          <w:sz w:val="24"/>
          <w:szCs w:val="24"/>
        </w:rPr>
        <w:t xml:space="preserve">Proporcionar elementos básicos para la debida administración de documentos y el desempeño de la función archivística, con fundamento en las disposiciones aplicables en la materia. </w:t>
      </w:r>
    </w:p>
    <w:p w:rsidR="006A0403" w:rsidRPr="006A0403" w:rsidRDefault="006A0403" w:rsidP="00EB3479">
      <w:pPr>
        <w:pStyle w:val="Prrafodelista"/>
        <w:numPr>
          <w:ilvl w:val="0"/>
          <w:numId w:val="14"/>
        </w:numPr>
        <w:tabs>
          <w:tab w:val="left" w:pos="1620"/>
        </w:tabs>
        <w:spacing w:line="360" w:lineRule="auto"/>
        <w:ind w:left="714" w:hanging="357"/>
        <w:rPr>
          <w:rFonts w:ascii="Times New Roman" w:eastAsia="Arial MT" w:hAnsi="Times New Roman" w:cs="Times New Roman"/>
          <w:color w:val="808080" w:themeColor="background1" w:themeShade="80"/>
          <w:sz w:val="24"/>
          <w:szCs w:val="24"/>
        </w:rPr>
      </w:pPr>
      <w:r w:rsidRPr="006A0403">
        <w:rPr>
          <w:rFonts w:ascii="Times New Roman" w:eastAsia="Arial MT" w:hAnsi="Times New Roman" w:cs="Times New Roman"/>
          <w:color w:val="808080" w:themeColor="background1" w:themeShade="80"/>
          <w:sz w:val="24"/>
          <w:szCs w:val="24"/>
        </w:rPr>
        <w:t xml:space="preserve">Definir el esquema básico de organización y funciones de las áreas responsables del manejo de archivos en las unidades administrativas y delegaciones de la </w:t>
      </w:r>
      <w:r w:rsidR="00B727C7">
        <w:rPr>
          <w:rFonts w:ascii="Times New Roman" w:eastAsia="Arial MT" w:hAnsi="Times New Roman" w:cs="Times New Roman"/>
          <w:color w:val="808080" w:themeColor="background1" w:themeShade="80"/>
          <w:sz w:val="24"/>
          <w:szCs w:val="24"/>
        </w:rPr>
        <w:t>Secretaría de Transporte.</w:t>
      </w:r>
    </w:p>
    <w:p w:rsidR="006A0403" w:rsidRPr="006A0403" w:rsidRDefault="006A0403" w:rsidP="00EB3479">
      <w:pPr>
        <w:pStyle w:val="Prrafodelista"/>
        <w:numPr>
          <w:ilvl w:val="0"/>
          <w:numId w:val="14"/>
        </w:numPr>
        <w:tabs>
          <w:tab w:val="left" w:pos="1620"/>
        </w:tabs>
        <w:spacing w:line="360" w:lineRule="auto"/>
        <w:ind w:left="714" w:hanging="357"/>
        <w:rPr>
          <w:rFonts w:ascii="Times New Roman" w:eastAsia="Arial MT" w:hAnsi="Times New Roman" w:cs="Times New Roman"/>
          <w:color w:val="808080" w:themeColor="background1" w:themeShade="80"/>
          <w:sz w:val="24"/>
          <w:szCs w:val="24"/>
        </w:rPr>
      </w:pPr>
      <w:r w:rsidRPr="006A0403">
        <w:rPr>
          <w:rFonts w:ascii="Times New Roman" w:eastAsia="Arial MT" w:hAnsi="Times New Roman" w:cs="Times New Roman"/>
          <w:color w:val="808080" w:themeColor="background1" w:themeShade="80"/>
          <w:sz w:val="24"/>
          <w:szCs w:val="24"/>
        </w:rPr>
        <w:t xml:space="preserve">Desarrollar un sistema operativo de archivos que propicie su modernización y operación eficiente. </w:t>
      </w:r>
    </w:p>
    <w:p w:rsidR="006A0403" w:rsidRPr="006A0403" w:rsidRDefault="006A0403" w:rsidP="00EB3479">
      <w:pPr>
        <w:pStyle w:val="Prrafodelista"/>
        <w:numPr>
          <w:ilvl w:val="0"/>
          <w:numId w:val="14"/>
        </w:numPr>
        <w:tabs>
          <w:tab w:val="left" w:pos="1620"/>
        </w:tabs>
        <w:spacing w:line="360" w:lineRule="auto"/>
        <w:ind w:left="714" w:hanging="357"/>
        <w:rPr>
          <w:rFonts w:ascii="Times New Roman" w:eastAsia="Arial MT" w:hAnsi="Times New Roman" w:cs="Times New Roman"/>
          <w:color w:val="808080" w:themeColor="background1" w:themeShade="80"/>
          <w:sz w:val="24"/>
          <w:szCs w:val="24"/>
        </w:rPr>
      </w:pPr>
      <w:r w:rsidRPr="006A0403">
        <w:rPr>
          <w:rFonts w:ascii="Times New Roman" w:eastAsia="Arial MT" w:hAnsi="Times New Roman" w:cs="Times New Roman"/>
          <w:color w:val="808080" w:themeColor="background1" w:themeShade="80"/>
          <w:sz w:val="24"/>
          <w:szCs w:val="24"/>
        </w:rPr>
        <w:t xml:space="preserve">Aplicar a los archivos un esquema de clasificación homogéneo para toda la </w:t>
      </w:r>
      <w:r w:rsidR="00B727C7">
        <w:rPr>
          <w:rFonts w:ascii="Times New Roman" w:eastAsia="Arial MT" w:hAnsi="Times New Roman" w:cs="Times New Roman"/>
          <w:color w:val="808080" w:themeColor="background1" w:themeShade="80"/>
          <w:sz w:val="24"/>
          <w:szCs w:val="24"/>
        </w:rPr>
        <w:t>Secretaría de Transporte</w:t>
      </w:r>
      <w:r w:rsidRPr="006A0403">
        <w:rPr>
          <w:rFonts w:ascii="Times New Roman" w:eastAsia="Arial MT" w:hAnsi="Times New Roman" w:cs="Times New Roman"/>
          <w:color w:val="808080" w:themeColor="background1" w:themeShade="80"/>
          <w:sz w:val="24"/>
          <w:szCs w:val="24"/>
        </w:rPr>
        <w:t>, con el fin de contar con un instrumento administrativo eficaz de acceso y control de archivos.</w:t>
      </w:r>
    </w:p>
    <w:p w:rsidR="00011894" w:rsidRPr="00B23137" w:rsidRDefault="00011894" w:rsidP="00EB3479">
      <w:pPr>
        <w:tabs>
          <w:tab w:val="left" w:pos="1620"/>
        </w:tabs>
        <w:spacing w:line="360" w:lineRule="auto"/>
        <w:jc w:val="both"/>
        <w:rPr>
          <w:rFonts w:ascii="Times New Roman" w:hAnsi="Times New Roman" w:cs="Times New Roman"/>
          <w:b/>
          <w:bCs/>
          <w:sz w:val="34"/>
          <w:szCs w:val="34"/>
        </w:rPr>
      </w:pPr>
    </w:p>
    <w:p w:rsidR="00B23137" w:rsidRPr="006A0403" w:rsidRDefault="00B23137" w:rsidP="00EB3479">
      <w:pPr>
        <w:tabs>
          <w:tab w:val="left" w:pos="1620"/>
        </w:tabs>
        <w:spacing w:line="360" w:lineRule="auto"/>
        <w:jc w:val="both"/>
        <w:rPr>
          <w:rFonts w:ascii="Times New Roman" w:hAnsi="Times New Roman" w:cs="Times New Roman"/>
          <w:b/>
          <w:bCs/>
          <w:color w:val="FFFF00"/>
          <w:sz w:val="34"/>
          <w:szCs w:val="34"/>
        </w:rPr>
      </w:pPr>
      <w:r w:rsidRPr="006A0403">
        <w:rPr>
          <w:rFonts w:ascii="Times New Roman" w:hAnsi="Times New Roman" w:cs="Times New Roman"/>
          <w:b/>
          <w:bCs/>
          <w:color w:val="FFFF00"/>
          <w:sz w:val="34"/>
          <w:szCs w:val="34"/>
        </w:rPr>
        <w:t>Ámbito de Aplicación.</w:t>
      </w:r>
    </w:p>
    <w:p w:rsidR="00B23137" w:rsidRDefault="00B23137" w:rsidP="00EA6476">
      <w:pPr>
        <w:tabs>
          <w:tab w:val="left" w:pos="1620"/>
        </w:tabs>
        <w:jc w:val="both"/>
        <w:rPr>
          <w:rFonts w:ascii="Times New Roman" w:hAnsi="Times New Roman" w:cs="Times New Roman"/>
          <w:sz w:val="24"/>
          <w:szCs w:val="24"/>
        </w:rPr>
      </w:pPr>
    </w:p>
    <w:p w:rsidR="00EA6476" w:rsidRPr="006A0403" w:rsidRDefault="00EA6476" w:rsidP="00EB3479">
      <w:pPr>
        <w:tabs>
          <w:tab w:val="left" w:pos="1620"/>
        </w:tabs>
        <w:spacing w:line="360" w:lineRule="auto"/>
        <w:jc w:val="both"/>
        <w:rPr>
          <w:rFonts w:ascii="Times New Roman" w:hAnsi="Times New Roman" w:cs="Times New Roman"/>
          <w:color w:val="808080" w:themeColor="background1" w:themeShade="80"/>
          <w:sz w:val="24"/>
          <w:szCs w:val="24"/>
        </w:rPr>
      </w:pPr>
      <w:r w:rsidRPr="006A0403">
        <w:rPr>
          <w:rFonts w:ascii="Times New Roman" w:hAnsi="Times New Roman" w:cs="Times New Roman"/>
          <w:color w:val="808080" w:themeColor="background1" w:themeShade="80"/>
          <w:sz w:val="24"/>
          <w:szCs w:val="24"/>
        </w:rPr>
        <w:t>Los criterios previstos en el presente documento, resultan aplicables a los servidores públicos de todas las unidades administrativas</w:t>
      </w:r>
      <w:r w:rsidR="006D13A1" w:rsidRPr="006A0403">
        <w:rPr>
          <w:rFonts w:ascii="Times New Roman" w:hAnsi="Times New Roman" w:cs="Times New Roman"/>
          <w:color w:val="808080" w:themeColor="background1" w:themeShade="80"/>
          <w:sz w:val="24"/>
          <w:szCs w:val="24"/>
        </w:rPr>
        <w:t>.</w:t>
      </w:r>
    </w:p>
    <w:p w:rsidR="006D13A1" w:rsidRPr="006A0403" w:rsidRDefault="006D13A1" w:rsidP="00EB3479">
      <w:pPr>
        <w:tabs>
          <w:tab w:val="left" w:pos="1620"/>
        </w:tabs>
        <w:spacing w:line="360" w:lineRule="auto"/>
        <w:jc w:val="both"/>
        <w:rPr>
          <w:rFonts w:ascii="Times New Roman" w:hAnsi="Times New Roman" w:cs="Times New Roman"/>
          <w:color w:val="808080" w:themeColor="background1" w:themeShade="80"/>
          <w:sz w:val="24"/>
          <w:szCs w:val="24"/>
        </w:rPr>
      </w:pPr>
    </w:p>
    <w:p w:rsidR="006D13A1" w:rsidRDefault="006D13A1" w:rsidP="00EB3479">
      <w:pPr>
        <w:tabs>
          <w:tab w:val="left" w:pos="1620"/>
        </w:tabs>
        <w:spacing w:line="360" w:lineRule="auto"/>
        <w:jc w:val="both"/>
        <w:rPr>
          <w:rFonts w:ascii="Times New Roman" w:hAnsi="Times New Roman" w:cs="Times New Roman"/>
          <w:color w:val="808080" w:themeColor="background1" w:themeShade="80"/>
          <w:sz w:val="24"/>
          <w:szCs w:val="24"/>
        </w:rPr>
      </w:pPr>
      <w:r w:rsidRPr="006A0403">
        <w:rPr>
          <w:rFonts w:ascii="Times New Roman" w:hAnsi="Times New Roman" w:cs="Times New Roman"/>
          <w:color w:val="808080" w:themeColor="background1" w:themeShade="80"/>
          <w:sz w:val="24"/>
          <w:szCs w:val="24"/>
        </w:rPr>
        <w:t>Los titulares de cada unidad administrativa y delegaciones, a través del responsable del archivo de trámite y, en su caso, del archivo de concentración serán los encargados de coordinar y vigilar el cumplimiento de las acciones que se deriven de la instrumentación de los presentes criterios.</w:t>
      </w:r>
    </w:p>
    <w:p w:rsidR="00EE5066" w:rsidRDefault="00EE5066" w:rsidP="00EB3479">
      <w:pPr>
        <w:tabs>
          <w:tab w:val="left" w:pos="1620"/>
        </w:tabs>
        <w:spacing w:line="360" w:lineRule="auto"/>
        <w:jc w:val="both"/>
        <w:rPr>
          <w:rFonts w:ascii="Times New Roman" w:hAnsi="Times New Roman" w:cs="Times New Roman"/>
          <w:color w:val="808080" w:themeColor="background1" w:themeShade="80"/>
          <w:sz w:val="24"/>
          <w:szCs w:val="24"/>
        </w:rPr>
      </w:pPr>
    </w:p>
    <w:p w:rsidR="00EE5066" w:rsidRPr="006A0403" w:rsidRDefault="00EE5066" w:rsidP="00EB3479">
      <w:pPr>
        <w:tabs>
          <w:tab w:val="left" w:pos="1620"/>
        </w:tabs>
        <w:spacing w:line="360" w:lineRule="auto"/>
        <w:jc w:val="both"/>
        <w:rPr>
          <w:rFonts w:ascii="Times New Roman" w:hAnsi="Times New Roman" w:cs="Times New Roman"/>
          <w:color w:val="808080" w:themeColor="background1" w:themeShade="80"/>
          <w:sz w:val="24"/>
          <w:szCs w:val="24"/>
        </w:rPr>
      </w:pPr>
    </w:p>
    <w:p w:rsidR="00F45694" w:rsidRDefault="00F45694" w:rsidP="00EB3479">
      <w:pPr>
        <w:spacing w:line="360" w:lineRule="auto"/>
        <w:rPr>
          <w:rFonts w:ascii="Times New Roman" w:hAnsi="Times New Roman" w:cs="Times New Roman"/>
          <w:color w:val="808080" w:themeColor="background1" w:themeShade="80"/>
          <w:sz w:val="24"/>
          <w:szCs w:val="24"/>
        </w:rPr>
      </w:pPr>
      <w:r>
        <w:rPr>
          <w:rFonts w:ascii="Times New Roman" w:hAnsi="Times New Roman" w:cs="Times New Roman"/>
          <w:color w:val="808080" w:themeColor="background1" w:themeShade="80"/>
          <w:sz w:val="24"/>
          <w:szCs w:val="24"/>
        </w:rPr>
        <w:br w:type="page"/>
      </w:r>
    </w:p>
    <w:p w:rsidR="00F45694" w:rsidRDefault="00F45694" w:rsidP="00EB3479">
      <w:pPr>
        <w:spacing w:line="360" w:lineRule="auto"/>
        <w:jc w:val="both"/>
        <w:rPr>
          <w:rFonts w:ascii="Times New Roman" w:hAnsi="Times New Roman" w:cs="Times New Roman"/>
          <w:b/>
          <w:bCs/>
          <w:color w:val="FFFF00"/>
          <w:sz w:val="34"/>
          <w:szCs w:val="34"/>
        </w:rPr>
      </w:pPr>
      <w:r w:rsidRPr="008A7A44">
        <w:rPr>
          <w:rFonts w:ascii="Times New Roman" w:hAnsi="Times New Roman" w:cs="Times New Roman"/>
          <w:b/>
          <w:bCs/>
          <w:color w:val="FFFF00"/>
          <w:sz w:val="34"/>
          <w:szCs w:val="34"/>
        </w:rPr>
        <w:lastRenderedPageBreak/>
        <w:t>Instrumentos de Control y Consulta Archivística</w:t>
      </w:r>
    </w:p>
    <w:p w:rsidR="008A7A44" w:rsidRPr="008A7A44" w:rsidRDefault="008A7A44" w:rsidP="00EB3479">
      <w:pPr>
        <w:spacing w:line="360" w:lineRule="auto"/>
        <w:jc w:val="both"/>
        <w:rPr>
          <w:rFonts w:ascii="Times New Roman" w:hAnsi="Times New Roman" w:cs="Times New Roman"/>
          <w:b/>
          <w:bCs/>
          <w:color w:val="FFFF00"/>
          <w:sz w:val="34"/>
          <w:szCs w:val="34"/>
        </w:rPr>
      </w:pPr>
    </w:p>
    <w:p w:rsidR="00F45694" w:rsidRDefault="00DD6669" w:rsidP="00EB3479">
      <w:pPr>
        <w:spacing w:line="360" w:lineRule="auto"/>
        <w:jc w:val="both"/>
        <w:rPr>
          <w:rFonts w:ascii="Times New Roman" w:hAnsi="Times New Roman" w:cs="Times New Roman"/>
          <w:color w:val="808080" w:themeColor="background1" w:themeShade="80"/>
          <w:sz w:val="24"/>
          <w:szCs w:val="24"/>
        </w:rPr>
      </w:pPr>
      <w:r>
        <w:rPr>
          <w:rFonts w:ascii="Times New Roman" w:hAnsi="Times New Roman" w:cs="Times New Roman"/>
          <w:color w:val="808080" w:themeColor="background1" w:themeShade="80"/>
          <w:sz w:val="24"/>
          <w:szCs w:val="24"/>
        </w:rPr>
        <w:t xml:space="preserve">1.- </w:t>
      </w:r>
      <w:r w:rsidR="00F45694" w:rsidRPr="008E2483">
        <w:rPr>
          <w:rFonts w:ascii="Times New Roman" w:hAnsi="Times New Roman" w:cs="Times New Roman"/>
          <w:color w:val="808080" w:themeColor="background1" w:themeShade="80"/>
          <w:sz w:val="24"/>
          <w:szCs w:val="24"/>
        </w:rPr>
        <w:t>Cuadro General de Clasificación Archivística</w:t>
      </w:r>
      <w:r w:rsidR="00F45694" w:rsidRPr="008A7A44">
        <w:rPr>
          <w:rFonts w:ascii="Times New Roman" w:hAnsi="Times New Roman" w:cs="Times New Roman"/>
          <w:color w:val="808080" w:themeColor="background1" w:themeShade="80"/>
          <w:sz w:val="24"/>
          <w:szCs w:val="24"/>
        </w:rPr>
        <w:t xml:space="preserve"> es el instrumento técnico que refleja la estructura del archivo de la SETRAN con base a sus atribuciones y facultades (Anexo1).</w:t>
      </w:r>
    </w:p>
    <w:p w:rsidR="0052752B" w:rsidRPr="008A7A44" w:rsidRDefault="0052752B" w:rsidP="00EB3479">
      <w:pPr>
        <w:spacing w:line="360" w:lineRule="auto"/>
        <w:jc w:val="both"/>
        <w:rPr>
          <w:rFonts w:ascii="Times New Roman" w:hAnsi="Times New Roman" w:cs="Times New Roman"/>
          <w:color w:val="808080" w:themeColor="background1" w:themeShade="80"/>
          <w:sz w:val="24"/>
          <w:szCs w:val="24"/>
        </w:rPr>
      </w:pPr>
    </w:p>
    <w:p w:rsidR="00F45694" w:rsidRDefault="00DD6669" w:rsidP="00EB3479">
      <w:pPr>
        <w:spacing w:line="360" w:lineRule="auto"/>
        <w:jc w:val="both"/>
        <w:rPr>
          <w:rFonts w:ascii="Times New Roman" w:hAnsi="Times New Roman" w:cs="Times New Roman"/>
          <w:color w:val="808080" w:themeColor="background1" w:themeShade="80"/>
          <w:sz w:val="24"/>
          <w:szCs w:val="24"/>
        </w:rPr>
      </w:pPr>
      <w:r>
        <w:rPr>
          <w:rFonts w:ascii="Times New Roman" w:hAnsi="Times New Roman" w:cs="Times New Roman"/>
          <w:bCs/>
          <w:color w:val="808080" w:themeColor="background1" w:themeShade="80"/>
          <w:sz w:val="24"/>
          <w:szCs w:val="24"/>
        </w:rPr>
        <w:t xml:space="preserve">2.- </w:t>
      </w:r>
      <w:r w:rsidR="00F45694" w:rsidRPr="008E2483">
        <w:rPr>
          <w:rFonts w:ascii="Times New Roman" w:hAnsi="Times New Roman" w:cs="Times New Roman"/>
          <w:bCs/>
          <w:color w:val="808080" w:themeColor="background1" w:themeShade="80"/>
          <w:sz w:val="24"/>
          <w:szCs w:val="24"/>
        </w:rPr>
        <w:t>Catalogó de Disposición Documental</w:t>
      </w:r>
      <w:r w:rsidR="0052752B" w:rsidRPr="0052752B">
        <w:rPr>
          <w:rFonts w:ascii="Times New Roman" w:hAnsi="Times New Roman" w:cs="Times New Roman"/>
          <w:b/>
          <w:bCs/>
          <w:color w:val="808080" w:themeColor="background1" w:themeShade="80"/>
          <w:sz w:val="24"/>
          <w:szCs w:val="24"/>
          <w:u w:val="single"/>
        </w:rPr>
        <w:t>:</w:t>
      </w:r>
      <w:r w:rsidR="00F45694" w:rsidRPr="008A7A44">
        <w:rPr>
          <w:rFonts w:ascii="Times New Roman" w:hAnsi="Times New Roman" w:cs="Times New Roman"/>
          <w:color w:val="808080" w:themeColor="background1" w:themeShade="80"/>
          <w:sz w:val="24"/>
          <w:szCs w:val="24"/>
        </w:rPr>
        <w:t xml:space="preserve"> es el instrumento que contiene el registro general y sistemático que establece los valores documentales, los plazos de conservación, vigencia documental y el destino final. </w:t>
      </w:r>
      <w:r w:rsidR="00F45694" w:rsidRPr="0052752B">
        <w:rPr>
          <w:rFonts w:ascii="Times New Roman" w:hAnsi="Times New Roman" w:cs="Times New Roman"/>
          <w:b/>
          <w:bCs/>
          <w:color w:val="808080" w:themeColor="background1" w:themeShade="80"/>
          <w:sz w:val="24"/>
          <w:szCs w:val="24"/>
        </w:rPr>
        <w:t>(Anexo 2)</w:t>
      </w:r>
    </w:p>
    <w:p w:rsidR="0052752B" w:rsidRPr="008A7A44" w:rsidRDefault="0052752B" w:rsidP="00EB3479">
      <w:pPr>
        <w:spacing w:line="360" w:lineRule="auto"/>
        <w:jc w:val="both"/>
        <w:rPr>
          <w:rFonts w:ascii="Times New Roman" w:hAnsi="Times New Roman" w:cs="Times New Roman"/>
          <w:color w:val="808080" w:themeColor="background1" w:themeShade="80"/>
          <w:sz w:val="24"/>
          <w:szCs w:val="24"/>
        </w:rPr>
      </w:pPr>
    </w:p>
    <w:p w:rsidR="00F45694" w:rsidRDefault="00DD6669" w:rsidP="00EB3479">
      <w:pPr>
        <w:spacing w:line="360" w:lineRule="auto"/>
        <w:jc w:val="both"/>
        <w:rPr>
          <w:rFonts w:ascii="Times New Roman" w:hAnsi="Times New Roman" w:cs="Times New Roman"/>
          <w:color w:val="808080" w:themeColor="background1" w:themeShade="80"/>
          <w:sz w:val="24"/>
          <w:szCs w:val="24"/>
        </w:rPr>
      </w:pPr>
      <w:r>
        <w:rPr>
          <w:rFonts w:ascii="Times New Roman" w:hAnsi="Times New Roman" w:cs="Times New Roman"/>
          <w:color w:val="808080" w:themeColor="background1" w:themeShade="80"/>
          <w:sz w:val="24"/>
          <w:szCs w:val="24"/>
        </w:rPr>
        <w:t xml:space="preserve">3.- </w:t>
      </w:r>
      <w:r w:rsidR="00F45694" w:rsidRPr="008A7A44">
        <w:rPr>
          <w:rFonts w:ascii="Times New Roman" w:hAnsi="Times New Roman" w:cs="Times New Roman"/>
          <w:color w:val="808080" w:themeColor="background1" w:themeShade="80"/>
          <w:sz w:val="24"/>
          <w:szCs w:val="24"/>
        </w:rPr>
        <w:t xml:space="preserve">El Grupo Interdisciplinario </w:t>
      </w:r>
      <w:r w:rsidR="0052752B" w:rsidRPr="008A7A44">
        <w:rPr>
          <w:rFonts w:ascii="Times New Roman" w:hAnsi="Times New Roman" w:cs="Times New Roman"/>
          <w:color w:val="808080" w:themeColor="background1" w:themeShade="80"/>
          <w:sz w:val="24"/>
          <w:szCs w:val="24"/>
        </w:rPr>
        <w:t>identificará</w:t>
      </w:r>
      <w:r w:rsidR="00F45694" w:rsidRPr="008A7A44">
        <w:rPr>
          <w:rFonts w:ascii="Times New Roman" w:hAnsi="Times New Roman" w:cs="Times New Roman"/>
          <w:color w:val="808080" w:themeColor="background1" w:themeShade="80"/>
          <w:sz w:val="24"/>
          <w:szCs w:val="24"/>
        </w:rPr>
        <w:t xml:space="preserve"> los documentos de archivo producido en el desarrollo de las funciones y atribuciones de la SETRAN, misma que se </w:t>
      </w:r>
      <w:r w:rsidR="0052752B" w:rsidRPr="008A7A44">
        <w:rPr>
          <w:rFonts w:ascii="Times New Roman" w:hAnsi="Times New Roman" w:cs="Times New Roman"/>
          <w:color w:val="808080" w:themeColor="background1" w:themeShade="80"/>
          <w:sz w:val="24"/>
          <w:szCs w:val="24"/>
        </w:rPr>
        <w:t>vinculará</w:t>
      </w:r>
      <w:r w:rsidR="00F45694" w:rsidRPr="008A7A44">
        <w:rPr>
          <w:rFonts w:ascii="Times New Roman" w:hAnsi="Times New Roman" w:cs="Times New Roman"/>
          <w:color w:val="808080" w:themeColor="background1" w:themeShade="80"/>
          <w:sz w:val="24"/>
          <w:szCs w:val="24"/>
        </w:rPr>
        <w:t xml:space="preserve"> con las series documentales, cada una de éstas contará con una Ficha Técnica de Valoración Documental que, en su conjunto, conformarán el instrumento de control archivístico llamado Catálogo de Disposición Documental</w:t>
      </w:r>
      <w:r w:rsidR="0052752B">
        <w:rPr>
          <w:rFonts w:ascii="Times New Roman" w:hAnsi="Times New Roman" w:cs="Times New Roman"/>
          <w:color w:val="808080" w:themeColor="background1" w:themeShade="80"/>
          <w:sz w:val="24"/>
          <w:szCs w:val="24"/>
        </w:rPr>
        <w:t>.</w:t>
      </w:r>
    </w:p>
    <w:p w:rsidR="0052752B" w:rsidRPr="008A7A44" w:rsidRDefault="0052752B" w:rsidP="00EB3479">
      <w:pPr>
        <w:spacing w:line="360" w:lineRule="auto"/>
        <w:jc w:val="both"/>
        <w:rPr>
          <w:rFonts w:ascii="Times New Roman" w:hAnsi="Times New Roman" w:cs="Times New Roman"/>
          <w:color w:val="808080" w:themeColor="background1" w:themeShade="80"/>
          <w:sz w:val="24"/>
          <w:szCs w:val="24"/>
        </w:rPr>
      </w:pPr>
    </w:p>
    <w:p w:rsidR="00F45694" w:rsidRDefault="00F45694" w:rsidP="00EB3479">
      <w:pPr>
        <w:spacing w:line="360" w:lineRule="auto"/>
        <w:jc w:val="both"/>
        <w:rPr>
          <w:rFonts w:ascii="Times New Roman" w:hAnsi="Times New Roman" w:cs="Times New Roman"/>
          <w:color w:val="808080" w:themeColor="background1" w:themeShade="80"/>
          <w:sz w:val="24"/>
          <w:szCs w:val="24"/>
        </w:rPr>
      </w:pPr>
      <w:r w:rsidRPr="008A7A44">
        <w:rPr>
          <w:rFonts w:ascii="Times New Roman" w:hAnsi="Times New Roman" w:cs="Times New Roman"/>
          <w:color w:val="808080" w:themeColor="background1" w:themeShade="80"/>
          <w:sz w:val="24"/>
          <w:szCs w:val="24"/>
        </w:rPr>
        <w:t xml:space="preserve">La </w:t>
      </w:r>
      <w:r w:rsidRPr="008E2483">
        <w:rPr>
          <w:rFonts w:ascii="Times New Roman" w:hAnsi="Times New Roman" w:cs="Times New Roman"/>
          <w:color w:val="808080" w:themeColor="background1" w:themeShade="80"/>
          <w:sz w:val="24"/>
          <w:szCs w:val="24"/>
        </w:rPr>
        <w:t>ficha Técnica de Valoración Documental</w:t>
      </w:r>
      <w:r w:rsidRPr="008A7A44">
        <w:rPr>
          <w:rFonts w:ascii="Times New Roman" w:hAnsi="Times New Roman" w:cs="Times New Roman"/>
          <w:color w:val="808080" w:themeColor="background1" w:themeShade="80"/>
          <w:sz w:val="24"/>
          <w:szCs w:val="24"/>
        </w:rPr>
        <w:t xml:space="preserve"> que permite identificar, analizar y establecer el contexto y valoración de la serie documental deberá contener:</w:t>
      </w:r>
    </w:p>
    <w:p w:rsidR="0052752B" w:rsidRPr="008A7A44" w:rsidRDefault="0052752B" w:rsidP="00EB3479">
      <w:pPr>
        <w:spacing w:line="360" w:lineRule="auto"/>
        <w:jc w:val="both"/>
        <w:rPr>
          <w:rFonts w:ascii="Times New Roman" w:hAnsi="Times New Roman" w:cs="Times New Roman"/>
          <w:color w:val="808080" w:themeColor="background1" w:themeShade="80"/>
          <w:sz w:val="24"/>
          <w:szCs w:val="24"/>
        </w:rPr>
      </w:pPr>
    </w:p>
    <w:p w:rsidR="00F45694" w:rsidRPr="008A7A44" w:rsidRDefault="00F45694" w:rsidP="00EB3479">
      <w:pPr>
        <w:pStyle w:val="Prrafodelista"/>
        <w:widowControl/>
        <w:numPr>
          <w:ilvl w:val="0"/>
          <w:numId w:val="17"/>
        </w:numPr>
        <w:autoSpaceDE/>
        <w:autoSpaceDN/>
        <w:spacing w:after="200" w:line="360" w:lineRule="auto"/>
        <w:contextualSpacing/>
        <w:rPr>
          <w:rFonts w:ascii="Times New Roman" w:eastAsia="Arial MT" w:hAnsi="Times New Roman" w:cs="Times New Roman"/>
          <w:color w:val="808080" w:themeColor="background1" w:themeShade="80"/>
          <w:sz w:val="24"/>
          <w:szCs w:val="24"/>
        </w:rPr>
      </w:pPr>
      <w:r w:rsidRPr="008A7A44">
        <w:rPr>
          <w:rFonts w:ascii="Times New Roman" w:eastAsia="Arial MT" w:hAnsi="Times New Roman" w:cs="Times New Roman"/>
          <w:color w:val="808080" w:themeColor="background1" w:themeShade="80"/>
          <w:sz w:val="24"/>
          <w:szCs w:val="24"/>
        </w:rPr>
        <w:t>Descripción de los datos de identificación</w:t>
      </w:r>
    </w:p>
    <w:p w:rsidR="00F45694" w:rsidRPr="0052752B" w:rsidRDefault="00F45694" w:rsidP="00EB3479">
      <w:pPr>
        <w:pStyle w:val="Prrafodelista"/>
        <w:widowControl/>
        <w:numPr>
          <w:ilvl w:val="0"/>
          <w:numId w:val="17"/>
        </w:numPr>
        <w:autoSpaceDE/>
        <w:autoSpaceDN/>
        <w:spacing w:after="200" w:line="360" w:lineRule="auto"/>
        <w:contextualSpacing/>
        <w:rPr>
          <w:rFonts w:ascii="Times New Roman" w:eastAsia="Arial MT" w:hAnsi="Times New Roman" w:cs="Times New Roman"/>
          <w:color w:val="808080" w:themeColor="background1" w:themeShade="80"/>
          <w:sz w:val="24"/>
          <w:szCs w:val="24"/>
        </w:rPr>
      </w:pPr>
      <w:r w:rsidRPr="0052752B">
        <w:rPr>
          <w:rFonts w:ascii="Times New Roman" w:eastAsia="Arial MT" w:hAnsi="Times New Roman" w:cs="Times New Roman"/>
          <w:color w:val="808080" w:themeColor="background1" w:themeShade="80"/>
          <w:sz w:val="24"/>
          <w:szCs w:val="24"/>
        </w:rPr>
        <w:t>Contexto</w:t>
      </w:r>
    </w:p>
    <w:p w:rsidR="00F45694" w:rsidRPr="0052752B" w:rsidRDefault="00F45694" w:rsidP="00EB3479">
      <w:pPr>
        <w:pStyle w:val="Prrafodelista"/>
        <w:widowControl/>
        <w:numPr>
          <w:ilvl w:val="0"/>
          <w:numId w:val="17"/>
        </w:numPr>
        <w:autoSpaceDE/>
        <w:autoSpaceDN/>
        <w:spacing w:after="200" w:line="360" w:lineRule="auto"/>
        <w:contextualSpacing/>
        <w:rPr>
          <w:rFonts w:ascii="Times New Roman" w:eastAsia="Arial MT" w:hAnsi="Times New Roman" w:cs="Times New Roman"/>
          <w:color w:val="808080" w:themeColor="background1" w:themeShade="80"/>
          <w:sz w:val="24"/>
          <w:szCs w:val="24"/>
        </w:rPr>
      </w:pPr>
      <w:r w:rsidRPr="0052752B">
        <w:rPr>
          <w:rFonts w:ascii="Times New Roman" w:eastAsia="Arial MT" w:hAnsi="Times New Roman" w:cs="Times New Roman"/>
          <w:color w:val="808080" w:themeColor="background1" w:themeShade="80"/>
          <w:sz w:val="24"/>
          <w:szCs w:val="24"/>
        </w:rPr>
        <w:t>Contenido</w:t>
      </w:r>
    </w:p>
    <w:p w:rsidR="00F45694" w:rsidRPr="0052752B" w:rsidRDefault="00F45694" w:rsidP="00EB3479">
      <w:pPr>
        <w:pStyle w:val="Prrafodelista"/>
        <w:widowControl/>
        <w:numPr>
          <w:ilvl w:val="0"/>
          <w:numId w:val="17"/>
        </w:numPr>
        <w:autoSpaceDE/>
        <w:autoSpaceDN/>
        <w:spacing w:after="200" w:line="360" w:lineRule="auto"/>
        <w:contextualSpacing/>
        <w:rPr>
          <w:rFonts w:ascii="Times New Roman" w:eastAsia="Arial MT" w:hAnsi="Times New Roman" w:cs="Times New Roman"/>
          <w:color w:val="808080" w:themeColor="background1" w:themeShade="80"/>
          <w:sz w:val="24"/>
          <w:szCs w:val="24"/>
        </w:rPr>
      </w:pPr>
      <w:r w:rsidRPr="0052752B">
        <w:rPr>
          <w:rFonts w:ascii="Times New Roman" w:eastAsia="Arial MT" w:hAnsi="Times New Roman" w:cs="Times New Roman"/>
          <w:color w:val="808080" w:themeColor="background1" w:themeShade="80"/>
          <w:sz w:val="24"/>
          <w:szCs w:val="24"/>
        </w:rPr>
        <w:t>Fechas extremas</w:t>
      </w:r>
    </w:p>
    <w:p w:rsidR="00F45694" w:rsidRPr="0052752B" w:rsidRDefault="00F45694" w:rsidP="00EB3479">
      <w:pPr>
        <w:pStyle w:val="Prrafodelista"/>
        <w:widowControl/>
        <w:numPr>
          <w:ilvl w:val="0"/>
          <w:numId w:val="17"/>
        </w:numPr>
        <w:autoSpaceDE/>
        <w:autoSpaceDN/>
        <w:spacing w:after="200" w:line="360" w:lineRule="auto"/>
        <w:contextualSpacing/>
        <w:rPr>
          <w:rFonts w:ascii="Times New Roman" w:eastAsia="Arial MT" w:hAnsi="Times New Roman" w:cs="Times New Roman"/>
          <w:color w:val="808080" w:themeColor="background1" w:themeShade="80"/>
          <w:sz w:val="24"/>
          <w:szCs w:val="24"/>
        </w:rPr>
      </w:pPr>
      <w:r w:rsidRPr="0052752B">
        <w:rPr>
          <w:rFonts w:ascii="Times New Roman" w:eastAsia="Arial MT" w:hAnsi="Times New Roman" w:cs="Times New Roman"/>
          <w:color w:val="808080" w:themeColor="background1" w:themeShade="80"/>
          <w:sz w:val="24"/>
          <w:szCs w:val="24"/>
        </w:rPr>
        <w:lastRenderedPageBreak/>
        <w:t>Condiciones de acceso</w:t>
      </w:r>
    </w:p>
    <w:p w:rsidR="00F45694" w:rsidRPr="0052752B" w:rsidRDefault="00F45694" w:rsidP="00EB3479">
      <w:pPr>
        <w:pStyle w:val="Prrafodelista"/>
        <w:widowControl/>
        <w:numPr>
          <w:ilvl w:val="0"/>
          <w:numId w:val="17"/>
        </w:numPr>
        <w:autoSpaceDE/>
        <w:autoSpaceDN/>
        <w:spacing w:after="200" w:line="360" w:lineRule="auto"/>
        <w:contextualSpacing/>
        <w:rPr>
          <w:rFonts w:ascii="Times New Roman" w:eastAsia="Arial MT" w:hAnsi="Times New Roman" w:cs="Times New Roman"/>
          <w:color w:val="808080" w:themeColor="background1" w:themeShade="80"/>
          <w:sz w:val="24"/>
          <w:szCs w:val="24"/>
        </w:rPr>
      </w:pPr>
      <w:r w:rsidRPr="0052752B">
        <w:rPr>
          <w:rFonts w:ascii="Times New Roman" w:eastAsia="Arial MT" w:hAnsi="Times New Roman" w:cs="Times New Roman"/>
          <w:color w:val="808080" w:themeColor="background1" w:themeShade="80"/>
          <w:sz w:val="24"/>
          <w:szCs w:val="24"/>
        </w:rPr>
        <w:t>Valoración</w:t>
      </w:r>
    </w:p>
    <w:p w:rsidR="00F45694" w:rsidRPr="0052752B" w:rsidRDefault="00F45694" w:rsidP="00EB3479">
      <w:pPr>
        <w:pStyle w:val="Prrafodelista"/>
        <w:widowControl/>
        <w:numPr>
          <w:ilvl w:val="0"/>
          <w:numId w:val="17"/>
        </w:numPr>
        <w:autoSpaceDE/>
        <w:autoSpaceDN/>
        <w:spacing w:after="200" w:line="360" w:lineRule="auto"/>
        <w:contextualSpacing/>
        <w:rPr>
          <w:rFonts w:ascii="Times New Roman" w:eastAsia="Arial MT" w:hAnsi="Times New Roman" w:cs="Times New Roman"/>
          <w:color w:val="808080" w:themeColor="background1" w:themeShade="80"/>
          <w:sz w:val="24"/>
          <w:szCs w:val="24"/>
        </w:rPr>
      </w:pPr>
      <w:r w:rsidRPr="0052752B">
        <w:rPr>
          <w:rFonts w:ascii="Times New Roman" w:eastAsia="Arial MT" w:hAnsi="Times New Roman" w:cs="Times New Roman"/>
          <w:color w:val="808080" w:themeColor="background1" w:themeShade="80"/>
          <w:sz w:val="24"/>
          <w:szCs w:val="24"/>
        </w:rPr>
        <w:t xml:space="preserve">Responsable de la custodia de la serie o </w:t>
      </w:r>
      <w:proofErr w:type="spellStart"/>
      <w:r w:rsidRPr="0052752B">
        <w:rPr>
          <w:rFonts w:ascii="Times New Roman" w:eastAsia="Arial MT" w:hAnsi="Times New Roman" w:cs="Times New Roman"/>
          <w:color w:val="808080" w:themeColor="background1" w:themeShade="80"/>
          <w:sz w:val="24"/>
          <w:szCs w:val="24"/>
        </w:rPr>
        <w:t>subserie</w:t>
      </w:r>
      <w:proofErr w:type="spellEnd"/>
    </w:p>
    <w:p w:rsidR="00F45694" w:rsidRPr="0052752B" w:rsidRDefault="00F45694" w:rsidP="00EB3479">
      <w:pPr>
        <w:pStyle w:val="Prrafodelista"/>
        <w:spacing w:line="360" w:lineRule="auto"/>
        <w:rPr>
          <w:rFonts w:ascii="Times New Roman" w:eastAsia="Arial MT" w:hAnsi="Times New Roman" w:cs="Times New Roman"/>
          <w:b/>
          <w:bCs/>
          <w:color w:val="808080" w:themeColor="background1" w:themeShade="80"/>
          <w:sz w:val="24"/>
          <w:szCs w:val="24"/>
        </w:rPr>
      </w:pPr>
    </w:p>
    <w:p w:rsidR="00F45694" w:rsidRDefault="00F45694" w:rsidP="00EB3479">
      <w:pPr>
        <w:spacing w:line="360" w:lineRule="auto"/>
        <w:jc w:val="both"/>
        <w:rPr>
          <w:rFonts w:ascii="Times New Roman" w:hAnsi="Times New Roman" w:cs="Times New Roman"/>
          <w:color w:val="808080" w:themeColor="background1" w:themeShade="80"/>
          <w:sz w:val="24"/>
          <w:szCs w:val="24"/>
        </w:rPr>
      </w:pPr>
      <w:r w:rsidRPr="0052752B">
        <w:rPr>
          <w:rFonts w:ascii="Times New Roman" w:hAnsi="Times New Roman" w:cs="Times New Roman"/>
          <w:color w:val="808080" w:themeColor="background1" w:themeShade="80"/>
          <w:sz w:val="24"/>
          <w:szCs w:val="24"/>
        </w:rPr>
        <w:t xml:space="preserve">a.- </w:t>
      </w:r>
      <w:r w:rsidRPr="0052752B">
        <w:rPr>
          <w:rFonts w:ascii="Times New Roman" w:hAnsi="Times New Roman" w:cs="Times New Roman"/>
          <w:b/>
          <w:bCs/>
          <w:i/>
          <w:iCs/>
          <w:color w:val="808080" w:themeColor="background1" w:themeShade="80"/>
          <w:sz w:val="24"/>
          <w:szCs w:val="24"/>
        </w:rPr>
        <w:t xml:space="preserve">Descripción de los datos de identificación: </w:t>
      </w:r>
      <w:r w:rsidRPr="0052752B">
        <w:rPr>
          <w:rFonts w:ascii="Times New Roman" w:hAnsi="Times New Roman" w:cs="Times New Roman"/>
          <w:color w:val="808080" w:themeColor="background1" w:themeShade="80"/>
          <w:sz w:val="24"/>
          <w:szCs w:val="24"/>
        </w:rPr>
        <w:t>identificar el nombre de la Unidad Administrativa (Dirección General, Dirección de Área, Jefatura o equivalente).</w:t>
      </w:r>
    </w:p>
    <w:p w:rsidR="0052752B" w:rsidRPr="0052752B" w:rsidRDefault="0052752B" w:rsidP="00EB3479">
      <w:pPr>
        <w:spacing w:line="360" w:lineRule="auto"/>
        <w:jc w:val="both"/>
        <w:rPr>
          <w:rFonts w:ascii="Times New Roman" w:hAnsi="Times New Roman" w:cs="Times New Roman"/>
          <w:color w:val="808080" w:themeColor="background1" w:themeShade="80"/>
          <w:sz w:val="24"/>
          <w:szCs w:val="24"/>
        </w:rPr>
      </w:pPr>
    </w:p>
    <w:p w:rsidR="00F45694" w:rsidRPr="0052752B" w:rsidRDefault="00F45694" w:rsidP="00EB3479">
      <w:pPr>
        <w:spacing w:line="360" w:lineRule="auto"/>
        <w:jc w:val="both"/>
        <w:rPr>
          <w:rFonts w:ascii="Times New Roman" w:hAnsi="Times New Roman" w:cs="Times New Roman"/>
          <w:color w:val="808080" w:themeColor="background1" w:themeShade="80"/>
          <w:sz w:val="24"/>
          <w:szCs w:val="24"/>
        </w:rPr>
      </w:pPr>
      <w:r w:rsidRPr="0052752B">
        <w:rPr>
          <w:rFonts w:ascii="Times New Roman" w:hAnsi="Times New Roman" w:cs="Times New Roman"/>
          <w:b/>
          <w:bCs/>
          <w:i/>
          <w:iCs/>
          <w:color w:val="808080" w:themeColor="background1" w:themeShade="80"/>
          <w:sz w:val="24"/>
          <w:szCs w:val="24"/>
        </w:rPr>
        <w:t>b.- Contexto:</w:t>
      </w:r>
      <w:r w:rsidRPr="0052752B">
        <w:rPr>
          <w:rFonts w:ascii="Times New Roman" w:hAnsi="Times New Roman" w:cs="Times New Roman"/>
          <w:color w:val="808080" w:themeColor="background1" w:themeShade="80"/>
          <w:sz w:val="24"/>
          <w:szCs w:val="24"/>
        </w:rPr>
        <w:t xml:space="preserve"> Describir la sección, serie y </w:t>
      </w:r>
      <w:proofErr w:type="spellStart"/>
      <w:r w:rsidRPr="0052752B">
        <w:rPr>
          <w:rFonts w:ascii="Times New Roman" w:hAnsi="Times New Roman" w:cs="Times New Roman"/>
          <w:color w:val="808080" w:themeColor="background1" w:themeShade="80"/>
          <w:sz w:val="24"/>
          <w:szCs w:val="24"/>
        </w:rPr>
        <w:t>subserie</w:t>
      </w:r>
      <w:proofErr w:type="spellEnd"/>
      <w:r w:rsidRPr="0052752B">
        <w:rPr>
          <w:rFonts w:ascii="Times New Roman" w:hAnsi="Times New Roman" w:cs="Times New Roman"/>
          <w:color w:val="808080" w:themeColor="background1" w:themeShade="80"/>
          <w:sz w:val="24"/>
          <w:szCs w:val="24"/>
        </w:rPr>
        <w:t xml:space="preserve"> con su código y nombre correspondiente de conformidad al cuadro de clasificación archivística</w:t>
      </w:r>
      <w:r w:rsidR="00E45503">
        <w:rPr>
          <w:rFonts w:ascii="Times New Roman" w:hAnsi="Times New Roman" w:cs="Times New Roman"/>
          <w:color w:val="808080" w:themeColor="background1" w:themeShade="80"/>
          <w:sz w:val="24"/>
          <w:szCs w:val="24"/>
        </w:rPr>
        <w:t>.</w:t>
      </w:r>
    </w:p>
    <w:p w:rsidR="0052752B" w:rsidRDefault="0052752B" w:rsidP="00EB3479">
      <w:pPr>
        <w:spacing w:line="360" w:lineRule="auto"/>
        <w:jc w:val="both"/>
        <w:rPr>
          <w:rFonts w:ascii="Times New Roman" w:hAnsi="Times New Roman" w:cs="Times New Roman"/>
          <w:color w:val="808080" w:themeColor="background1" w:themeShade="80"/>
          <w:sz w:val="24"/>
          <w:szCs w:val="24"/>
        </w:rPr>
      </w:pPr>
    </w:p>
    <w:p w:rsidR="00F45694" w:rsidRPr="0052752B" w:rsidRDefault="00F45694" w:rsidP="00EB3479">
      <w:pPr>
        <w:spacing w:line="360" w:lineRule="auto"/>
        <w:jc w:val="both"/>
        <w:rPr>
          <w:rFonts w:ascii="Times New Roman" w:hAnsi="Times New Roman" w:cs="Times New Roman"/>
          <w:b/>
          <w:bCs/>
          <w:i/>
          <w:iCs/>
          <w:color w:val="808080" w:themeColor="background1" w:themeShade="80"/>
          <w:sz w:val="24"/>
          <w:szCs w:val="24"/>
        </w:rPr>
      </w:pPr>
      <w:r w:rsidRPr="0052752B">
        <w:rPr>
          <w:rFonts w:ascii="Times New Roman" w:hAnsi="Times New Roman" w:cs="Times New Roman"/>
          <w:b/>
          <w:bCs/>
          <w:i/>
          <w:iCs/>
          <w:color w:val="808080" w:themeColor="background1" w:themeShade="80"/>
          <w:sz w:val="24"/>
          <w:szCs w:val="24"/>
        </w:rPr>
        <w:t xml:space="preserve">c.- Contenido: </w:t>
      </w:r>
    </w:p>
    <w:p w:rsidR="0052752B" w:rsidRPr="0052752B" w:rsidRDefault="0052752B" w:rsidP="00EB3479">
      <w:pPr>
        <w:spacing w:line="360" w:lineRule="auto"/>
        <w:jc w:val="both"/>
        <w:rPr>
          <w:rFonts w:ascii="Times New Roman" w:hAnsi="Times New Roman" w:cs="Times New Roman"/>
          <w:color w:val="808080" w:themeColor="background1" w:themeShade="80"/>
          <w:sz w:val="24"/>
          <w:szCs w:val="24"/>
        </w:rPr>
      </w:pPr>
    </w:p>
    <w:p w:rsidR="00F45694" w:rsidRPr="0052752B" w:rsidRDefault="00F45694" w:rsidP="00EB3479">
      <w:pPr>
        <w:pStyle w:val="Prrafodelista"/>
        <w:widowControl/>
        <w:numPr>
          <w:ilvl w:val="0"/>
          <w:numId w:val="18"/>
        </w:numPr>
        <w:autoSpaceDE/>
        <w:autoSpaceDN/>
        <w:spacing w:after="200" w:line="360" w:lineRule="auto"/>
        <w:contextualSpacing/>
        <w:rPr>
          <w:rFonts w:ascii="Times New Roman" w:eastAsia="Arial MT" w:hAnsi="Times New Roman" w:cs="Times New Roman"/>
          <w:color w:val="808080" w:themeColor="background1" w:themeShade="80"/>
          <w:sz w:val="24"/>
          <w:szCs w:val="24"/>
        </w:rPr>
      </w:pPr>
      <w:r w:rsidRPr="0052752B">
        <w:rPr>
          <w:rFonts w:ascii="Times New Roman" w:eastAsia="Arial MT" w:hAnsi="Times New Roman" w:cs="Times New Roman"/>
          <w:color w:val="808080" w:themeColor="background1" w:themeShade="80"/>
          <w:sz w:val="24"/>
          <w:szCs w:val="24"/>
        </w:rPr>
        <w:t>Función por la cual se genera la serie: se expresará brevemente la atribución conforme al Reglamento Interior de la SETRAN y el manual de Organización.</w:t>
      </w:r>
    </w:p>
    <w:p w:rsidR="00F45694" w:rsidRPr="0052752B" w:rsidRDefault="00F45694" w:rsidP="00EB3479">
      <w:pPr>
        <w:pStyle w:val="Prrafodelista"/>
        <w:widowControl/>
        <w:numPr>
          <w:ilvl w:val="0"/>
          <w:numId w:val="18"/>
        </w:numPr>
        <w:autoSpaceDE/>
        <w:autoSpaceDN/>
        <w:spacing w:after="200" w:line="360" w:lineRule="auto"/>
        <w:contextualSpacing/>
        <w:rPr>
          <w:rFonts w:ascii="Times New Roman" w:eastAsia="Arial MT" w:hAnsi="Times New Roman" w:cs="Times New Roman"/>
          <w:color w:val="808080" w:themeColor="background1" w:themeShade="80"/>
          <w:sz w:val="24"/>
          <w:szCs w:val="24"/>
        </w:rPr>
      </w:pPr>
      <w:r w:rsidRPr="0052752B">
        <w:rPr>
          <w:rFonts w:ascii="Times New Roman" w:eastAsia="Arial MT" w:hAnsi="Times New Roman" w:cs="Times New Roman"/>
          <w:color w:val="808080" w:themeColor="background1" w:themeShade="80"/>
          <w:sz w:val="24"/>
          <w:szCs w:val="24"/>
        </w:rPr>
        <w:t>Áreas de la Unidad Administrativa relacionadas: Áreas ajenas al área principal que proporciona documentos a efecto de llevar a cabo la función sustantiva</w:t>
      </w:r>
    </w:p>
    <w:p w:rsidR="00F45694" w:rsidRPr="0052752B" w:rsidRDefault="00F45694" w:rsidP="00EB3479">
      <w:pPr>
        <w:pStyle w:val="Prrafodelista"/>
        <w:widowControl/>
        <w:numPr>
          <w:ilvl w:val="0"/>
          <w:numId w:val="18"/>
        </w:numPr>
        <w:autoSpaceDE/>
        <w:autoSpaceDN/>
        <w:spacing w:after="200" w:line="360" w:lineRule="auto"/>
        <w:contextualSpacing/>
        <w:rPr>
          <w:rFonts w:ascii="Times New Roman" w:eastAsia="Arial MT" w:hAnsi="Times New Roman" w:cs="Times New Roman"/>
          <w:color w:val="808080" w:themeColor="background1" w:themeShade="80"/>
          <w:sz w:val="24"/>
          <w:szCs w:val="24"/>
        </w:rPr>
      </w:pPr>
      <w:r w:rsidRPr="0052752B">
        <w:rPr>
          <w:rFonts w:ascii="Times New Roman" w:eastAsia="Arial MT" w:hAnsi="Times New Roman" w:cs="Times New Roman"/>
          <w:color w:val="808080" w:themeColor="background1" w:themeShade="80"/>
          <w:sz w:val="24"/>
          <w:szCs w:val="24"/>
        </w:rPr>
        <w:t>Breve descripción del contenido de la serie: Resumen sobre los asuntos o temas que se manejan en la serie</w:t>
      </w:r>
    </w:p>
    <w:p w:rsidR="00F45694" w:rsidRPr="0052752B" w:rsidRDefault="00F45694" w:rsidP="00EB3479">
      <w:pPr>
        <w:pStyle w:val="Prrafodelista"/>
        <w:widowControl/>
        <w:numPr>
          <w:ilvl w:val="0"/>
          <w:numId w:val="18"/>
        </w:numPr>
        <w:autoSpaceDE/>
        <w:autoSpaceDN/>
        <w:spacing w:after="200" w:line="360" w:lineRule="auto"/>
        <w:contextualSpacing/>
        <w:rPr>
          <w:rFonts w:ascii="Times New Roman" w:eastAsia="Arial MT" w:hAnsi="Times New Roman" w:cs="Times New Roman"/>
          <w:color w:val="808080" w:themeColor="background1" w:themeShade="80"/>
          <w:sz w:val="24"/>
          <w:szCs w:val="24"/>
        </w:rPr>
      </w:pPr>
      <w:r w:rsidRPr="0052752B">
        <w:rPr>
          <w:rFonts w:ascii="Times New Roman" w:eastAsia="Arial MT" w:hAnsi="Times New Roman" w:cs="Times New Roman"/>
          <w:color w:val="808080" w:themeColor="background1" w:themeShade="80"/>
          <w:sz w:val="24"/>
          <w:szCs w:val="24"/>
        </w:rPr>
        <w:t>Tipología documental: Descripción de la clase de documentos que contiene el expediente individual de la serie, ejemplo: oficios, circulares, facturas, otros</w:t>
      </w:r>
    </w:p>
    <w:p w:rsidR="00F45694" w:rsidRPr="0052752B" w:rsidRDefault="00F45694" w:rsidP="00EB3479">
      <w:pPr>
        <w:widowControl/>
        <w:autoSpaceDE/>
        <w:autoSpaceDN/>
        <w:spacing w:after="200" w:line="360" w:lineRule="auto"/>
        <w:ind w:left="360"/>
        <w:contextualSpacing/>
        <w:rPr>
          <w:rFonts w:ascii="Times New Roman" w:hAnsi="Times New Roman" w:cs="Times New Roman"/>
          <w:color w:val="808080" w:themeColor="background1" w:themeShade="80"/>
          <w:sz w:val="24"/>
          <w:szCs w:val="24"/>
        </w:rPr>
      </w:pPr>
      <w:r w:rsidRPr="0052752B">
        <w:rPr>
          <w:rFonts w:ascii="Times New Roman" w:hAnsi="Times New Roman" w:cs="Times New Roman"/>
          <w:b/>
          <w:bCs/>
          <w:i/>
          <w:iCs/>
          <w:color w:val="808080" w:themeColor="background1" w:themeShade="80"/>
          <w:sz w:val="24"/>
          <w:szCs w:val="24"/>
        </w:rPr>
        <w:lastRenderedPageBreak/>
        <w:t xml:space="preserve">d.- Fechas </w:t>
      </w:r>
      <w:proofErr w:type="gramStart"/>
      <w:r w:rsidRPr="0052752B">
        <w:rPr>
          <w:rFonts w:ascii="Times New Roman" w:hAnsi="Times New Roman" w:cs="Times New Roman"/>
          <w:b/>
          <w:bCs/>
          <w:i/>
          <w:iCs/>
          <w:color w:val="808080" w:themeColor="background1" w:themeShade="80"/>
          <w:sz w:val="24"/>
          <w:szCs w:val="24"/>
        </w:rPr>
        <w:t>extremas</w:t>
      </w:r>
      <w:r w:rsidR="00E45503">
        <w:rPr>
          <w:rFonts w:ascii="Times New Roman" w:hAnsi="Times New Roman" w:cs="Times New Roman"/>
          <w:b/>
          <w:bCs/>
          <w:i/>
          <w:iCs/>
          <w:color w:val="808080" w:themeColor="background1" w:themeShade="80"/>
          <w:sz w:val="24"/>
          <w:szCs w:val="24"/>
        </w:rPr>
        <w:t xml:space="preserve"> </w:t>
      </w:r>
      <w:r w:rsidRPr="0052752B">
        <w:rPr>
          <w:rFonts w:ascii="Times New Roman" w:hAnsi="Times New Roman" w:cs="Times New Roman"/>
          <w:b/>
          <w:bCs/>
          <w:i/>
          <w:iCs/>
          <w:color w:val="808080" w:themeColor="background1" w:themeShade="80"/>
          <w:sz w:val="24"/>
          <w:szCs w:val="24"/>
        </w:rPr>
        <w:t>:</w:t>
      </w:r>
      <w:r w:rsidRPr="0052752B">
        <w:rPr>
          <w:rFonts w:ascii="Times New Roman" w:hAnsi="Times New Roman" w:cs="Times New Roman"/>
          <w:color w:val="808080" w:themeColor="background1" w:themeShade="80"/>
          <w:sz w:val="24"/>
          <w:szCs w:val="24"/>
        </w:rPr>
        <w:t>Anotar</w:t>
      </w:r>
      <w:proofErr w:type="gramEnd"/>
      <w:r w:rsidRPr="0052752B">
        <w:rPr>
          <w:rFonts w:ascii="Times New Roman" w:hAnsi="Times New Roman" w:cs="Times New Roman"/>
          <w:color w:val="808080" w:themeColor="background1" w:themeShade="80"/>
          <w:sz w:val="24"/>
          <w:szCs w:val="24"/>
        </w:rPr>
        <w:t xml:space="preserve"> los años extremos (inicial y final) de la serie en su conjunto.</w:t>
      </w:r>
    </w:p>
    <w:p w:rsidR="00F45694" w:rsidRPr="0052752B" w:rsidRDefault="00F45694" w:rsidP="00EB3479">
      <w:pPr>
        <w:pStyle w:val="Prrafodelista"/>
        <w:widowControl/>
        <w:numPr>
          <w:ilvl w:val="1"/>
          <w:numId w:val="18"/>
        </w:numPr>
        <w:autoSpaceDE/>
        <w:autoSpaceDN/>
        <w:spacing w:after="200" w:line="360" w:lineRule="auto"/>
        <w:contextualSpacing/>
        <w:rPr>
          <w:rFonts w:ascii="Times New Roman" w:eastAsia="Arial MT" w:hAnsi="Times New Roman" w:cs="Times New Roman"/>
          <w:i/>
          <w:iCs/>
          <w:color w:val="808080" w:themeColor="background1" w:themeShade="80"/>
          <w:sz w:val="24"/>
          <w:szCs w:val="24"/>
        </w:rPr>
      </w:pPr>
      <w:r w:rsidRPr="0052752B">
        <w:rPr>
          <w:rFonts w:ascii="Times New Roman" w:eastAsia="Arial MT" w:hAnsi="Times New Roman" w:cs="Times New Roman"/>
          <w:i/>
          <w:iCs/>
          <w:color w:val="808080" w:themeColor="background1" w:themeShade="80"/>
          <w:sz w:val="24"/>
          <w:szCs w:val="24"/>
        </w:rPr>
        <w:t>Fecha de inicio: Primer documento</w:t>
      </w:r>
    </w:p>
    <w:p w:rsidR="00F45694" w:rsidRPr="0052752B" w:rsidRDefault="00F45694" w:rsidP="00EB3479">
      <w:pPr>
        <w:pStyle w:val="Prrafodelista"/>
        <w:widowControl/>
        <w:numPr>
          <w:ilvl w:val="1"/>
          <w:numId w:val="18"/>
        </w:numPr>
        <w:autoSpaceDE/>
        <w:autoSpaceDN/>
        <w:spacing w:after="200" w:line="360" w:lineRule="auto"/>
        <w:contextualSpacing/>
        <w:rPr>
          <w:rFonts w:ascii="Times New Roman" w:eastAsia="Arial MT" w:hAnsi="Times New Roman" w:cs="Times New Roman"/>
          <w:color w:val="808080" w:themeColor="background1" w:themeShade="80"/>
          <w:sz w:val="24"/>
          <w:szCs w:val="24"/>
        </w:rPr>
      </w:pPr>
      <w:r w:rsidRPr="0052752B">
        <w:rPr>
          <w:rFonts w:ascii="Times New Roman" w:eastAsia="Arial MT" w:hAnsi="Times New Roman" w:cs="Times New Roman"/>
          <w:i/>
          <w:iCs/>
          <w:color w:val="808080" w:themeColor="background1" w:themeShade="80"/>
          <w:sz w:val="24"/>
          <w:szCs w:val="24"/>
        </w:rPr>
        <w:t>Fecha de fin: último documento</w:t>
      </w:r>
    </w:p>
    <w:p w:rsidR="00F45694" w:rsidRDefault="00F45694" w:rsidP="00EB3479">
      <w:pPr>
        <w:spacing w:line="360" w:lineRule="auto"/>
        <w:jc w:val="both"/>
        <w:rPr>
          <w:rFonts w:ascii="Times New Roman" w:hAnsi="Times New Roman" w:cs="Times New Roman"/>
          <w:b/>
          <w:bCs/>
          <w:i/>
          <w:iCs/>
          <w:color w:val="808080" w:themeColor="background1" w:themeShade="80"/>
          <w:sz w:val="24"/>
          <w:szCs w:val="24"/>
        </w:rPr>
      </w:pPr>
      <w:proofErr w:type="spellStart"/>
      <w:r w:rsidRPr="0052752B">
        <w:rPr>
          <w:rFonts w:ascii="Times New Roman" w:hAnsi="Times New Roman" w:cs="Times New Roman"/>
          <w:b/>
          <w:bCs/>
          <w:i/>
          <w:iCs/>
          <w:color w:val="808080" w:themeColor="background1" w:themeShade="80"/>
          <w:sz w:val="24"/>
          <w:szCs w:val="24"/>
        </w:rPr>
        <w:t>e</w:t>
      </w:r>
      <w:proofErr w:type="spellEnd"/>
      <w:r w:rsidRPr="0052752B">
        <w:rPr>
          <w:rFonts w:ascii="Times New Roman" w:hAnsi="Times New Roman" w:cs="Times New Roman"/>
          <w:b/>
          <w:bCs/>
          <w:i/>
          <w:iCs/>
          <w:color w:val="808080" w:themeColor="background1" w:themeShade="80"/>
          <w:sz w:val="24"/>
          <w:szCs w:val="24"/>
        </w:rPr>
        <w:t>.- Condiciones de acceso a la información de la serie:</w:t>
      </w:r>
    </w:p>
    <w:p w:rsidR="0052752B" w:rsidRDefault="0052752B" w:rsidP="00EB3479">
      <w:pPr>
        <w:spacing w:line="360" w:lineRule="auto"/>
        <w:jc w:val="both"/>
        <w:rPr>
          <w:rFonts w:ascii="Arial" w:hAnsi="Arial" w:cs="Arial"/>
          <w:sz w:val="24"/>
          <w:szCs w:val="24"/>
        </w:rPr>
      </w:pPr>
    </w:p>
    <w:p w:rsidR="00F45694" w:rsidRDefault="00F45694" w:rsidP="00EB3479">
      <w:pPr>
        <w:pStyle w:val="Prrafodelista"/>
        <w:widowControl/>
        <w:numPr>
          <w:ilvl w:val="0"/>
          <w:numId w:val="20"/>
        </w:numPr>
        <w:autoSpaceDE/>
        <w:autoSpaceDN/>
        <w:spacing w:after="200" w:line="360" w:lineRule="auto"/>
        <w:contextualSpacing/>
        <w:rPr>
          <w:rFonts w:ascii="Times New Roman" w:eastAsia="Arial MT" w:hAnsi="Times New Roman" w:cs="Times New Roman"/>
          <w:color w:val="808080" w:themeColor="background1" w:themeShade="80"/>
          <w:sz w:val="24"/>
          <w:szCs w:val="24"/>
        </w:rPr>
      </w:pPr>
      <w:r w:rsidRPr="0052752B">
        <w:rPr>
          <w:rFonts w:ascii="Times New Roman" w:eastAsia="Arial MT" w:hAnsi="Times New Roman" w:cs="Times New Roman"/>
          <w:color w:val="808080" w:themeColor="background1" w:themeShade="80"/>
          <w:sz w:val="24"/>
          <w:szCs w:val="24"/>
        </w:rPr>
        <w:t>Información pública: Es toda información que generen, posean o administren los sujetos obligados, como consecuencia del ejercicio de sus facultades o atribuciones, o el cumplimiento de sus obligaciones, sin importar su origen, utilización o el medio en el que se contenga o almacene.</w:t>
      </w:r>
    </w:p>
    <w:p w:rsidR="0052752B" w:rsidRPr="0052752B" w:rsidRDefault="0052752B" w:rsidP="00EB3479">
      <w:pPr>
        <w:pStyle w:val="Prrafodelista"/>
        <w:widowControl/>
        <w:autoSpaceDE/>
        <w:autoSpaceDN/>
        <w:spacing w:after="200" w:line="360" w:lineRule="auto"/>
        <w:ind w:left="1080" w:firstLine="0"/>
        <w:contextualSpacing/>
        <w:rPr>
          <w:rFonts w:ascii="Times New Roman" w:eastAsia="Arial MT" w:hAnsi="Times New Roman" w:cs="Times New Roman"/>
          <w:color w:val="808080" w:themeColor="background1" w:themeShade="80"/>
          <w:sz w:val="24"/>
          <w:szCs w:val="24"/>
        </w:rPr>
      </w:pPr>
    </w:p>
    <w:p w:rsidR="00F45694" w:rsidRDefault="00F45694" w:rsidP="00EB3479">
      <w:pPr>
        <w:pStyle w:val="Prrafodelista"/>
        <w:widowControl/>
        <w:numPr>
          <w:ilvl w:val="0"/>
          <w:numId w:val="20"/>
        </w:numPr>
        <w:autoSpaceDE/>
        <w:autoSpaceDN/>
        <w:spacing w:after="200" w:line="360" w:lineRule="auto"/>
        <w:contextualSpacing/>
        <w:rPr>
          <w:rFonts w:ascii="Times New Roman" w:eastAsia="Arial MT" w:hAnsi="Times New Roman" w:cs="Times New Roman"/>
          <w:color w:val="808080" w:themeColor="background1" w:themeShade="80"/>
          <w:sz w:val="24"/>
          <w:szCs w:val="24"/>
        </w:rPr>
      </w:pPr>
      <w:r w:rsidRPr="0052752B">
        <w:rPr>
          <w:rFonts w:ascii="Times New Roman" w:eastAsia="Arial MT" w:hAnsi="Times New Roman" w:cs="Times New Roman"/>
          <w:color w:val="808080" w:themeColor="background1" w:themeShade="80"/>
          <w:sz w:val="24"/>
          <w:szCs w:val="24"/>
        </w:rPr>
        <w:t xml:space="preserve">Información reservada: Es la información pública protegida, relativa a la función pública, que por disposición legal temporalmente queda prohibido su manejo, distribución, publicación y difusión generales, con excepción de las autoridades competentes </w:t>
      </w:r>
      <w:r w:rsidR="0052752B" w:rsidRPr="0052752B">
        <w:rPr>
          <w:rFonts w:ascii="Times New Roman" w:eastAsia="Arial MT" w:hAnsi="Times New Roman" w:cs="Times New Roman"/>
          <w:color w:val="808080" w:themeColor="background1" w:themeShade="80"/>
          <w:sz w:val="24"/>
          <w:szCs w:val="24"/>
        </w:rPr>
        <w:t>que,</w:t>
      </w:r>
      <w:r w:rsidRPr="0052752B">
        <w:rPr>
          <w:rFonts w:ascii="Times New Roman" w:eastAsia="Arial MT" w:hAnsi="Times New Roman" w:cs="Times New Roman"/>
          <w:color w:val="808080" w:themeColor="background1" w:themeShade="80"/>
          <w:sz w:val="24"/>
          <w:szCs w:val="24"/>
        </w:rPr>
        <w:t xml:space="preserve"> de conformidad con la ley, tengan acceso a ella.</w:t>
      </w:r>
    </w:p>
    <w:p w:rsidR="0052752B" w:rsidRDefault="0052752B" w:rsidP="00EB3479">
      <w:pPr>
        <w:pStyle w:val="Prrafodelista"/>
        <w:widowControl/>
        <w:autoSpaceDE/>
        <w:autoSpaceDN/>
        <w:spacing w:after="200" w:line="360" w:lineRule="auto"/>
        <w:ind w:left="1080" w:firstLine="0"/>
        <w:contextualSpacing/>
        <w:rPr>
          <w:rFonts w:ascii="Times New Roman" w:eastAsia="Arial MT" w:hAnsi="Times New Roman" w:cs="Times New Roman"/>
          <w:color w:val="808080" w:themeColor="background1" w:themeShade="80"/>
          <w:sz w:val="24"/>
          <w:szCs w:val="24"/>
        </w:rPr>
      </w:pPr>
    </w:p>
    <w:p w:rsidR="0052752B" w:rsidRPr="0052752B" w:rsidRDefault="0052752B" w:rsidP="00EB3479">
      <w:pPr>
        <w:pStyle w:val="Prrafodelista"/>
        <w:widowControl/>
        <w:autoSpaceDE/>
        <w:autoSpaceDN/>
        <w:spacing w:after="200" w:line="360" w:lineRule="auto"/>
        <w:ind w:left="1080" w:firstLine="0"/>
        <w:contextualSpacing/>
        <w:rPr>
          <w:rFonts w:ascii="Times New Roman" w:eastAsia="Arial MT" w:hAnsi="Times New Roman" w:cs="Times New Roman"/>
          <w:color w:val="808080" w:themeColor="background1" w:themeShade="80"/>
          <w:sz w:val="24"/>
          <w:szCs w:val="24"/>
        </w:rPr>
      </w:pPr>
    </w:p>
    <w:p w:rsidR="00F45694" w:rsidRPr="0052752B" w:rsidRDefault="00F45694" w:rsidP="00EB3479">
      <w:pPr>
        <w:pStyle w:val="Prrafodelista"/>
        <w:widowControl/>
        <w:numPr>
          <w:ilvl w:val="0"/>
          <w:numId w:val="20"/>
        </w:numPr>
        <w:autoSpaceDE/>
        <w:autoSpaceDN/>
        <w:spacing w:after="200" w:line="360" w:lineRule="auto"/>
        <w:contextualSpacing/>
        <w:rPr>
          <w:rFonts w:ascii="Times New Roman" w:eastAsia="Arial MT" w:hAnsi="Times New Roman" w:cs="Times New Roman"/>
          <w:color w:val="808080" w:themeColor="background1" w:themeShade="80"/>
          <w:sz w:val="24"/>
          <w:szCs w:val="24"/>
        </w:rPr>
      </w:pPr>
      <w:r w:rsidRPr="0052752B">
        <w:rPr>
          <w:rFonts w:ascii="Times New Roman" w:eastAsia="Arial MT" w:hAnsi="Times New Roman" w:cs="Times New Roman"/>
          <w:color w:val="808080" w:themeColor="background1" w:themeShade="80"/>
          <w:sz w:val="24"/>
          <w:szCs w:val="24"/>
        </w:rPr>
        <w:t xml:space="preserve">Información confidencial: Es la información pública protegida, </w:t>
      </w:r>
      <w:r w:rsidR="0052752B" w:rsidRPr="0052752B">
        <w:rPr>
          <w:rFonts w:ascii="Times New Roman" w:eastAsia="Arial MT" w:hAnsi="Times New Roman" w:cs="Times New Roman"/>
          <w:color w:val="808080" w:themeColor="background1" w:themeShade="80"/>
          <w:sz w:val="24"/>
          <w:szCs w:val="24"/>
        </w:rPr>
        <w:t>intransferible</w:t>
      </w:r>
      <w:r w:rsidRPr="0052752B">
        <w:rPr>
          <w:rFonts w:ascii="Times New Roman" w:eastAsia="Arial MT" w:hAnsi="Times New Roman" w:cs="Times New Roman"/>
          <w:color w:val="808080" w:themeColor="background1" w:themeShade="80"/>
          <w:sz w:val="24"/>
          <w:szCs w:val="24"/>
        </w:rPr>
        <w:t xml:space="preserve"> e indelegable, relativa a los particulares, que por disposición legal queda prohibido su acceso, distribución, comercialización, publicación y difusión generales de forma permanente, con excepción de las autoridades competentes que, </w:t>
      </w:r>
      <w:r w:rsidRPr="0052752B">
        <w:rPr>
          <w:rFonts w:ascii="Times New Roman" w:eastAsia="Arial MT" w:hAnsi="Times New Roman" w:cs="Times New Roman"/>
          <w:color w:val="808080" w:themeColor="background1" w:themeShade="80"/>
          <w:sz w:val="24"/>
          <w:szCs w:val="24"/>
        </w:rPr>
        <w:lastRenderedPageBreak/>
        <w:t>conforme a esta ley o la legislación estatal en materia de protección de datos personales en posesión de sujetos obligados, tengan acceso a ella, y de los particulares titulares de dicha información.</w:t>
      </w:r>
    </w:p>
    <w:p w:rsidR="00F45694" w:rsidRDefault="00F45694" w:rsidP="00EB3479">
      <w:pPr>
        <w:spacing w:line="360" w:lineRule="auto"/>
        <w:jc w:val="both"/>
        <w:rPr>
          <w:rFonts w:ascii="Times New Roman" w:hAnsi="Times New Roman" w:cs="Times New Roman"/>
          <w:color w:val="808080" w:themeColor="background1" w:themeShade="80"/>
          <w:sz w:val="24"/>
          <w:szCs w:val="24"/>
        </w:rPr>
      </w:pPr>
      <w:r w:rsidRPr="0052752B">
        <w:rPr>
          <w:rFonts w:ascii="Times New Roman" w:hAnsi="Times New Roman" w:cs="Times New Roman"/>
          <w:b/>
          <w:bCs/>
          <w:i/>
          <w:iCs/>
          <w:color w:val="808080" w:themeColor="background1" w:themeShade="80"/>
          <w:sz w:val="24"/>
          <w:szCs w:val="24"/>
        </w:rPr>
        <w:t>f.- Valoración:</w:t>
      </w:r>
      <w:r w:rsidR="007839C7">
        <w:rPr>
          <w:rFonts w:ascii="Times New Roman" w:hAnsi="Times New Roman" w:cs="Times New Roman"/>
          <w:b/>
          <w:bCs/>
          <w:i/>
          <w:iCs/>
          <w:color w:val="808080" w:themeColor="background1" w:themeShade="80"/>
          <w:sz w:val="24"/>
          <w:szCs w:val="24"/>
        </w:rPr>
        <w:t xml:space="preserve"> </w:t>
      </w:r>
      <w:r w:rsidRPr="00023264">
        <w:rPr>
          <w:rFonts w:ascii="Times New Roman" w:hAnsi="Times New Roman" w:cs="Times New Roman"/>
          <w:color w:val="808080" w:themeColor="background1" w:themeShade="80"/>
          <w:sz w:val="24"/>
          <w:szCs w:val="24"/>
        </w:rPr>
        <w:t>Consiste en el análisis y determinación de los valores primarios y secundarios de la documentación, para fijar sus plazos de acceso, transferencia, conservación o eliminación.</w:t>
      </w:r>
    </w:p>
    <w:p w:rsidR="00023264" w:rsidRPr="00023264" w:rsidRDefault="00023264" w:rsidP="00EB3479">
      <w:pPr>
        <w:spacing w:line="360" w:lineRule="auto"/>
        <w:jc w:val="both"/>
        <w:rPr>
          <w:rFonts w:ascii="Times New Roman" w:hAnsi="Times New Roman" w:cs="Times New Roman"/>
          <w:color w:val="808080" w:themeColor="background1" w:themeShade="80"/>
          <w:sz w:val="24"/>
          <w:szCs w:val="24"/>
        </w:rPr>
      </w:pPr>
    </w:p>
    <w:p w:rsidR="00F45694" w:rsidRPr="00023264" w:rsidRDefault="00F45694" w:rsidP="00EB3479">
      <w:pPr>
        <w:pStyle w:val="Prrafodelista"/>
        <w:widowControl/>
        <w:numPr>
          <w:ilvl w:val="0"/>
          <w:numId w:val="18"/>
        </w:numPr>
        <w:autoSpaceDE/>
        <w:autoSpaceDN/>
        <w:spacing w:after="200" w:line="360" w:lineRule="auto"/>
        <w:contextualSpacing/>
        <w:rPr>
          <w:rFonts w:ascii="Times New Roman" w:eastAsia="Arial MT" w:hAnsi="Times New Roman" w:cs="Times New Roman"/>
          <w:color w:val="808080" w:themeColor="background1" w:themeShade="80"/>
          <w:sz w:val="24"/>
          <w:szCs w:val="24"/>
        </w:rPr>
      </w:pPr>
      <w:r w:rsidRPr="00023264">
        <w:rPr>
          <w:rFonts w:ascii="Times New Roman" w:eastAsia="Arial MT" w:hAnsi="Times New Roman" w:cs="Times New Roman"/>
          <w:color w:val="808080" w:themeColor="background1" w:themeShade="80"/>
          <w:sz w:val="24"/>
          <w:szCs w:val="24"/>
        </w:rPr>
        <w:t>Valoración Primaria</w:t>
      </w:r>
    </w:p>
    <w:p w:rsidR="00F45694" w:rsidRDefault="00F45694" w:rsidP="00EB3479">
      <w:pPr>
        <w:spacing w:line="360" w:lineRule="auto"/>
        <w:jc w:val="both"/>
        <w:rPr>
          <w:rFonts w:ascii="Times New Roman" w:hAnsi="Times New Roman" w:cs="Times New Roman"/>
          <w:color w:val="808080" w:themeColor="background1" w:themeShade="80"/>
          <w:sz w:val="24"/>
          <w:szCs w:val="24"/>
        </w:rPr>
      </w:pPr>
      <w:r w:rsidRPr="00023264">
        <w:rPr>
          <w:rFonts w:ascii="Times New Roman" w:hAnsi="Times New Roman" w:cs="Times New Roman"/>
          <w:b/>
          <w:bCs/>
          <w:color w:val="808080" w:themeColor="background1" w:themeShade="80"/>
          <w:sz w:val="24"/>
          <w:szCs w:val="24"/>
        </w:rPr>
        <w:t>Administrativo:</w:t>
      </w:r>
      <w:r w:rsidRPr="00023264">
        <w:rPr>
          <w:rFonts w:ascii="Times New Roman" w:hAnsi="Times New Roman" w:cs="Times New Roman"/>
          <w:color w:val="808080" w:themeColor="background1" w:themeShade="80"/>
          <w:sz w:val="24"/>
          <w:szCs w:val="24"/>
        </w:rPr>
        <w:t xml:space="preserve"> El que tiene los documentos de archivo para la administración que los ha producido, relacionado al trámite o asunto que motivó su creación. Son documentos de archivo producidos o recibidos en la SETRAN para responder a una necesidad administrativa mientras dure su trámite, y son importantes por su utilidad referencial para la planeación y la toma de decisiones. Ejemplo oficios, memorándum, reporte de actividades, planes de trabajo, actas administrativas, minutas de reuniones, entre otros.</w:t>
      </w:r>
    </w:p>
    <w:p w:rsidR="00023264" w:rsidRPr="00023264" w:rsidRDefault="00023264" w:rsidP="00EB3479">
      <w:pPr>
        <w:spacing w:line="360" w:lineRule="auto"/>
        <w:jc w:val="both"/>
        <w:rPr>
          <w:rFonts w:ascii="Times New Roman" w:hAnsi="Times New Roman" w:cs="Times New Roman"/>
          <w:color w:val="808080" w:themeColor="background1" w:themeShade="80"/>
          <w:sz w:val="24"/>
          <w:szCs w:val="24"/>
        </w:rPr>
      </w:pPr>
    </w:p>
    <w:p w:rsidR="00023264" w:rsidRDefault="00F45694" w:rsidP="00EB3479">
      <w:pPr>
        <w:spacing w:line="360" w:lineRule="auto"/>
        <w:jc w:val="both"/>
        <w:rPr>
          <w:rFonts w:ascii="Times New Roman" w:hAnsi="Times New Roman" w:cs="Times New Roman"/>
          <w:color w:val="808080" w:themeColor="background1" w:themeShade="80"/>
          <w:sz w:val="24"/>
          <w:szCs w:val="24"/>
        </w:rPr>
      </w:pPr>
      <w:r w:rsidRPr="00023264">
        <w:rPr>
          <w:rFonts w:ascii="Times New Roman" w:hAnsi="Times New Roman" w:cs="Times New Roman"/>
          <w:b/>
          <w:bCs/>
          <w:color w:val="808080" w:themeColor="background1" w:themeShade="80"/>
          <w:sz w:val="24"/>
          <w:szCs w:val="24"/>
        </w:rPr>
        <w:t>Legal:</w:t>
      </w:r>
      <w:r w:rsidRPr="00023264">
        <w:rPr>
          <w:rFonts w:ascii="Times New Roman" w:hAnsi="Times New Roman" w:cs="Times New Roman"/>
          <w:color w:val="808080" w:themeColor="background1" w:themeShade="80"/>
          <w:sz w:val="24"/>
          <w:szCs w:val="24"/>
        </w:rPr>
        <w:t xml:space="preserve"> El que puedan tener los documentos para servir como prueba ante la Ley. Son los rasgos que tienen los documentos que sirven de testimonio ante la ley o que se refieren a derechos u obligaciones legales o jurídicas. </w:t>
      </w:r>
    </w:p>
    <w:p w:rsidR="00023264" w:rsidRDefault="00023264" w:rsidP="00EB3479">
      <w:pPr>
        <w:spacing w:line="360" w:lineRule="auto"/>
        <w:jc w:val="both"/>
        <w:rPr>
          <w:rFonts w:ascii="Times New Roman" w:hAnsi="Times New Roman" w:cs="Times New Roman"/>
          <w:color w:val="808080" w:themeColor="background1" w:themeShade="80"/>
          <w:sz w:val="24"/>
          <w:szCs w:val="24"/>
        </w:rPr>
      </w:pPr>
    </w:p>
    <w:p w:rsidR="00F45694" w:rsidRDefault="00F45694" w:rsidP="00EB3479">
      <w:pPr>
        <w:spacing w:line="360" w:lineRule="auto"/>
        <w:jc w:val="both"/>
        <w:rPr>
          <w:rFonts w:ascii="Times New Roman" w:hAnsi="Times New Roman" w:cs="Times New Roman"/>
          <w:color w:val="808080" w:themeColor="background1" w:themeShade="80"/>
          <w:sz w:val="24"/>
          <w:szCs w:val="24"/>
        </w:rPr>
      </w:pPr>
      <w:r w:rsidRPr="00023264">
        <w:rPr>
          <w:rFonts w:ascii="Times New Roman" w:hAnsi="Times New Roman" w:cs="Times New Roman"/>
          <w:i/>
          <w:iCs/>
          <w:color w:val="808080" w:themeColor="background1" w:themeShade="80"/>
          <w:sz w:val="24"/>
          <w:szCs w:val="24"/>
        </w:rPr>
        <w:t>Ejemplo:</w:t>
      </w:r>
      <w:r w:rsidRPr="00023264">
        <w:rPr>
          <w:rFonts w:ascii="Times New Roman" w:hAnsi="Times New Roman" w:cs="Times New Roman"/>
          <w:color w:val="808080" w:themeColor="background1" w:themeShade="80"/>
          <w:sz w:val="24"/>
          <w:szCs w:val="24"/>
        </w:rPr>
        <w:t xml:space="preserve"> Registros de propiedades, escrituras, contratos legales, actas del registro civil, actas constitutivas, juicios, concesiones, permisos, autorizaciones, licencias, entre otros.</w:t>
      </w:r>
    </w:p>
    <w:p w:rsidR="00023264" w:rsidRPr="00023264" w:rsidRDefault="00023264" w:rsidP="00EB3479">
      <w:pPr>
        <w:spacing w:line="360" w:lineRule="auto"/>
        <w:jc w:val="both"/>
        <w:rPr>
          <w:rFonts w:ascii="Times New Roman" w:hAnsi="Times New Roman" w:cs="Times New Roman"/>
          <w:color w:val="808080" w:themeColor="background1" w:themeShade="80"/>
          <w:sz w:val="24"/>
          <w:szCs w:val="24"/>
        </w:rPr>
      </w:pPr>
    </w:p>
    <w:p w:rsidR="00023264" w:rsidRDefault="00F45694" w:rsidP="00EB3479">
      <w:pPr>
        <w:spacing w:line="360" w:lineRule="auto"/>
        <w:jc w:val="both"/>
        <w:rPr>
          <w:rFonts w:ascii="Times New Roman" w:hAnsi="Times New Roman" w:cs="Times New Roman"/>
          <w:color w:val="808080" w:themeColor="background1" w:themeShade="80"/>
          <w:sz w:val="24"/>
          <w:szCs w:val="24"/>
        </w:rPr>
      </w:pPr>
      <w:r w:rsidRPr="00023264">
        <w:rPr>
          <w:rFonts w:ascii="Times New Roman" w:hAnsi="Times New Roman" w:cs="Times New Roman"/>
          <w:b/>
          <w:bCs/>
          <w:color w:val="808080" w:themeColor="background1" w:themeShade="80"/>
          <w:sz w:val="24"/>
          <w:szCs w:val="24"/>
        </w:rPr>
        <w:t>Fiscal o contable:</w:t>
      </w:r>
      <w:r w:rsidRPr="00023264">
        <w:rPr>
          <w:rFonts w:ascii="Times New Roman" w:hAnsi="Times New Roman" w:cs="Times New Roman"/>
          <w:color w:val="808080" w:themeColor="background1" w:themeShade="80"/>
          <w:sz w:val="24"/>
          <w:szCs w:val="24"/>
        </w:rPr>
        <w:t xml:space="preserve"> El que tiene los documentos que pueden servir como prueba del cumplimiento de obligaciones tributarias o justificación de operación destinadas al control presupuestario. </w:t>
      </w:r>
    </w:p>
    <w:p w:rsidR="00023264" w:rsidRDefault="00023264" w:rsidP="00EB3479">
      <w:pPr>
        <w:spacing w:line="360" w:lineRule="auto"/>
        <w:jc w:val="both"/>
        <w:rPr>
          <w:rFonts w:ascii="Times New Roman" w:hAnsi="Times New Roman" w:cs="Times New Roman"/>
          <w:color w:val="808080" w:themeColor="background1" w:themeShade="80"/>
          <w:sz w:val="24"/>
          <w:szCs w:val="24"/>
        </w:rPr>
      </w:pPr>
    </w:p>
    <w:p w:rsidR="00F45694" w:rsidRPr="00023264" w:rsidRDefault="00F45694" w:rsidP="00EB3479">
      <w:pPr>
        <w:spacing w:line="360" w:lineRule="auto"/>
        <w:jc w:val="both"/>
        <w:rPr>
          <w:rFonts w:ascii="Times New Roman" w:hAnsi="Times New Roman" w:cs="Times New Roman"/>
          <w:i/>
          <w:iCs/>
          <w:color w:val="808080" w:themeColor="background1" w:themeShade="80"/>
          <w:sz w:val="24"/>
          <w:szCs w:val="24"/>
        </w:rPr>
      </w:pPr>
      <w:r w:rsidRPr="00023264">
        <w:rPr>
          <w:rFonts w:ascii="Times New Roman" w:hAnsi="Times New Roman" w:cs="Times New Roman"/>
          <w:i/>
          <w:iCs/>
          <w:color w:val="808080" w:themeColor="background1" w:themeShade="80"/>
          <w:sz w:val="24"/>
          <w:szCs w:val="24"/>
        </w:rPr>
        <w:t xml:space="preserve">Ejemplo: Documentos probatorios como facturas, notas, recibos de honorarios, cheques, pólizas, contra recibos, </w:t>
      </w:r>
      <w:proofErr w:type="spellStart"/>
      <w:r w:rsidRPr="00023264">
        <w:rPr>
          <w:rFonts w:ascii="Times New Roman" w:hAnsi="Times New Roman" w:cs="Times New Roman"/>
          <w:i/>
          <w:iCs/>
          <w:color w:val="808080" w:themeColor="background1" w:themeShade="80"/>
          <w:sz w:val="24"/>
          <w:szCs w:val="24"/>
        </w:rPr>
        <w:t>nóminas</w:t>
      </w:r>
      <w:proofErr w:type="gramStart"/>
      <w:r w:rsidRPr="00023264">
        <w:rPr>
          <w:rFonts w:ascii="Times New Roman" w:hAnsi="Times New Roman" w:cs="Times New Roman"/>
          <w:i/>
          <w:iCs/>
          <w:color w:val="808080" w:themeColor="background1" w:themeShade="80"/>
          <w:sz w:val="24"/>
          <w:szCs w:val="24"/>
        </w:rPr>
        <w:t>,recaudaciones</w:t>
      </w:r>
      <w:proofErr w:type="spellEnd"/>
      <w:proofErr w:type="gramEnd"/>
      <w:r w:rsidRPr="00023264">
        <w:rPr>
          <w:rFonts w:ascii="Times New Roman" w:hAnsi="Times New Roman" w:cs="Times New Roman"/>
          <w:i/>
          <w:iCs/>
          <w:color w:val="808080" w:themeColor="background1" w:themeShade="80"/>
          <w:sz w:val="24"/>
          <w:szCs w:val="24"/>
        </w:rPr>
        <w:t>, conceptos de pago presupuestales, estados financieros, entre otros</w:t>
      </w:r>
      <w:r w:rsidR="00023264" w:rsidRPr="00023264">
        <w:rPr>
          <w:rFonts w:ascii="Times New Roman" w:hAnsi="Times New Roman" w:cs="Times New Roman"/>
          <w:i/>
          <w:iCs/>
          <w:color w:val="808080" w:themeColor="background1" w:themeShade="80"/>
          <w:sz w:val="24"/>
          <w:szCs w:val="24"/>
        </w:rPr>
        <w:t>.</w:t>
      </w:r>
    </w:p>
    <w:p w:rsidR="00023264" w:rsidRPr="00023264" w:rsidRDefault="00023264" w:rsidP="00EB3479">
      <w:pPr>
        <w:spacing w:line="360" w:lineRule="auto"/>
        <w:jc w:val="both"/>
        <w:rPr>
          <w:rFonts w:ascii="Times New Roman" w:hAnsi="Times New Roman" w:cs="Times New Roman"/>
          <w:color w:val="808080" w:themeColor="background1" w:themeShade="80"/>
          <w:sz w:val="24"/>
          <w:szCs w:val="24"/>
        </w:rPr>
      </w:pPr>
    </w:p>
    <w:p w:rsidR="00F45694" w:rsidRPr="00023264" w:rsidRDefault="00F45694" w:rsidP="00EB3479">
      <w:pPr>
        <w:pStyle w:val="Prrafodelista"/>
        <w:widowControl/>
        <w:numPr>
          <w:ilvl w:val="0"/>
          <w:numId w:val="18"/>
        </w:numPr>
        <w:autoSpaceDE/>
        <w:autoSpaceDN/>
        <w:spacing w:after="200" w:line="360" w:lineRule="auto"/>
        <w:contextualSpacing/>
        <w:rPr>
          <w:rFonts w:ascii="Times New Roman" w:eastAsia="Arial MT" w:hAnsi="Times New Roman" w:cs="Times New Roman"/>
          <w:color w:val="808080" w:themeColor="background1" w:themeShade="80"/>
          <w:sz w:val="24"/>
          <w:szCs w:val="24"/>
        </w:rPr>
      </w:pPr>
      <w:r w:rsidRPr="00023264">
        <w:rPr>
          <w:rFonts w:ascii="Times New Roman" w:eastAsia="Arial MT" w:hAnsi="Times New Roman" w:cs="Times New Roman"/>
          <w:color w:val="808080" w:themeColor="background1" w:themeShade="80"/>
          <w:sz w:val="24"/>
          <w:szCs w:val="24"/>
        </w:rPr>
        <w:t>Valores secundarios</w:t>
      </w:r>
    </w:p>
    <w:p w:rsidR="00F45694" w:rsidRPr="00023264" w:rsidRDefault="00F45694" w:rsidP="00EB3479">
      <w:pPr>
        <w:spacing w:line="360" w:lineRule="auto"/>
        <w:jc w:val="both"/>
        <w:rPr>
          <w:rFonts w:ascii="Times New Roman" w:hAnsi="Times New Roman" w:cs="Times New Roman"/>
          <w:color w:val="808080" w:themeColor="background1" w:themeShade="80"/>
          <w:sz w:val="24"/>
          <w:szCs w:val="24"/>
        </w:rPr>
      </w:pPr>
      <w:r w:rsidRPr="00023264">
        <w:rPr>
          <w:rFonts w:ascii="Times New Roman" w:hAnsi="Times New Roman" w:cs="Times New Roman"/>
          <w:b/>
          <w:bCs/>
          <w:color w:val="808080" w:themeColor="background1" w:themeShade="80"/>
          <w:sz w:val="24"/>
          <w:szCs w:val="24"/>
        </w:rPr>
        <w:t>Informativo:</w:t>
      </w:r>
      <w:r w:rsidRPr="00023264">
        <w:rPr>
          <w:rFonts w:ascii="Times New Roman" w:hAnsi="Times New Roman" w:cs="Times New Roman"/>
          <w:color w:val="808080" w:themeColor="background1" w:themeShade="80"/>
          <w:sz w:val="24"/>
          <w:szCs w:val="24"/>
        </w:rPr>
        <w:t xml:space="preserve"> El que sirve de referencia para la elaboración o reconstrucción de las actividades de la administración o cuya información es útil a la sociedad y su aplicación a cualquier campo de la investigación.</w:t>
      </w:r>
    </w:p>
    <w:p w:rsidR="00023264" w:rsidRDefault="00F45694" w:rsidP="00EB3479">
      <w:pPr>
        <w:spacing w:line="360" w:lineRule="auto"/>
        <w:jc w:val="both"/>
        <w:rPr>
          <w:rFonts w:ascii="Times New Roman" w:hAnsi="Times New Roman" w:cs="Times New Roman"/>
          <w:color w:val="808080" w:themeColor="background1" w:themeShade="80"/>
          <w:sz w:val="24"/>
          <w:szCs w:val="24"/>
        </w:rPr>
      </w:pPr>
      <w:r w:rsidRPr="00023264">
        <w:rPr>
          <w:rFonts w:ascii="Times New Roman" w:hAnsi="Times New Roman" w:cs="Times New Roman"/>
          <w:color w:val="808080" w:themeColor="background1" w:themeShade="80"/>
          <w:sz w:val="24"/>
          <w:szCs w:val="24"/>
        </w:rPr>
        <w:t xml:space="preserve">Evidénciales o testimoniales: Los que posee un documento de archivo como fuente primaria para la Historia. Evidencian uno o varios aspectos de la evolución y cambios más trascendentales de la SETRAN. </w:t>
      </w:r>
    </w:p>
    <w:p w:rsidR="00023264" w:rsidRDefault="00023264" w:rsidP="00EB3479">
      <w:pPr>
        <w:spacing w:line="360" w:lineRule="auto"/>
        <w:jc w:val="both"/>
        <w:rPr>
          <w:rFonts w:ascii="Times New Roman" w:hAnsi="Times New Roman" w:cs="Times New Roman"/>
          <w:color w:val="808080" w:themeColor="background1" w:themeShade="80"/>
          <w:sz w:val="24"/>
          <w:szCs w:val="24"/>
        </w:rPr>
      </w:pPr>
    </w:p>
    <w:p w:rsidR="00F45694" w:rsidRPr="00023264" w:rsidRDefault="00F45694" w:rsidP="00EB3479">
      <w:pPr>
        <w:spacing w:line="360" w:lineRule="auto"/>
        <w:jc w:val="both"/>
        <w:rPr>
          <w:rFonts w:ascii="Times New Roman" w:hAnsi="Times New Roman" w:cs="Times New Roman"/>
          <w:i/>
          <w:iCs/>
          <w:color w:val="808080" w:themeColor="background1" w:themeShade="80"/>
          <w:sz w:val="24"/>
          <w:szCs w:val="24"/>
        </w:rPr>
      </w:pPr>
      <w:r w:rsidRPr="00023264">
        <w:rPr>
          <w:rFonts w:ascii="Times New Roman" w:hAnsi="Times New Roman" w:cs="Times New Roman"/>
          <w:i/>
          <w:iCs/>
          <w:color w:val="808080" w:themeColor="background1" w:themeShade="80"/>
          <w:sz w:val="24"/>
          <w:szCs w:val="24"/>
        </w:rPr>
        <w:t>Ejemplo: bienes patrimoniales, decretos, resoluciones, actas, políticas, modificación de planes, programas de estudio, entre otros.</w:t>
      </w:r>
    </w:p>
    <w:p w:rsidR="00023264" w:rsidRDefault="00023264" w:rsidP="00EB3479">
      <w:pPr>
        <w:spacing w:line="360" w:lineRule="auto"/>
        <w:jc w:val="both"/>
        <w:rPr>
          <w:rFonts w:ascii="Times New Roman" w:hAnsi="Times New Roman" w:cs="Times New Roman"/>
          <w:color w:val="808080" w:themeColor="background1" w:themeShade="80"/>
          <w:sz w:val="24"/>
          <w:szCs w:val="24"/>
        </w:rPr>
      </w:pPr>
    </w:p>
    <w:p w:rsidR="00F45694" w:rsidRDefault="00F45694" w:rsidP="00EB3479">
      <w:pPr>
        <w:spacing w:line="360" w:lineRule="auto"/>
        <w:jc w:val="both"/>
        <w:rPr>
          <w:rFonts w:ascii="Times New Roman" w:hAnsi="Times New Roman" w:cs="Times New Roman"/>
          <w:color w:val="808080" w:themeColor="background1" w:themeShade="80"/>
          <w:sz w:val="24"/>
          <w:szCs w:val="24"/>
        </w:rPr>
      </w:pPr>
      <w:r w:rsidRPr="00023264">
        <w:rPr>
          <w:rFonts w:ascii="Times New Roman" w:hAnsi="Times New Roman" w:cs="Times New Roman"/>
          <w:color w:val="808080" w:themeColor="background1" w:themeShade="80"/>
          <w:sz w:val="24"/>
          <w:szCs w:val="24"/>
        </w:rPr>
        <w:t>La valoración “Secundaria” permite identificar con precisión aquella documentación de valor permanente que será objeto de transferencias secundarias y definitivas al archivo histórico.</w:t>
      </w:r>
    </w:p>
    <w:p w:rsidR="00023264" w:rsidRPr="00023264" w:rsidRDefault="00023264" w:rsidP="00EB3479">
      <w:pPr>
        <w:spacing w:line="360" w:lineRule="auto"/>
        <w:jc w:val="both"/>
        <w:rPr>
          <w:rFonts w:ascii="Times New Roman" w:hAnsi="Times New Roman" w:cs="Times New Roman"/>
          <w:i/>
          <w:iCs/>
          <w:color w:val="808080" w:themeColor="background1" w:themeShade="80"/>
          <w:sz w:val="24"/>
          <w:szCs w:val="24"/>
        </w:rPr>
      </w:pPr>
    </w:p>
    <w:p w:rsidR="00F45694" w:rsidRDefault="00F45694" w:rsidP="00EB3479">
      <w:pPr>
        <w:spacing w:line="360" w:lineRule="auto"/>
        <w:jc w:val="both"/>
        <w:rPr>
          <w:rFonts w:ascii="Times New Roman" w:hAnsi="Times New Roman" w:cs="Times New Roman"/>
          <w:color w:val="808080" w:themeColor="background1" w:themeShade="80"/>
          <w:sz w:val="24"/>
          <w:szCs w:val="24"/>
        </w:rPr>
      </w:pPr>
      <w:r w:rsidRPr="00023264">
        <w:rPr>
          <w:rFonts w:ascii="Times New Roman" w:hAnsi="Times New Roman" w:cs="Times New Roman"/>
          <w:i/>
          <w:iCs/>
          <w:color w:val="808080" w:themeColor="background1" w:themeShade="80"/>
          <w:sz w:val="24"/>
          <w:szCs w:val="24"/>
        </w:rPr>
        <w:t>Vigencia documental de la Serie:</w:t>
      </w:r>
      <w:r w:rsidRPr="00023264">
        <w:rPr>
          <w:rFonts w:ascii="Times New Roman" w:hAnsi="Times New Roman" w:cs="Times New Roman"/>
          <w:color w:val="808080" w:themeColor="background1" w:themeShade="80"/>
          <w:sz w:val="24"/>
          <w:szCs w:val="24"/>
        </w:rPr>
        <w:t xml:space="preserve"> Una vez concluido el proceso se deberá </w:t>
      </w:r>
      <w:r w:rsidRPr="00023264">
        <w:rPr>
          <w:rFonts w:ascii="Times New Roman" w:hAnsi="Times New Roman" w:cs="Times New Roman"/>
          <w:color w:val="808080" w:themeColor="background1" w:themeShade="80"/>
          <w:sz w:val="24"/>
          <w:szCs w:val="24"/>
        </w:rPr>
        <w:lastRenderedPageBreak/>
        <w:t xml:space="preserve">determinar cuántos años se </w:t>
      </w:r>
      <w:r w:rsidR="00023264" w:rsidRPr="00023264">
        <w:rPr>
          <w:rFonts w:ascii="Times New Roman" w:hAnsi="Times New Roman" w:cs="Times New Roman"/>
          <w:color w:val="808080" w:themeColor="background1" w:themeShade="80"/>
          <w:sz w:val="24"/>
          <w:szCs w:val="24"/>
        </w:rPr>
        <w:t>conservarán</w:t>
      </w:r>
      <w:r w:rsidRPr="00023264">
        <w:rPr>
          <w:rFonts w:ascii="Times New Roman" w:hAnsi="Times New Roman" w:cs="Times New Roman"/>
          <w:color w:val="808080" w:themeColor="background1" w:themeShade="80"/>
          <w:sz w:val="24"/>
          <w:szCs w:val="24"/>
        </w:rPr>
        <w:t xml:space="preserve"> los documentos en el archivo de trámite para posteriormente realizar la transferencia primaria al archivo de concentración, al cumplir la vigencia se realizará un proceso de valoración secundaria para establecer si se lleva a cabo la baja documental o transferencia secundaria al archivo histórico.</w:t>
      </w:r>
    </w:p>
    <w:p w:rsidR="00023264" w:rsidRDefault="00023264" w:rsidP="00EB3479">
      <w:pPr>
        <w:spacing w:line="360" w:lineRule="auto"/>
        <w:jc w:val="both"/>
        <w:rPr>
          <w:rFonts w:ascii="Times New Roman" w:hAnsi="Times New Roman" w:cs="Times New Roman"/>
          <w:color w:val="808080" w:themeColor="background1" w:themeShade="80"/>
          <w:sz w:val="24"/>
          <w:szCs w:val="24"/>
        </w:rPr>
      </w:pPr>
    </w:p>
    <w:p w:rsidR="00F45694" w:rsidRDefault="00F45694" w:rsidP="00EB3479">
      <w:pPr>
        <w:spacing w:line="360" w:lineRule="auto"/>
        <w:jc w:val="both"/>
        <w:rPr>
          <w:rFonts w:ascii="Times New Roman" w:hAnsi="Times New Roman" w:cs="Times New Roman"/>
          <w:color w:val="808080" w:themeColor="background1" w:themeShade="80"/>
          <w:sz w:val="24"/>
          <w:szCs w:val="24"/>
        </w:rPr>
      </w:pPr>
      <w:r w:rsidRPr="00023264">
        <w:rPr>
          <w:rFonts w:ascii="Times New Roman" w:hAnsi="Times New Roman" w:cs="Times New Roman"/>
          <w:color w:val="808080" w:themeColor="background1" w:themeShade="80"/>
          <w:sz w:val="24"/>
          <w:szCs w:val="24"/>
        </w:rPr>
        <w:t xml:space="preserve">g.- </w:t>
      </w:r>
      <w:r w:rsidRPr="00023264">
        <w:rPr>
          <w:rFonts w:ascii="Times New Roman" w:hAnsi="Times New Roman" w:cs="Times New Roman"/>
          <w:i/>
          <w:iCs/>
          <w:color w:val="808080" w:themeColor="background1" w:themeShade="80"/>
          <w:sz w:val="24"/>
          <w:szCs w:val="24"/>
        </w:rPr>
        <w:t xml:space="preserve">Responsable de la Custodia de la serie o </w:t>
      </w:r>
      <w:proofErr w:type="spellStart"/>
      <w:r w:rsidRPr="00023264">
        <w:rPr>
          <w:rFonts w:ascii="Times New Roman" w:hAnsi="Times New Roman" w:cs="Times New Roman"/>
          <w:i/>
          <w:iCs/>
          <w:color w:val="808080" w:themeColor="background1" w:themeShade="80"/>
          <w:sz w:val="24"/>
          <w:szCs w:val="24"/>
        </w:rPr>
        <w:t>subserie</w:t>
      </w:r>
      <w:proofErr w:type="spellEnd"/>
      <w:r w:rsidRPr="00023264">
        <w:rPr>
          <w:rFonts w:ascii="Times New Roman" w:hAnsi="Times New Roman" w:cs="Times New Roman"/>
          <w:i/>
          <w:iCs/>
          <w:color w:val="808080" w:themeColor="background1" w:themeShade="80"/>
          <w:sz w:val="24"/>
          <w:szCs w:val="24"/>
        </w:rPr>
        <w:t>:</w:t>
      </w:r>
      <w:r w:rsidRPr="00023264">
        <w:rPr>
          <w:rFonts w:ascii="Times New Roman" w:hAnsi="Times New Roman" w:cs="Times New Roman"/>
          <w:color w:val="808080" w:themeColor="background1" w:themeShade="80"/>
          <w:sz w:val="24"/>
          <w:szCs w:val="24"/>
        </w:rPr>
        <w:t xml:space="preserve"> Determinar el nombre y firma de quienes son los integrantes del grupo de valoración o quienes ayudaron al llenado de la ficha técnica.  Anexo (3)</w:t>
      </w:r>
    </w:p>
    <w:p w:rsidR="00023264" w:rsidRPr="00023264" w:rsidRDefault="00023264" w:rsidP="00EB3479">
      <w:pPr>
        <w:spacing w:line="360" w:lineRule="auto"/>
        <w:jc w:val="both"/>
        <w:rPr>
          <w:rFonts w:ascii="Times New Roman" w:hAnsi="Times New Roman" w:cs="Times New Roman"/>
          <w:color w:val="808080" w:themeColor="background1" w:themeShade="80"/>
          <w:sz w:val="24"/>
          <w:szCs w:val="24"/>
        </w:rPr>
      </w:pPr>
    </w:p>
    <w:p w:rsidR="00F45694" w:rsidRDefault="00DD6669" w:rsidP="00EB3479">
      <w:pPr>
        <w:spacing w:line="360" w:lineRule="auto"/>
        <w:jc w:val="both"/>
        <w:rPr>
          <w:rFonts w:ascii="Times New Roman" w:hAnsi="Times New Roman" w:cs="Times New Roman"/>
          <w:color w:val="808080" w:themeColor="background1" w:themeShade="80"/>
          <w:sz w:val="24"/>
          <w:szCs w:val="24"/>
        </w:rPr>
      </w:pPr>
      <w:r>
        <w:rPr>
          <w:rFonts w:ascii="Times New Roman" w:hAnsi="Times New Roman" w:cs="Times New Roman"/>
          <w:color w:val="808080" w:themeColor="background1" w:themeShade="80"/>
          <w:sz w:val="24"/>
          <w:szCs w:val="24"/>
        </w:rPr>
        <w:t xml:space="preserve">4.- </w:t>
      </w:r>
      <w:r w:rsidR="00F45694" w:rsidRPr="00023264">
        <w:rPr>
          <w:rFonts w:ascii="Times New Roman" w:hAnsi="Times New Roman" w:cs="Times New Roman"/>
          <w:color w:val="808080" w:themeColor="background1" w:themeShade="80"/>
          <w:sz w:val="24"/>
          <w:szCs w:val="24"/>
        </w:rPr>
        <w:t xml:space="preserve">Los plazos de conservación que se establezcan en el Catalogó de Disposición Documental, serán de observancia obligatoria para la organización de documentos que se produzcan, reciban o transformen en la SETRAN, y su conservación en los archivos de trámite y concentración para realizar las transferencias primarias (Archivo de Concentración) </w:t>
      </w:r>
      <w:r>
        <w:rPr>
          <w:rFonts w:ascii="Times New Roman" w:hAnsi="Times New Roman" w:cs="Times New Roman"/>
          <w:color w:val="808080" w:themeColor="background1" w:themeShade="80"/>
          <w:sz w:val="24"/>
          <w:szCs w:val="24"/>
        </w:rPr>
        <w:t xml:space="preserve">y secundarias (Archivo </w:t>
      </w:r>
      <w:proofErr w:type="spellStart"/>
      <w:r>
        <w:rPr>
          <w:rFonts w:ascii="Times New Roman" w:hAnsi="Times New Roman" w:cs="Times New Roman"/>
          <w:color w:val="808080" w:themeColor="background1" w:themeShade="80"/>
          <w:sz w:val="24"/>
          <w:szCs w:val="24"/>
        </w:rPr>
        <w:t>Historico</w:t>
      </w:r>
      <w:proofErr w:type="spellEnd"/>
      <w:r w:rsidR="00F45694" w:rsidRPr="00023264">
        <w:rPr>
          <w:rFonts w:ascii="Times New Roman" w:hAnsi="Times New Roman" w:cs="Times New Roman"/>
          <w:color w:val="808080" w:themeColor="background1" w:themeShade="80"/>
          <w:sz w:val="24"/>
          <w:szCs w:val="24"/>
        </w:rPr>
        <w:t>), cuando así proceda.</w:t>
      </w:r>
    </w:p>
    <w:p w:rsidR="00023264" w:rsidRPr="00023264" w:rsidRDefault="00023264" w:rsidP="00EB3479">
      <w:pPr>
        <w:spacing w:line="360" w:lineRule="auto"/>
        <w:jc w:val="both"/>
        <w:rPr>
          <w:rFonts w:ascii="Times New Roman" w:hAnsi="Times New Roman" w:cs="Times New Roman"/>
          <w:color w:val="808080" w:themeColor="background1" w:themeShade="80"/>
          <w:sz w:val="24"/>
          <w:szCs w:val="24"/>
        </w:rPr>
      </w:pPr>
    </w:p>
    <w:p w:rsidR="00F45694" w:rsidRPr="00023264" w:rsidRDefault="00DD6669" w:rsidP="00EB3479">
      <w:pPr>
        <w:spacing w:line="360" w:lineRule="auto"/>
        <w:jc w:val="both"/>
        <w:rPr>
          <w:rFonts w:ascii="Times New Roman" w:hAnsi="Times New Roman" w:cs="Times New Roman"/>
          <w:color w:val="808080" w:themeColor="background1" w:themeShade="80"/>
          <w:sz w:val="24"/>
          <w:szCs w:val="24"/>
        </w:rPr>
      </w:pPr>
      <w:r>
        <w:rPr>
          <w:rFonts w:ascii="Times New Roman" w:hAnsi="Times New Roman" w:cs="Times New Roman"/>
          <w:color w:val="808080" w:themeColor="background1" w:themeShade="80"/>
          <w:sz w:val="24"/>
          <w:szCs w:val="24"/>
        </w:rPr>
        <w:t>5</w:t>
      </w:r>
      <w:r w:rsidR="00F45694" w:rsidRPr="00023264">
        <w:rPr>
          <w:rFonts w:ascii="Times New Roman" w:hAnsi="Times New Roman" w:cs="Times New Roman"/>
          <w:color w:val="808080" w:themeColor="background1" w:themeShade="80"/>
          <w:sz w:val="24"/>
          <w:szCs w:val="24"/>
        </w:rPr>
        <w:t xml:space="preserve">.- La </w:t>
      </w:r>
      <w:r w:rsidR="00F45694" w:rsidRPr="008E2483">
        <w:rPr>
          <w:rFonts w:ascii="Times New Roman" w:hAnsi="Times New Roman" w:cs="Times New Roman"/>
          <w:color w:val="808080" w:themeColor="background1" w:themeShade="80"/>
          <w:sz w:val="24"/>
          <w:szCs w:val="24"/>
        </w:rPr>
        <w:t>Guía de Archivo Documental</w:t>
      </w:r>
      <w:r w:rsidR="00F45694" w:rsidRPr="00023264">
        <w:rPr>
          <w:rFonts w:ascii="Times New Roman" w:hAnsi="Times New Roman" w:cs="Times New Roman"/>
          <w:color w:val="808080" w:themeColor="background1" w:themeShade="80"/>
          <w:sz w:val="24"/>
          <w:szCs w:val="24"/>
        </w:rPr>
        <w:t xml:space="preserve"> es el esquema general de descripción de las series documentales de los archivos de la SETRAN, que indican sus características fundamentales conforme al Cuadro General de Clasificación Archivística y sus datos generales, instrumento de consulta en materia de transparencia y acceso a la información, que refleja los documentos que la SETRAN genera en función de sus atribuciones, clasificado de conformidad a la normatividad en materia de transparencia, cuya información podrá verificarse en el portal de transparencia de la Dependencia, en su artículo 8 fracción I inciso n) (Anexo 4).</w:t>
      </w:r>
    </w:p>
    <w:p w:rsidR="00023264" w:rsidRDefault="00023264" w:rsidP="00EB3479">
      <w:pPr>
        <w:spacing w:line="360" w:lineRule="auto"/>
        <w:jc w:val="both"/>
        <w:rPr>
          <w:rFonts w:ascii="Arial" w:hAnsi="Arial" w:cs="Arial"/>
          <w:sz w:val="24"/>
          <w:szCs w:val="24"/>
        </w:rPr>
      </w:pPr>
    </w:p>
    <w:p w:rsidR="00F45694" w:rsidRDefault="00F45694" w:rsidP="00EB3479">
      <w:pPr>
        <w:spacing w:line="360" w:lineRule="auto"/>
        <w:jc w:val="both"/>
        <w:rPr>
          <w:rFonts w:ascii="Times New Roman" w:hAnsi="Times New Roman" w:cs="Times New Roman"/>
          <w:color w:val="808080" w:themeColor="background1" w:themeShade="80"/>
          <w:sz w:val="24"/>
          <w:szCs w:val="24"/>
        </w:rPr>
      </w:pPr>
      <w:r w:rsidRPr="00023264">
        <w:rPr>
          <w:rFonts w:ascii="Times New Roman" w:hAnsi="Times New Roman" w:cs="Times New Roman"/>
          <w:color w:val="808080" w:themeColor="background1" w:themeShade="80"/>
          <w:sz w:val="24"/>
          <w:szCs w:val="24"/>
        </w:rPr>
        <w:t xml:space="preserve">La Guía se integrará con la información de los inventarios de los archivos de Trámite, de Conservación e Histórico, y el titular de cada Dirección General deberá remitirla al </w:t>
      </w:r>
      <w:r w:rsidR="004B70BB" w:rsidRPr="00023264">
        <w:rPr>
          <w:rFonts w:ascii="Times New Roman" w:hAnsi="Times New Roman" w:cs="Times New Roman"/>
          <w:color w:val="808080" w:themeColor="background1" w:themeShade="80"/>
          <w:sz w:val="24"/>
          <w:szCs w:val="24"/>
        </w:rPr>
        <w:t>responsable</w:t>
      </w:r>
      <w:r w:rsidRPr="00023264">
        <w:rPr>
          <w:rFonts w:ascii="Times New Roman" w:hAnsi="Times New Roman" w:cs="Times New Roman"/>
          <w:color w:val="808080" w:themeColor="background1" w:themeShade="80"/>
          <w:sz w:val="24"/>
          <w:szCs w:val="24"/>
        </w:rPr>
        <w:t xml:space="preserve"> del Área Coordinadora de Archivos durante los primeros 05 días del mes de enero de cada ejercicio.</w:t>
      </w:r>
    </w:p>
    <w:p w:rsidR="00023264" w:rsidRPr="00023264" w:rsidRDefault="00023264" w:rsidP="00EB3479">
      <w:pPr>
        <w:spacing w:line="360" w:lineRule="auto"/>
        <w:jc w:val="both"/>
        <w:rPr>
          <w:rFonts w:ascii="Times New Roman" w:hAnsi="Times New Roman" w:cs="Times New Roman"/>
          <w:color w:val="808080" w:themeColor="background1" w:themeShade="80"/>
          <w:sz w:val="24"/>
          <w:szCs w:val="24"/>
        </w:rPr>
      </w:pPr>
    </w:p>
    <w:p w:rsidR="00F45694" w:rsidRDefault="00DD6669" w:rsidP="00EB3479">
      <w:pPr>
        <w:spacing w:line="360" w:lineRule="auto"/>
        <w:jc w:val="both"/>
        <w:rPr>
          <w:rFonts w:ascii="Times New Roman" w:hAnsi="Times New Roman" w:cs="Times New Roman"/>
          <w:color w:val="808080" w:themeColor="background1" w:themeShade="80"/>
          <w:sz w:val="24"/>
          <w:szCs w:val="24"/>
        </w:rPr>
      </w:pPr>
      <w:r>
        <w:rPr>
          <w:rFonts w:ascii="Times New Roman" w:hAnsi="Times New Roman" w:cs="Times New Roman"/>
          <w:color w:val="808080" w:themeColor="background1" w:themeShade="80"/>
          <w:sz w:val="24"/>
          <w:szCs w:val="24"/>
        </w:rPr>
        <w:t>6</w:t>
      </w:r>
      <w:r w:rsidR="00F45694" w:rsidRPr="00023264">
        <w:rPr>
          <w:rFonts w:ascii="Times New Roman" w:hAnsi="Times New Roman" w:cs="Times New Roman"/>
          <w:color w:val="808080" w:themeColor="background1" w:themeShade="80"/>
          <w:sz w:val="24"/>
          <w:szCs w:val="24"/>
        </w:rPr>
        <w:t xml:space="preserve">.- El </w:t>
      </w:r>
      <w:r w:rsidR="00F45694" w:rsidRPr="008E2483">
        <w:rPr>
          <w:rFonts w:ascii="Times New Roman" w:hAnsi="Times New Roman" w:cs="Times New Roman"/>
          <w:color w:val="808080" w:themeColor="background1" w:themeShade="80"/>
          <w:sz w:val="24"/>
          <w:szCs w:val="24"/>
        </w:rPr>
        <w:t>inventario</w:t>
      </w:r>
      <w:r w:rsidR="00F45694" w:rsidRPr="00023264">
        <w:rPr>
          <w:rFonts w:ascii="Times New Roman" w:hAnsi="Times New Roman" w:cs="Times New Roman"/>
          <w:color w:val="808080" w:themeColor="background1" w:themeShade="80"/>
          <w:sz w:val="24"/>
          <w:szCs w:val="24"/>
        </w:rPr>
        <w:t xml:space="preserve"> es el registro que describe las series y expedientes de un archivo y que permite su localización, así mismo, será el instrumento para realizar los procesos de Transferencia Primaria, Secundaria o Baja Documental según sea el caso. (Anexo 5)</w:t>
      </w:r>
    </w:p>
    <w:p w:rsidR="00023264" w:rsidRPr="00023264" w:rsidRDefault="00023264" w:rsidP="00EB3479">
      <w:pPr>
        <w:spacing w:line="360" w:lineRule="auto"/>
        <w:jc w:val="both"/>
        <w:rPr>
          <w:rFonts w:ascii="Times New Roman" w:hAnsi="Times New Roman" w:cs="Times New Roman"/>
          <w:color w:val="808080" w:themeColor="background1" w:themeShade="80"/>
          <w:sz w:val="24"/>
          <w:szCs w:val="24"/>
        </w:rPr>
      </w:pPr>
    </w:p>
    <w:p w:rsidR="00DD6669" w:rsidRDefault="00DD6669" w:rsidP="00EB3479">
      <w:pPr>
        <w:spacing w:line="360" w:lineRule="auto"/>
        <w:jc w:val="both"/>
        <w:rPr>
          <w:rFonts w:ascii="Times New Roman" w:hAnsi="Times New Roman" w:cs="Times New Roman"/>
          <w:color w:val="808080" w:themeColor="background1" w:themeShade="80"/>
          <w:sz w:val="24"/>
          <w:szCs w:val="24"/>
        </w:rPr>
      </w:pPr>
    </w:p>
    <w:p w:rsidR="00F45694" w:rsidRPr="008E2483" w:rsidRDefault="00F45694" w:rsidP="00EB3479">
      <w:pPr>
        <w:spacing w:line="360" w:lineRule="auto"/>
        <w:jc w:val="both"/>
        <w:rPr>
          <w:rFonts w:ascii="Times New Roman" w:hAnsi="Times New Roman" w:cs="Times New Roman"/>
          <w:b/>
          <w:color w:val="FFFF00"/>
          <w:sz w:val="34"/>
          <w:szCs w:val="34"/>
        </w:rPr>
      </w:pPr>
      <w:r w:rsidRPr="008E2483">
        <w:rPr>
          <w:rFonts w:ascii="Times New Roman" w:hAnsi="Times New Roman" w:cs="Times New Roman"/>
          <w:b/>
          <w:color w:val="FFFF00"/>
          <w:sz w:val="34"/>
          <w:szCs w:val="34"/>
        </w:rPr>
        <w:t xml:space="preserve">Ciclo Vital del Documento </w:t>
      </w:r>
    </w:p>
    <w:p w:rsidR="00D31AA9" w:rsidRPr="00D31AA9" w:rsidRDefault="00D31AA9" w:rsidP="00EB3479">
      <w:pPr>
        <w:spacing w:line="360" w:lineRule="auto"/>
        <w:jc w:val="both"/>
        <w:rPr>
          <w:rFonts w:ascii="Times New Roman" w:hAnsi="Times New Roman" w:cs="Times New Roman"/>
          <w:color w:val="808080" w:themeColor="background1" w:themeShade="80"/>
          <w:sz w:val="24"/>
          <w:szCs w:val="24"/>
        </w:rPr>
      </w:pPr>
    </w:p>
    <w:p w:rsidR="00F45694" w:rsidRPr="00D31AA9" w:rsidRDefault="00DD6669" w:rsidP="00EB3479">
      <w:pPr>
        <w:spacing w:line="360" w:lineRule="auto"/>
        <w:jc w:val="both"/>
        <w:rPr>
          <w:rFonts w:ascii="Times New Roman" w:hAnsi="Times New Roman" w:cs="Times New Roman"/>
          <w:color w:val="808080" w:themeColor="background1" w:themeShade="80"/>
          <w:sz w:val="24"/>
          <w:szCs w:val="24"/>
        </w:rPr>
      </w:pPr>
      <w:r>
        <w:rPr>
          <w:rFonts w:ascii="Times New Roman" w:hAnsi="Times New Roman" w:cs="Times New Roman"/>
          <w:color w:val="808080" w:themeColor="background1" w:themeShade="80"/>
          <w:sz w:val="24"/>
          <w:szCs w:val="24"/>
        </w:rPr>
        <w:t>7</w:t>
      </w:r>
      <w:r w:rsidR="00F45694" w:rsidRPr="00D31AA9">
        <w:rPr>
          <w:rFonts w:ascii="Times New Roman" w:hAnsi="Times New Roman" w:cs="Times New Roman"/>
          <w:color w:val="808080" w:themeColor="background1" w:themeShade="80"/>
          <w:sz w:val="24"/>
          <w:szCs w:val="24"/>
        </w:rPr>
        <w:t>.- El documento atraviesa a lo largo de su existencia por tres fases, determinadas por sus valores y usos, correspondiéndoles un tratamiento para su conservación en el archivo.</w:t>
      </w:r>
    </w:p>
    <w:p w:rsidR="00D31AA9" w:rsidRDefault="00D31AA9" w:rsidP="00EB3479">
      <w:pPr>
        <w:spacing w:line="360" w:lineRule="auto"/>
        <w:jc w:val="both"/>
        <w:rPr>
          <w:rFonts w:ascii="Arial" w:hAnsi="Arial" w:cs="Arial"/>
          <w:sz w:val="24"/>
          <w:szCs w:val="24"/>
        </w:rPr>
      </w:pPr>
    </w:p>
    <w:p w:rsidR="00F45694"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I.- Valor Primario.</w:t>
      </w:r>
    </w:p>
    <w:p w:rsidR="00D65E22" w:rsidRPr="004B70BB" w:rsidRDefault="00D65E22" w:rsidP="00EB3479">
      <w:pPr>
        <w:spacing w:line="360" w:lineRule="auto"/>
        <w:jc w:val="both"/>
        <w:rPr>
          <w:rFonts w:ascii="Times New Roman" w:hAnsi="Times New Roman" w:cs="Times New Roman"/>
          <w:color w:val="808080" w:themeColor="background1" w:themeShade="80"/>
          <w:sz w:val="24"/>
          <w:szCs w:val="24"/>
        </w:rPr>
      </w:pP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a) Valor administrativo: condición de los documentos producidos o recibidos por una institución para realizar sus funciones o actividades comunes.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b) Valor legal-jurídico: condición de los documentos que permite certificar derechos u obligaciones de la administración pública o de los ciudadanos; y</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c) Valor fiscal o contable: atributo de los documentos para comprobar el </w:t>
      </w:r>
      <w:r w:rsidRPr="004B70BB">
        <w:rPr>
          <w:rFonts w:ascii="Times New Roman" w:hAnsi="Times New Roman" w:cs="Times New Roman"/>
          <w:color w:val="808080" w:themeColor="background1" w:themeShade="80"/>
          <w:sz w:val="24"/>
          <w:szCs w:val="24"/>
        </w:rPr>
        <w:lastRenderedPageBreak/>
        <w:t>origen, distribución y uso de los recursos financieros de una institución.</w:t>
      </w:r>
    </w:p>
    <w:p w:rsidR="00D65E22" w:rsidRDefault="00D65E22" w:rsidP="00EB3479">
      <w:pPr>
        <w:spacing w:line="360" w:lineRule="auto"/>
        <w:jc w:val="both"/>
        <w:rPr>
          <w:rFonts w:ascii="Times New Roman" w:hAnsi="Times New Roman" w:cs="Times New Roman"/>
          <w:color w:val="808080" w:themeColor="background1" w:themeShade="80"/>
          <w:sz w:val="24"/>
          <w:szCs w:val="24"/>
        </w:rPr>
      </w:pPr>
    </w:p>
    <w:p w:rsidR="00D65E22" w:rsidRDefault="00D65E22" w:rsidP="00EB3479">
      <w:pPr>
        <w:spacing w:line="360" w:lineRule="auto"/>
        <w:jc w:val="both"/>
        <w:rPr>
          <w:rFonts w:ascii="Times New Roman" w:hAnsi="Times New Roman" w:cs="Times New Roman"/>
          <w:color w:val="808080" w:themeColor="background1" w:themeShade="80"/>
          <w:sz w:val="24"/>
          <w:szCs w:val="24"/>
        </w:rPr>
      </w:pPr>
    </w:p>
    <w:p w:rsidR="00F45694"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II.- Fase </w:t>
      </w:r>
      <w:proofErr w:type="spellStart"/>
      <w:r w:rsidRPr="004B70BB">
        <w:rPr>
          <w:rFonts w:ascii="Times New Roman" w:hAnsi="Times New Roman" w:cs="Times New Roman"/>
          <w:color w:val="808080" w:themeColor="background1" w:themeShade="80"/>
          <w:sz w:val="24"/>
          <w:szCs w:val="24"/>
        </w:rPr>
        <w:t>Semiactiva</w:t>
      </w:r>
      <w:proofErr w:type="spellEnd"/>
      <w:r w:rsidRPr="004B70BB">
        <w:rPr>
          <w:rFonts w:ascii="Times New Roman" w:hAnsi="Times New Roman" w:cs="Times New Roman"/>
          <w:color w:val="808080" w:themeColor="background1" w:themeShade="80"/>
          <w:sz w:val="24"/>
          <w:szCs w:val="24"/>
        </w:rPr>
        <w:t xml:space="preserve">. El documento conserva sus valores </w:t>
      </w:r>
      <w:proofErr w:type="gramStart"/>
      <w:r w:rsidRPr="004B70BB">
        <w:rPr>
          <w:rFonts w:ascii="Times New Roman" w:hAnsi="Times New Roman" w:cs="Times New Roman"/>
          <w:color w:val="808080" w:themeColor="background1" w:themeShade="80"/>
          <w:sz w:val="24"/>
          <w:szCs w:val="24"/>
        </w:rPr>
        <w:t>primarios(</w:t>
      </w:r>
      <w:proofErr w:type="gramEnd"/>
      <w:r w:rsidRPr="004B70BB">
        <w:rPr>
          <w:rFonts w:ascii="Times New Roman" w:hAnsi="Times New Roman" w:cs="Times New Roman"/>
          <w:color w:val="808080" w:themeColor="background1" w:themeShade="80"/>
          <w:sz w:val="24"/>
          <w:szCs w:val="24"/>
        </w:rPr>
        <w:t>administrativo, jurídico o fiscal), su uso es ocasional, por ello hay que conservarlo durante un plazo precautorio.</w:t>
      </w:r>
    </w:p>
    <w:p w:rsidR="004B70BB" w:rsidRDefault="004B70BB" w:rsidP="00EB3479">
      <w:pPr>
        <w:spacing w:line="360" w:lineRule="auto"/>
        <w:jc w:val="both"/>
        <w:rPr>
          <w:rFonts w:ascii="Times New Roman" w:hAnsi="Times New Roman" w:cs="Times New Roman"/>
          <w:color w:val="808080" w:themeColor="background1" w:themeShade="80"/>
          <w:sz w:val="24"/>
          <w:szCs w:val="24"/>
        </w:rPr>
      </w:pPr>
    </w:p>
    <w:p w:rsidR="00F45694"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III.- Fase inactiva: El documento ha perdido sus valores primarios para la institución, pero conserva valores secundarios en el Archivo Histórico, donde recibirá un tratamiento especializado.</w:t>
      </w:r>
    </w:p>
    <w:p w:rsidR="004B70BB" w:rsidRPr="004B70BB" w:rsidRDefault="004B70BB" w:rsidP="00EB3479">
      <w:pPr>
        <w:spacing w:line="360" w:lineRule="auto"/>
        <w:jc w:val="both"/>
        <w:rPr>
          <w:rFonts w:ascii="Times New Roman" w:hAnsi="Times New Roman" w:cs="Times New Roman"/>
          <w:color w:val="808080" w:themeColor="background1" w:themeShade="80"/>
          <w:sz w:val="24"/>
          <w:szCs w:val="24"/>
        </w:rPr>
      </w:pP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a).- Valor </w:t>
      </w:r>
      <w:proofErr w:type="spellStart"/>
      <w:r w:rsidRPr="004B70BB">
        <w:rPr>
          <w:rFonts w:ascii="Times New Roman" w:hAnsi="Times New Roman" w:cs="Times New Roman"/>
          <w:color w:val="808080" w:themeColor="background1" w:themeShade="80"/>
          <w:sz w:val="24"/>
          <w:szCs w:val="24"/>
        </w:rPr>
        <w:t>evidencial</w:t>
      </w:r>
      <w:proofErr w:type="spellEnd"/>
      <w:r w:rsidRPr="004B70BB">
        <w:rPr>
          <w:rFonts w:ascii="Times New Roman" w:hAnsi="Times New Roman" w:cs="Times New Roman"/>
          <w:color w:val="808080" w:themeColor="background1" w:themeShade="80"/>
          <w:sz w:val="24"/>
          <w:szCs w:val="24"/>
        </w:rPr>
        <w:t>: corresponde a la utilidad permanente de los documentos en virtud de su relación con derechos imprescriptibles de las personas físicas y morales;</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b).- Valor testimonial: significa la utilidad permanente de los documentos por reflejar la evolución del organismo administrativo que los creó; y</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c).- Valor informativo: es la utilidad permanente de que los documentos aportan datos únicos y sustanciales para la investigación y el estudio en cualquier campo del saber.</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Los documentos que al finalizar su fase </w:t>
      </w:r>
      <w:proofErr w:type="spellStart"/>
      <w:r w:rsidRPr="004B70BB">
        <w:rPr>
          <w:rFonts w:ascii="Times New Roman" w:hAnsi="Times New Roman" w:cs="Times New Roman"/>
          <w:color w:val="808080" w:themeColor="background1" w:themeShade="80"/>
          <w:sz w:val="24"/>
          <w:szCs w:val="24"/>
        </w:rPr>
        <w:t>semiactiva</w:t>
      </w:r>
      <w:proofErr w:type="spellEnd"/>
      <w:r w:rsidRPr="004B70BB">
        <w:rPr>
          <w:rFonts w:ascii="Times New Roman" w:hAnsi="Times New Roman" w:cs="Times New Roman"/>
          <w:color w:val="808080" w:themeColor="background1" w:themeShade="80"/>
          <w:sz w:val="24"/>
          <w:szCs w:val="24"/>
        </w:rPr>
        <w:t xml:space="preserve"> pierdan los valores primarios y no presentan valores secundarios, pueden ser eliminados conforme al procedimiento de Baja Documental establecido por el Área Coordinadora de Archivos</w:t>
      </w:r>
    </w:p>
    <w:p w:rsidR="00D65E22" w:rsidRDefault="00D65E22" w:rsidP="00EB3479">
      <w:pPr>
        <w:spacing w:line="360" w:lineRule="auto"/>
        <w:jc w:val="both"/>
        <w:rPr>
          <w:rFonts w:ascii="Times New Roman" w:hAnsi="Times New Roman" w:cs="Times New Roman"/>
          <w:color w:val="808080" w:themeColor="background1" w:themeShade="80"/>
          <w:sz w:val="24"/>
          <w:szCs w:val="24"/>
        </w:rPr>
      </w:pPr>
    </w:p>
    <w:p w:rsidR="00DD6669" w:rsidRDefault="00DD6669" w:rsidP="00EB3479">
      <w:pPr>
        <w:spacing w:line="360" w:lineRule="auto"/>
        <w:jc w:val="both"/>
        <w:rPr>
          <w:rFonts w:ascii="Times New Roman" w:hAnsi="Times New Roman" w:cs="Times New Roman"/>
          <w:color w:val="808080" w:themeColor="background1" w:themeShade="80"/>
          <w:sz w:val="24"/>
          <w:szCs w:val="24"/>
        </w:rPr>
      </w:pPr>
    </w:p>
    <w:p w:rsidR="00EB3479" w:rsidRDefault="00EB3479" w:rsidP="00EB3479">
      <w:pPr>
        <w:spacing w:line="360" w:lineRule="auto"/>
        <w:jc w:val="both"/>
        <w:rPr>
          <w:rFonts w:ascii="Times New Roman" w:hAnsi="Times New Roman" w:cs="Times New Roman"/>
          <w:color w:val="808080" w:themeColor="background1" w:themeShade="80"/>
          <w:sz w:val="24"/>
          <w:szCs w:val="24"/>
        </w:rPr>
      </w:pPr>
    </w:p>
    <w:p w:rsidR="00F45694" w:rsidRPr="008E2483" w:rsidRDefault="00F45694" w:rsidP="00EB3479">
      <w:pPr>
        <w:spacing w:line="360" w:lineRule="auto"/>
        <w:jc w:val="both"/>
        <w:rPr>
          <w:rFonts w:ascii="Times New Roman" w:hAnsi="Times New Roman" w:cs="Times New Roman"/>
          <w:b/>
          <w:bCs/>
          <w:color w:val="FFFF00"/>
          <w:sz w:val="34"/>
          <w:szCs w:val="34"/>
        </w:rPr>
      </w:pPr>
      <w:r w:rsidRPr="008E2483">
        <w:rPr>
          <w:rFonts w:ascii="Times New Roman" w:hAnsi="Times New Roman" w:cs="Times New Roman"/>
          <w:b/>
          <w:bCs/>
          <w:color w:val="FFFF00"/>
          <w:sz w:val="34"/>
          <w:szCs w:val="34"/>
        </w:rPr>
        <w:lastRenderedPageBreak/>
        <w:t>Archivo de Trámite</w:t>
      </w:r>
    </w:p>
    <w:p w:rsidR="00D65E22" w:rsidRPr="004B70BB" w:rsidRDefault="00D65E22" w:rsidP="00EB3479">
      <w:pPr>
        <w:spacing w:line="360" w:lineRule="auto"/>
        <w:jc w:val="both"/>
        <w:rPr>
          <w:rFonts w:ascii="Times New Roman" w:hAnsi="Times New Roman" w:cs="Times New Roman"/>
          <w:color w:val="808080" w:themeColor="background1" w:themeShade="80"/>
          <w:sz w:val="24"/>
          <w:szCs w:val="24"/>
        </w:rPr>
      </w:pPr>
    </w:p>
    <w:p w:rsidR="00F45694" w:rsidRPr="004B70BB" w:rsidRDefault="00DD6669" w:rsidP="00EB3479">
      <w:pPr>
        <w:spacing w:line="360" w:lineRule="auto"/>
        <w:jc w:val="both"/>
        <w:rPr>
          <w:rFonts w:ascii="Times New Roman" w:hAnsi="Times New Roman" w:cs="Times New Roman"/>
          <w:color w:val="808080" w:themeColor="background1" w:themeShade="80"/>
          <w:sz w:val="24"/>
          <w:szCs w:val="24"/>
        </w:rPr>
      </w:pPr>
      <w:r>
        <w:rPr>
          <w:rFonts w:ascii="Times New Roman" w:hAnsi="Times New Roman" w:cs="Times New Roman"/>
          <w:color w:val="808080" w:themeColor="background1" w:themeShade="80"/>
          <w:sz w:val="24"/>
          <w:szCs w:val="24"/>
        </w:rPr>
        <w:t>8</w:t>
      </w:r>
      <w:r w:rsidR="00F45694" w:rsidRPr="004B70BB">
        <w:rPr>
          <w:rFonts w:ascii="Times New Roman" w:hAnsi="Times New Roman" w:cs="Times New Roman"/>
          <w:color w:val="808080" w:themeColor="background1" w:themeShade="80"/>
          <w:sz w:val="24"/>
          <w:szCs w:val="24"/>
        </w:rPr>
        <w:t xml:space="preserve">.- El Archivo de Trámite </w:t>
      </w:r>
      <w:bookmarkStart w:id="2" w:name="_Hlk71726466"/>
      <w:r w:rsidR="00F45694" w:rsidRPr="004B70BB">
        <w:rPr>
          <w:rFonts w:ascii="Times New Roman" w:hAnsi="Times New Roman" w:cs="Times New Roman"/>
          <w:color w:val="808080" w:themeColor="background1" w:themeShade="80"/>
          <w:sz w:val="24"/>
          <w:szCs w:val="24"/>
        </w:rPr>
        <w:t>está constituido por la documentación activa que se genera en cada Dirección General y sus unidades administrativas en el ejercicio de sus funciones y atribuciones contenidas en el Reglamento Interno de la SETRAN, cuya conservación es necesaria en el área hasta el término de la gestión que se trate, que se ordenaran y resguardaran en el expediente físico o digital que los contenga.</w:t>
      </w:r>
    </w:p>
    <w:bookmarkEnd w:id="2"/>
    <w:p w:rsidR="00DD6669" w:rsidRDefault="00DD6669" w:rsidP="00EB3479">
      <w:pPr>
        <w:spacing w:line="360" w:lineRule="auto"/>
        <w:jc w:val="both"/>
        <w:rPr>
          <w:rFonts w:ascii="Times New Roman" w:hAnsi="Times New Roman" w:cs="Times New Roman"/>
          <w:color w:val="808080" w:themeColor="background1" w:themeShade="80"/>
          <w:sz w:val="24"/>
          <w:szCs w:val="24"/>
        </w:rPr>
      </w:pPr>
    </w:p>
    <w:p w:rsidR="00F45694" w:rsidRDefault="00DD6669" w:rsidP="00EB3479">
      <w:pPr>
        <w:spacing w:line="360" w:lineRule="auto"/>
        <w:jc w:val="both"/>
        <w:rPr>
          <w:rFonts w:ascii="Times New Roman" w:hAnsi="Times New Roman" w:cs="Times New Roman"/>
          <w:color w:val="808080" w:themeColor="background1" w:themeShade="80"/>
          <w:sz w:val="24"/>
          <w:szCs w:val="24"/>
        </w:rPr>
      </w:pPr>
      <w:r>
        <w:rPr>
          <w:rFonts w:ascii="Times New Roman" w:hAnsi="Times New Roman" w:cs="Times New Roman"/>
          <w:color w:val="808080" w:themeColor="background1" w:themeShade="80"/>
          <w:sz w:val="24"/>
          <w:szCs w:val="24"/>
        </w:rPr>
        <w:t>9</w:t>
      </w:r>
      <w:r w:rsidR="00F45694" w:rsidRPr="004B70BB">
        <w:rPr>
          <w:rFonts w:ascii="Times New Roman" w:hAnsi="Times New Roman" w:cs="Times New Roman"/>
          <w:color w:val="808080" w:themeColor="background1" w:themeShade="80"/>
          <w:sz w:val="24"/>
          <w:szCs w:val="24"/>
        </w:rPr>
        <w:t>.- El responsable del Archivo de Trámite observará lo establecido en el artículo 31 de la Ley de Archivos del Estado de Jalisco y sus Municipios, sus actividades principales, además de las contenidas en la citada Ley, serán:</w:t>
      </w:r>
    </w:p>
    <w:p w:rsidR="00D65E22" w:rsidRPr="004B70BB" w:rsidRDefault="00D65E22" w:rsidP="00EB3479">
      <w:pPr>
        <w:spacing w:line="360" w:lineRule="auto"/>
        <w:jc w:val="both"/>
        <w:rPr>
          <w:rFonts w:ascii="Times New Roman" w:hAnsi="Times New Roman" w:cs="Times New Roman"/>
          <w:color w:val="808080" w:themeColor="background1" w:themeShade="80"/>
          <w:sz w:val="24"/>
          <w:szCs w:val="24"/>
        </w:rPr>
      </w:pP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I.- Recepción de correspondencia que sea competencia de su Dirección General;</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II.- Conservación de Expedientes;</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III.- Elaboración y actualización de los inventarios documentales;</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IV.- Realizar las transferencias primarias cuando los plazos de conservación se hayan cumplido.</w:t>
      </w:r>
    </w:p>
    <w:p w:rsidR="00D65E22" w:rsidRDefault="00D65E22" w:rsidP="00EB3479">
      <w:pPr>
        <w:spacing w:line="360" w:lineRule="auto"/>
        <w:jc w:val="both"/>
        <w:rPr>
          <w:rFonts w:ascii="Times New Roman" w:hAnsi="Times New Roman" w:cs="Times New Roman"/>
          <w:color w:val="808080" w:themeColor="background1" w:themeShade="80"/>
          <w:sz w:val="24"/>
          <w:szCs w:val="24"/>
        </w:rPr>
      </w:pPr>
    </w:p>
    <w:p w:rsidR="00F45694" w:rsidRPr="004B70BB" w:rsidRDefault="00DD6669" w:rsidP="00EB3479">
      <w:pPr>
        <w:spacing w:line="360" w:lineRule="auto"/>
        <w:jc w:val="both"/>
        <w:rPr>
          <w:rFonts w:ascii="Times New Roman" w:hAnsi="Times New Roman" w:cs="Times New Roman"/>
          <w:color w:val="808080" w:themeColor="background1" w:themeShade="80"/>
          <w:sz w:val="24"/>
          <w:szCs w:val="24"/>
        </w:rPr>
      </w:pPr>
      <w:r>
        <w:rPr>
          <w:rFonts w:ascii="Times New Roman" w:hAnsi="Times New Roman" w:cs="Times New Roman"/>
          <w:color w:val="808080" w:themeColor="background1" w:themeShade="80"/>
          <w:sz w:val="24"/>
          <w:szCs w:val="24"/>
        </w:rPr>
        <w:t>10</w:t>
      </w:r>
      <w:r w:rsidR="00F45694" w:rsidRPr="004B70BB">
        <w:rPr>
          <w:rFonts w:ascii="Times New Roman" w:hAnsi="Times New Roman" w:cs="Times New Roman"/>
          <w:color w:val="808080" w:themeColor="background1" w:themeShade="80"/>
          <w:sz w:val="24"/>
          <w:szCs w:val="24"/>
        </w:rPr>
        <w:t xml:space="preserve">. - Un expediente de archivo se abrirá, cuando se trate de un asunto nuevo o no existan antecedentes del asunto en los archivos de la unidad administrativa. </w:t>
      </w:r>
    </w:p>
    <w:p w:rsidR="00D65E22" w:rsidRDefault="00D65E22" w:rsidP="00EB3479">
      <w:pPr>
        <w:spacing w:line="360" w:lineRule="auto"/>
        <w:jc w:val="both"/>
        <w:rPr>
          <w:rFonts w:ascii="Times New Roman" w:hAnsi="Times New Roman" w:cs="Times New Roman"/>
          <w:color w:val="808080" w:themeColor="background1" w:themeShade="80"/>
          <w:sz w:val="24"/>
          <w:szCs w:val="24"/>
        </w:rPr>
      </w:pPr>
    </w:p>
    <w:p w:rsidR="00F45694" w:rsidRPr="004B70BB" w:rsidRDefault="00DD6669" w:rsidP="00EB3479">
      <w:pPr>
        <w:spacing w:line="360" w:lineRule="auto"/>
        <w:jc w:val="both"/>
        <w:rPr>
          <w:rFonts w:ascii="Times New Roman" w:hAnsi="Times New Roman" w:cs="Times New Roman"/>
          <w:color w:val="808080" w:themeColor="background1" w:themeShade="80"/>
          <w:sz w:val="24"/>
          <w:szCs w:val="24"/>
        </w:rPr>
      </w:pPr>
      <w:r>
        <w:rPr>
          <w:rFonts w:ascii="Times New Roman" w:hAnsi="Times New Roman" w:cs="Times New Roman"/>
          <w:color w:val="808080" w:themeColor="background1" w:themeShade="80"/>
          <w:sz w:val="24"/>
          <w:szCs w:val="24"/>
        </w:rPr>
        <w:t>11</w:t>
      </w:r>
      <w:r w:rsidR="00F45694" w:rsidRPr="004B70BB">
        <w:rPr>
          <w:rFonts w:ascii="Times New Roman" w:hAnsi="Times New Roman" w:cs="Times New Roman"/>
          <w:color w:val="808080" w:themeColor="background1" w:themeShade="80"/>
          <w:sz w:val="24"/>
          <w:szCs w:val="24"/>
        </w:rPr>
        <w:t xml:space="preserve">.- Todo documento generado en el ejercicio de las funciones y/o </w:t>
      </w:r>
      <w:r w:rsidR="00F45694" w:rsidRPr="004B70BB">
        <w:rPr>
          <w:rFonts w:ascii="Times New Roman" w:hAnsi="Times New Roman" w:cs="Times New Roman"/>
          <w:color w:val="808080" w:themeColor="background1" w:themeShade="80"/>
          <w:sz w:val="24"/>
          <w:szCs w:val="24"/>
        </w:rPr>
        <w:lastRenderedPageBreak/>
        <w:t xml:space="preserve">atribuciones de la SETRAN deberá: </w:t>
      </w:r>
    </w:p>
    <w:p w:rsidR="00D65E22" w:rsidRDefault="00D65E22" w:rsidP="00EB3479">
      <w:pPr>
        <w:spacing w:line="360" w:lineRule="auto"/>
        <w:jc w:val="both"/>
        <w:rPr>
          <w:rFonts w:ascii="Times New Roman" w:hAnsi="Times New Roman" w:cs="Times New Roman"/>
          <w:color w:val="808080" w:themeColor="background1" w:themeShade="80"/>
          <w:sz w:val="24"/>
          <w:szCs w:val="24"/>
        </w:rPr>
      </w:pP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I. Ser tratado conforme a los principios y procesos archivísticos,</w:t>
      </w:r>
      <w:r w:rsidR="00DD6669">
        <w:rPr>
          <w:rFonts w:ascii="Times New Roman" w:hAnsi="Times New Roman" w:cs="Times New Roman"/>
          <w:color w:val="808080" w:themeColor="background1" w:themeShade="80"/>
          <w:sz w:val="24"/>
          <w:szCs w:val="24"/>
        </w:rPr>
        <w:t xml:space="preserve"> </w:t>
      </w:r>
      <w:r w:rsidRPr="004B70BB">
        <w:rPr>
          <w:rFonts w:ascii="Times New Roman" w:hAnsi="Times New Roman" w:cs="Times New Roman"/>
          <w:color w:val="808080" w:themeColor="background1" w:themeShade="80"/>
          <w:sz w:val="24"/>
          <w:szCs w:val="24"/>
        </w:rPr>
        <w:t xml:space="preserve">independientemente del soporte en que se encuentren. </w:t>
      </w:r>
    </w:p>
    <w:p w:rsidR="00D65E22" w:rsidRDefault="00D65E22" w:rsidP="00EB3479">
      <w:pPr>
        <w:spacing w:line="360" w:lineRule="auto"/>
        <w:jc w:val="both"/>
        <w:rPr>
          <w:rFonts w:ascii="Times New Roman" w:hAnsi="Times New Roman" w:cs="Times New Roman"/>
          <w:color w:val="808080" w:themeColor="background1" w:themeShade="80"/>
          <w:sz w:val="24"/>
          <w:szCs w:val="24"/>
        </w:rPr>
      </w:pP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II. Integrarse a expedientes con base en la lógica administrativa en la que se genera un asunto, en forma cronológica para dar la trazabilidad al trámite que se originó, evitando la creación de minutarios. </w:t>
      </w:r>
    </w:p>
    <w:p w:rsidR="00D65E22" w:rsidRDefault="00D65E22" w:rsidP="00EB3479">
      <w:pPr>
        <w:spacing w:line="360" w:lineRule="auto"/>
        <w:jc w:val="both"/>
        <w:rPr>
          <w:rFonts w:ascii="Times New Roman" w:hAnsi="Times New Roman" w:cs="Times New Roman"/>
          <w:color w:val="808080" w:themeColor="background1" w:themeShade="80"/>
          <w:sz w:val="24"/>
          <w:szCs w:val="24"/>
        </w:rPr>
      </w:pP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III. Los expedientes en soporte papel que por su tamaño lo requieran, deben ser integrados en legajos para facilitar su manipulación y consulta, sin exceder 5cm, debiéndose integrar en tomos. </w:t>
      </w:r>
    </w:p>
    <w:p w:rsidR="00D65E22" w:rsidRDefault="00D65E22" w:rsidP="00EB3479">
      <w:pPr>
        <w:spacing w:line="360" w:lineRule="auto"/>
        <w:jc w:val="both"/>
        <w:rPr>
          <w:rFonts w:ascii="Times New Roman" w:hAnsi="Times New Roman" w:cs="Times New Roman"/>
          <w:color w:val="808080" w:themeColor="background1" w:themeShade="80"/>
          <w:sz w:val="24"/>
          <w:szCs w:val="24"/>
        </w:rPr>
      </w:pP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IV. Durante el proceso de integración, previo a la foliación, los expedientes deberán expurgarse eliminando ejemplares múltiples como fotocopias, recados, hojas en blanco, documentos sin firma copias de conocimiento, (excepto cuando la copia sea el único ejemplar con el que cuenta el expediente y que por la naturaleza del asunto de que se trate, deba conservarse), borradores de escritos, eliminar post-</w:t>
      </w:r>
      <w:proofErr w:type="spellStart"/>
      <w:r w:rsidRPr="004B70BB">
        <w:rPr>
          <w:rFonts w:ascii="Times New Roman" w:hAnsi="Times New Roman" w:cs="Times New Roman"/>
          <w:color w:val="808080" w:themeColor="background1" w:themeShade="80"/>
          <w:sz w:val="24"/>
          <w:szCs w:val="24"/>
        </w:rPr>
        <w:t>it</w:t>
      </w:r>
      <w:proofErr w:type="spellEnd"/>
      <w:r w:rsidRPr="004B70BB">
        <w:rPr>
          <w:rFonts w:ascii="Times New Roman" w:hAnsi="Times New Roman" w:cs="Times New Roman"/>
          <w:color w:val="808080" w:themeColor="background1" w:themeShade="80"/>
          <w:sz w:val="24"/>
          <w:szCs w:val="24"/>
        </w:rPr>
        <w:t>,  etc.</w:t>
      </w:r>
    </w:p>
    <w:p w:rsidR="00D65E22" w:rsidRDefault="00D65E22" w:rsidP="00EB3479">
      <w:pPr>
        <w:spacing w:line="360" w:lineRule="auto"/>
        <w:jc w:val="both"/>
        <w:rPr>
          <w:rFonts w:ascii="Times New Roman" w:hAnsi="Times New Roman" w:cs="Times New Roman"/>
          <w:color w:val="808080" w:themeColor="background1" w:themeShade="80"/>
          <w:sz w:val="24"/>
          <w:szCs w:val="24"/>
        </w:rPr>
      </w:pP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V. Los documentos deberán foliarse en la parte superior derecha, para así evitar pérdida o sustracción de la información. </w:t>
      </w:r>
    </w:p>
    <w:p w:rsidR="00DD6669" w:rsidRDefault="00DD6669" w:rsidP="00EB3479">
      <w:pPr>
        <w:spacing w:line="360" w:lineRule="auto"/>
        <w:jc w:val="both"/>
        <w:rPr>
          <w:rFonts w:ascii="Times New Roman" w:hAnsi="Times New Roman" w:cs="Times New Roman"/>
          <w:color w:val="808080" w:themeColor="background1" w:themeShade="80"/>
          <w:sz w:val="24"/>
          <w:szCs w:val="24"/>
        </w:rPr>
      </w:pPr>
    </w:p>
    <w:p w:rsidR="00F45694" w:rsidRDefault="00DD6669" w:rsidP="00EB3479">
      <w:pPr>
        <w:spacing w:line="360" w:lineRule="auto"/>
        <w:jc w:val="both"/>
        <w:rPr>
          <w:rFonts w:ascii="Times New Roman" w:hAnsi="Times New Roman" w:cs="Times New Roman"/>
          <w:color w:val="808080" w:themeColor="background1" w:themeShade="80"/>
          <w:sz w:val="24"/>
          <w:szCs w:val="24"/>
        </w:rPr>
      </w:pPr>
      <w:r>
        <w:rPr>
          <w:rFonts w:ascii="Times New Roman" w:hAnsi="Times New Roman" w:cs="Times New Roman"/>
          <w:color w:val="808080" w:themeColor="background1" w:themeShade="80"/>
          <w:sz w:val="24"/>
          <w:szCs w:val="24"/>
        </w:rPr>
        <w:t>12</w:t>
      </w:r>
      <w:r w:rsidR="00F45694" w:rsidRPr="004B70BB">
        <w:rPr>
          <w:rFonts w:ascii="Times New Roman" w:hAnsi="Times New Roman" w:cs="Times New Roman"/>
          <w:color w:val="808080" w:themeColor="background1" w:themeShade="80"/>
          <w:sz w:val="24"/>
          <w:szCs w:val="24"/>
        </w:rPr>
        <w:t xml:space="preserve">.- Los expedientes deberán incluir la </w:t>
      </w:r>
      <w:r w:rsidR="00F45694" w:rsidRPr="00EB3479">
        <w:rPr>
          <w:rFonts w:ascii="Times New Roman" w:hAnsi="Times New Roman" w:cs="Times New Roman"/>
          <w:color w:val="808080" w:themeColor="background1" w:themeShade="80"/>
          <w:sz w:val="24"/>
          <w:szCs w:val="24"/>
        </w:rPr>
        <w:t>carátula de clasificación</w:t>
      </w:r>
      <w:r w:rsidR="00F45694" w:rsidRPr="004B70BB">
        <w:rPr>
          <w:rFonts w:ascii="Times New Roman" w:hAnsi="Times New Roman" w:cs="Times New Roman"/>
          <w:color w:val="808080" w:themeColor="background1" w:themeShade="80"/>
          <w:sz w:val="24"/>
          <w:szCs w:val="24"/>
        </w:rPr>
        <w:t xml:space="preserve"> en la guarda exterior con los datos de identificación del mismo, de acuerdo con los instrumentos de control archivístico vigentes. (Anexo 6) </w:t>
      </w:r>
    </w:p>
    <w:p w:rsidR="00D65E22" w:rsidRPr="004B70BB" w:rsidRDefault="00D65E22" w:rsidP="00EB3479">
      <w:pPr>
        <w:spacing w:line="360" w:lineRule="auto"/>
        <w:jc w:val="both"/>
        <w:rPr>
          <w:rFonts w:ascii="Times New Roman" w:hAnsi="Times New Roman" w:cs="Times New Roman"/>
          <w:color w:val="808080" w:themeColor="background1" w:themeShade="80"/>
          <w:sz w:val="24"/>
          <w:szCs w:val="24"/>
        </w:rPr>
      </w:pP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I.- Logotipo de la SETRAN;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II.- Nombre de la Dirección General;</w:t>
      </w:r>
    </w:p>
    <w:p w:rsidR="00F45694"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III.- Nombre de la Dirección de Área;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III.- Serie documental de acuerdo a la Jefatura correspondiente;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IV Número de expediente o clasificador que identifica a cada uno de sus expedientes;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V.-  Fecha de apertura y en su caso, de cierre del expediente;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VI.- Asunto (resumen o descripción del expediente);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VII.- Valores documentales primarios (administrativo, legal, contable o fiscal);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VIII.- Número de fojas al cierre del expediente: es el número total de hojas contenidas en el expediente una vez que este ha sido cerrado, y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IX.- Cuando se trate de expedientes y documentos clasificados como reservados o confidenciales, deberán contener el fundamento legal de la clasificación correspondiente.</w:t>
      </w:r>
    </w:p>
    <w:p w:rsidR="00D65E22" w:rsidRDefault="00D65E22" w:rsidP="00EB3479">
      <w:pPr>
        <w:spacing w:line="360" w:lineRule="auto"/>
        <w:jc w:val="both"/>
        <w:rPr>
          <w:rFonts w:ascii="Times New Roman" w:hAnsi="Times New Roman" w:cs="Times New Roman"/>
          <w:color w:val="808080" w:themeColor="background1" w:themeShade="80"/>
          <w:sz w:val="24"/>
          <w:szCs w:val="24"/>
        </w:rPr>
      </w:pPr>
    </w:p>
    <w:p w:rsidR="00F45694" w:rsidRPr="004B70BB" w:rsidRDefault="00DD6669" w:rsidP="00EB3479">
      <w:pPr>
        <w:spacing w:line="360" w:lineRule="auto"/>
        <w:jc w:val="both"/>
        <w:rPr>
          <w:rFonts w:ascii="Times New Roman" w:hAnsi="Times New Roman" w:cs="Times New Roman"/>
          <w:color w:val="808080" w:themeColor="background1" w:themeShade="80"/>
          <w:sz w:val="24"/>
          <w:szCs w:val="24"/>
        </w:rPr>
      </w:pPr>
      <w:r>
        <w:rPr>
          <w:rFonts w:ascii="Times New Roman" w:hAnsi="Times New Roman" w:cs="Times New Roman"/>
          <w:color w:val="808080" w:themeColor="background1" w:themeShade="80"/>
          <w:sz w:val="24"/>
          <w:szCs w:val="24"/>
        </w:rPr>
        <w:t>13</w:t>
      </w:r>
      <w:r w:rsidR="00F45694" w:rsidRPr="004B70BB">
        <w:rPr>
          <w:rFonts w:ascii="Times New Roman" w:hAnsi="Times New Roman" w:cs="Times New Roman"/>
          <w:color w:val="808080" w:themeColor="background1" w:themeShade="80"/>
          <w:sz w:val="24"/>
          <w:szCs w:val="24"/>
        </w:rPr>
        <w:t xml:space="preserve">.- En la pestaña del expediente se colocará un identificador con el código de clasificación que le corresponde de acuerdo al Cuadro General de Clasificación Archivística, mismo que se integra por las iniciales de la SETRAN, Dirección General generadora, Dirección de Área y Jefatura, número que identifica la serie en el Cuadro General de Clasificación Archivística, número consecutivo del expediente y año en que inicia el mismo. </w:t>
      </w:r>
    </w:p>
    <w:p w:rsidR="00D65E22" w:rsidRDefault="00D65E22" w:rsidP="00EB3479">
      <w:pPr>
        <w:spacing w:line="360" w:lineRule="auto"/>
        <w:jc w:val="both"/>
        <w:rPr>
          <w:rFonts w:ascii="Times New Roman" w:hAnsi="Times New Roman" w:cs="Times New Roman"/>
          <w:color w:val="808080" w:themeColor="background1" w:themeShade="80"/>
          <w:sz w:val="24"/>
          <w:szCs w:val="24"/>
        </w:rPr>
      </w:pPr>
    </w:p>
    <w:p w:rsidR="00EB3479" w:rsidRDefault="00EB3479" w:rsidP="00EB3479">
      <w:pPr>
        <w:spacing w:line="360" w:lineRule="auto"/>
        <w:jc w:val="both"/>
        <w:rPr>
          <w:rFonts w:ascii="Times New Roman" w:hAnsi="Times New Roman" w:cs="Times New Roman"/>
          <w:color w:val="808080" w:themeColor="background1" w:themeShade="80"/>
          <w:sz w:val="24"/>
          <w:szCs w:val="24"/>
        </w:rPr>
      </w:pP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lastRenderedPageBreak/>
        <w:t>EJEMPLO</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p>
    <w:p w:rsidR="00F45694" w:rsidRPr="004B70BB" w:rsidRDefault="000D07BE" w:rsidP="00EB3479">
      <w:pPr>
        <w:spacing w:line="360" w:lineRule="auto"/>
        <w:jc w:val="both"/>
        <w:rPr>
          <w:rFonts w:ascii="Times New Roman" w:hAnsi="Times New Roman" w:cs="Times New Roman"/>
          <w:color w:val="808080" w:themeColor="background1" w:themeShade="80"/>
          <w:sz w:val="24"/>
          <w:szCs w:val="24"/>
        </w:rPr>
      </w:pPr>
      <w:r>
        <w:rPr>
          <w:rFonts w:ascii="Times New Roman" w:hAnsi="Times New Roman" w:cs="Times New Roman"/>
          <w:color w:val="808080" w:themeColor="background1" w:themeShade="80"/>
          <w:sz w:val="24"/>
          <w:szCs w:val="24"/>
        </w:rPr>
        <w:t>SETRAN/5.8</w:t>
      </w:r>
      <w:r w:rsidR="00F45694" w:rsidRPr="004B70BB">
        <w:rPr>
          <w:rFonts w:ascii="Times New Roman" w:hAnsi="Times New Roman" w:cs="Times New Roman"/>
          <w:color w:val="808080" w:themeColor="background1" w:themeShade="80"/>
          <w:sz w:val="24"/>
          <w:szCs w:val="24"/>
        </w:rPr>
        <w:t>-JN01/2016VI-TJAE</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SETRAN.- Secretaria de Transporte del Gobierno del Estado de Jalisco.</w:t>
      </w:r>
    </w:p>
    <w:p w:rsidR="00F45694" w:rsidRPr="004B70BB" w:rsidRDefault="000D07BE" w:rsidP="00EB3479">
      <w:pPr>
        <w:spacing w:line="360" w:lineRule="auto"/>
        <w:jc w:val="both"/>
        <w:rPr>
          <w:rFonts w:ascii="Times New Roman" w:hAnsi="Times New Roman" w:cs="Times New Roman"/>
          <w:color w:val="808080" w:themeColor="background1" w:themeShade="80"/>
          <w:sz w:val="24"/>
          <w:szCs w:val="24"/>
        </w:rPr>
      </w:pPr>
      <w:r>
        <w:rPr>
          <w:rFonts w:ascii="Times New Roman" w:hAnsi="Times New Roman" w:cs="Times New Roman"/>
          <w:color w:val="808080" w:themeColor="background1" w:themeShade="80"/>
          <w:sz w:val="24"/>
          <w:szCs w:val="24"/>
        </w:rPr>
        <w:t>SERIE 5.-</w:t>
      </w:r>
      <w:r w:rsidR="00F45694" w:rsidRPr="004B70BB">
        <w:rPr>
          <w:rFonts w:ascii="Times New Roman" w:hAnsi="Times New Roman" w:cs="Times New Roman"/>
          <w:color w:val="808080" w:themeColor="background1" w:themeShade="80"/>
          <w:sz w:val="24"/>
          <w:szCs w:val="24"/>
        </w:rPr>
        <w:t xml:space="preserve"> Dirección General Jurídica</w:t>
      </w:r>
    </w:p>
    <w:p w:rsidR="00F45694" w:rsidRPr="004B70BB" w:rsidRDefault="000D07BE" w:rsidP="00EB3479">
      <w:pPr>
        <w:spacing w:line="360" w:lineRule="auto"/>
        <w:jc w:val="both"/>
        <w:rPr>
          <w:rFonts w:ascii="Times New Roman" w:hAnsi="Times New Roman" w:cs="Times New Roman"/>
          <w:color w:val="808080" w:themeColor="background1" w:themeShade="80"/>
          <w:sz w:val="24"/>
          <w:szCs w:val="24"/>
        </w:rPr>
      </w:pPr>
      <w:r>
        <w:rPr>
          <w:rFonts w:ascii="Times New Roman" w:hAnsi="Times New Roman" w:cs="Times New Roman"/>
          <w:color w:val="808080" w:themeColor="background1" w:themeShade="80"/>
          <w:sz w:val="24"/>
          <w:szCs w:val="24"/>
        </w:rPr>
        <w:t>5.8</w:t>
      </w:r>
      <w:r w:rsidR="00F45694" w:rsidRPr="004B70BB">
        <w:rPr>
          <w:rFonts w:ascii="Times New Roman" w:hAnsi="Times New Roman" w:cs="Times New Roman"/>
          <w:color w:val="808080" w:themeColor="background1" w:themeShade="80"/>
          <w:sz w:val="24"/>
          <w:szCs w:val="24"/>
        </w:rPr>
        <w:t>.- Juicios contra la Dependencia</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JN01/2016 Expediente de Juicio de Nulidad y año.</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VI-TJAE.- Sexta Sala Unitaria del Tribunal de Justicia Administrativa del Estado de Jalisco.</w:t>
      </w:r>
    </w:p>
    <w:p w:rsidR="00734A2F" w:rsidRDefault="00734A2F" w:rsidP="00EB3479">
      <w:pPr>
        <w:spacing w:line="360" w:lineRule="auto"/>
        <w:jc w:val="both"/>
        <w:rPr>
          <w:rFonts w:ascii="Times New Roman" w:hAnsi="Times New Roman" w:cs="Times New Roman"/>
          <w:color w:val="808080" w:themeColor="background1" w:themeShade="80"/>
          <w:sz w:val="24"/>
          <w:szCs w:val="24"/>
        </w:rPr>
      </w:pPr>
    </w:p>
    <w:p w:rsidR="00F45694" w:rsidRPr="008E2483" w:rsidRDefault="00F45694" w:rsidP="00EB3479">
      <w:pPr>
        <w:spacing w:line="360" w:lineRule="auto"/>
        <w:jc w:val="both"/>
        <w:rPr>
          <w:rFonts w:ascii="Times New Roman" w:hAnsi="Times New Roman" w:cs="Times New Roman"/>
          <w:color w:val="FFFF00"/>
          <w:sz w:val="34"/>
          <w:szCs w:val="34"/>
        </w:rPr>
      </w:pPr>
      <w:r w:rsidRPr="008E2483">
        <w:rPr>
          <w:rFonts w:ascii="Times New Roman" w:hAnsi="Times New Roman" w:cs="Times New Roman"/>
          <w:color w:val="FFFF00"/>
          <w:sz w:val="34"/>
          <w:szCs w:val="34"/>
        </w:rPr>
        <w:t xml:space="preserve">Clasificación y Desclasificación de la Información </w:t>
      </w:r>
    </w:p>
    <w:p w:rsidR="00F45694" w:rsidRDefault="00DD6669" w:rsidP="00EB3479">
      <w:pPr>
        <w:spacing w:line="360" w:lineRule="auto"/>
        <w:jc w:val="both"/>
        <w:rPr>
          <w:rFonts w:ascii="Times New Roman" w:hAnsi="Times New Roman" w:cs="Times New Roman"/>
          <w:color w:val="808080" w:themeColor="background1" w:themeShade="80"/>
          <w:sz w:val="24"/>
          <w:szCs w:val="24"/>
        </w:rPr>
      </w:pPr>
      <w:r>
        <w:rPr>
          <w:rFonts w:ascii="Times New Roman" w:hAnsi="Times New Roman" w:cs="Times New Roman"/>
          <w:color w:val="808080" w:themeColor="background1" w:themeShade="80"/>
          <w:sz w:val="24"/>
          <w:szCs w:val="24"/>
        </w:rPr>
        <w:t>14</w:t>
      </w:r>
      <w:r w:rsidR="00F45694" w:rsidRPr="004B70BB">
        <w:rPr>
          <w:rFonts w:ascii="Times New Roman" w:hAnsi="Times New Roman" w:cs="Times New Roman"/>
          <w:color w:val="808080" w:themeColor="background1" w:themeShade="80"/>
          <w:sz w:val="24"/>
          <w:szCs w:val="24"/>
        </w:rPr>
        <w:t xml:space="preserve">.- La </w:t>
      </w:r>
      <w:r w:rsidR="00F45694" w:rsidRPr="000D07BE">
        <w:rPr>
          <w:rFonts w:ascii="Times New Roman" w:hAnsi="Times New Roman" w:cs="Times New Roman"/>
          <w:color w:val="808080" w:themeColor="background1" w:themeShade="80"/>
          <w:sz w:val="24"/>
          <w:szCs w:val="24"/>
        </w:rPr>
        <w:t>clasificación</w:t>
      </w:r>
      <w:r w:rsidR="00F45694" w:rsidRPr="004B70BB">
        <w:rPr>
          <w:rFonts w:ascii="Times New Roman" w:hAnsi="Times New Roman" w:cs="Times New Roman"/>
          <w:color w:val="808080" w:themeColor="background1" w:themeShade="80"/>
          <w:sz w:val="24"/>
          <w:szCs w:val="24"/>
        </w:rPr>
        <w:t xml:space="preserve"> es el proceso mediante el cual el sujeto obligado determina que la información en su poder se encuentra en alguno de los supuestos de reserva o confidencialidad establecidos en el artículo Ley de Transparencia y Acceso a la Información Pública del Estado de Jalisco y sus Municipios, y conforme a lo establecido en el artículo 60 de dicha Ley, se llevará a cabo en el momento en que:</w:t>
      </w:r>
    </w:p>
    <w:p w:rsidR="00D65E22" w:rsidRPr="004B70BB" w:rsidRDefault="00D65E22" w:rsidP="00EB3479">
      <w:pPr>
        <w:spacing w:line="360" w:lineRule="auto"/>
        <w:jc w:val="both"/>
        <w:rPr>
          <w:rFonts w:ascii="Times New Roman" w:hAnsi="Times New Roman" w:cs="Times New Roman"/>
          <w:color w:val="808080" w:themeColor="background1" w:themeShade="80"/>
          <w:sz w:val="24"/>
          <w:szCs w:val="24"/>
        </w:rPr>
      </w:pP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 I.- Se reciba una solicitud de acceso a la información.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II.- Se determine mediante resolución de autoridad competente, o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III.- Se generen versiones públicas para dar cumplimiento a las obligaciones de transparencia previstas en la Ley de Transparencia y Acceso a la Información Pública del Estado de Jalisco y sus Municipios. </w:t>
      </w:r>
    </w:p>
    <w:p w:rsidR="00D65E22" w:rsidRDefault="00D65E22" w:rsidP="00EB3479">
      <w:pPr>
        <w:spacing w:line="360" w:lineRule="auto"/>
        <w:jc w:val="both"/>
        <w:rPr>
          <w:rFonts w:ascii="Times New Roman" w:hAnsi="Times New Roman" w:cs="Times New Roman"/>
          <w:color w:val="808080" w:themeColor="background1" w:themeShade="80"/>
          <w:sz w:val="24"/>
          <w:szCs w:val="24"/>
        </w:rPr>
      </w:pPr>
    </w:p>
    <w:p w:rsidR="00F45694" w:rsidRPr="004B70BB" w:rsidRDefault="00DD6669" w:rsidP="00EB3479">
      <w:pPr>
        <w:spacing w:line="360" w:lineRule="auto"/>
        <w:jc w:val="both"/>
        <w:rPr>
          <w:rFonts w:ascii="Times New Roman" w:hAnsi="Times New Roman" w:cs="Times New Roman"/>
          <w:color w:val="808080" w:themeColor="background1" w:themeShade="80"/>
          <w:sz w:val="24"/>
          <w:szCs w:val="24"/>
        </w:rPr>
      </w:pPr>
      <w:r>
        <w:rPr>
          <w:rFonts w:ascii="Times New Roman" w:hAnsi="Times New Roman" w:cs="Times New Roman"/>
          <w:color w:val="808080" w:themeColor="background1" w:themeShade="80"/>
          <w:sz w:val="24"/>
          <w:szCs w:val="24"/>
        </w:rPr>
        <w:t>15</w:t>
      </w:r>
      <w:r w:rsidR="00F45694" w:rsidRPr="004B70BB">
        <w:rPr>
          <w:rFonts w:ascii="Times New Roman" w:hAnsi="Times New Roman" w:cs="Times New Roman"/>
          <w:color w:val="808080" w:themeColor="background1" w:themeShade="80"/>
          <w:sz w:val="24"/>
          <w:szCs w:val="24"/>
        </w:rPr>
        <w:t xml:space="preserve">.-Confome a lo establecido en la Ley de Transparencia y Acceso a la Información Pública del Estado de Jalisco y sus Municipios, los </w:t>
      </w:r>
      <w:r w:rsidR="00F45694" w:rsidRPr="004B70BB">
        <w:rPr>
          <w:rFonts w:ascii="Times New Roman" w:hAnsi="Times New Roman" w:cs="Times New Roman"/>
          <w:color w:val="808080" w:themeColor="background1" w:themeShade="80"/>
          <w:sz w:val="24"/>
          <w:szCs w:val="24"/>
        </w:rPr>
        <w:lastRenderedPageBreak/>
        <w:t xml:space="preserve">documentos clasificados como reservados serán desclasificados cuando: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I.- Se extingan las causas que dieron origen a su clasificación;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II.- Expire el plazo de clasificación;</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III.- Exista resolución de una autoridad competente que determine que existe una causa de interés público que prevalece sobre la reserva de la información; </w:t>
      </w:r>
    </w:p>
    <w:p w:rsidR="00F45694" w:rsidRPr="000D07BE" w:rsidRDefault="00F45694" w:rsidP="00EB3479">
      <w:pPr>
        <w:spacing w:line="360" w:lineRule="auto"/>
        <w:jc w:val="both"/>
        <w:rPr>
          <w:rFonts w:ascii="Arial" w:hAnsi="Arial" w:cs="Arial"/>
          <w:sz w:val="24"/>
          <w:szCs w:val="24"/>
        </w:rPr>
      </w:pPr>
      <w:r w:rsidRPr="004B70BB">
        <w:rPr>
          <w:rFonts w:ascii="Times New Roman" w:hAnsi="Times New Roman" w:cs="Times New Roman"/>
          <w:color w:val="808080" w:themeColor="background1" w:themeShade="80"/>
          <w:sz w:val="24"/>
          <w:szCs w:val="24"/>
        </w:rPr>
        <w:t>IV.- El Comité de Transparencia considere pertinente la desclasificación, de conformidad con lo señalado en el artículo 60 de la Ley de Transparencia y Acceso a la Información Pública del Estado</w:t>
      </w:r>
      <w:r w:rsidR="000D07BE">
        <w:rPr>
          <w:rFonts w:ascii="Times New Roman" w:hAnsi="Times New Roman" w:cs="Times New Roman"/>
          <w:color w:val="808080" w:themeColor="background1" w:themeShade="80"/>
          <w:sz w:val="24"/>
          <w:szCs w:val="24"/>
        </w:rPr>
        <w:t xml:space="preserve"> de Jalisco y sus Municipios;</w:t>
      </w:r>
      <w:r>
        <w:rPr>
          <w:rFonts w:ascii="Arial" w:hAnsi="Arial" w:cs="Arial"/>
          <w:sz w:val="24"/>
          <w:szCs w:val="24"/>
        </w:rPr>
        <w:t xml:space="preserve"> </w:t>
      </w:r>
    </w:p>
    <w:p w:rsidR="00DD6669" w:rsidRPr="000D07BE" w:rsidRDefault="00DD6669" w:rsidP="00EB3479">
      <w:pPr>
        <w:spacing w:line="360" w:lineRule="auto"/>
        <w:jc w:val="both"/>
        <w:rPr>
          <w:rFonts w:ascii="Times New Roman" w:hAnsi="Times New Roman" w:cs="Times New Roman"/>
          <w:color w:val="808080" w:themeColor="background1" w:themeShade="80"/>
          <w:sz w:val="24"/>
          <w:szCs w:val="24"/>
        </w:rPr>
      </w:pP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La información clasificada como reservada, conforme a lo establecido en el artículo 19 de la Ley de Transparencia y Acceso a la Información Pública del Estado de Jalisco y sus Municipios, podrá permanecer con tal carácter hasta por un periodo de cinco años. El periodo de reserva correrá a partir de la fecha en que se clasifica el documento, anotando el fundamento legal en la carátula del expediente. </w:t>
      </w:r>
    </w:p>
    <w:p w:rsidR="00D65E22" w:rsidRDefault="00D65E22" w:rsidP="00EB3479">
      <w:pPr>
        <w:spacing w:line="360" w:lineRule="auto"/>
        <w:jc w:val="both"/>
        <w:rPr>
          <w:rFonts w:ascii="Times New Roman" w:hAnsi="Times New Roman" w:cs="Times New Roman"/>
          <w:color w:val="808080" w:themeColor="background1" w:themeShade="80"/>
          <w:sz w:val="24"/>
          <w:szCs w:val="24"/>
        </w:rPr>
      </w:pPr>
    </w:p>
    <w:p w:rsidR="00F45694" w:rsidRPr="004B70BB" w:rsidRDefault="00DD6669" w:rsidP="00EB3479">
      <w:pPr>
        <w:spacing w:line="360" w:lineRule="auto"/>
        <w:jc w:val="both"/>
        <w:rPr>
          <w:rFonts w:ascii="Times New Roman" w:hAnsi="Times New Roman" w:cs="Times New Roman"/>
          <w:color w:val="808080" w:themeColor="background1" w:themeShade="80"/>
          <w:sz w:val="24"/>
          <w:szCs w:val="24"/>
        </w:rPr>
      </w:pPr>
      <w:r>
        <w:rPr>
          <w:rFonts w:ascii="Times New Roman" w:hAnsi="Times New Roman" w:cs="Times New Roman"/>
          <w:color w:val="808080" w:themeColor="background1" w:themeShade="80"/>
          <w:sz w:val="24"/>
          <w:szCs w:val="24"/>
        </w:rPr>
        <w:t>16</w:t>
      </w:r>
      <w:r w:rsidR="00F45694" w:rsidRPr="004B70BB">
        <w:rPr>
          <w:rFonts w:ascii="Times New Roman" w:hAnsi="Times New Roman" w:cs="Times New Roman"/>
          <w:color w:val="808080" w:themeColor="background1" w:themeShade="80"/>
          <w:sz w:val="24"/>
          <w:szCs w:val="24"/>
        </w:rPr>
        <w:t xml:space="preserve">.-Los expedientes que hayan sido objeto de solicitudes de información serán conservados en el Archivo de Concentración por dos años más a la conclusión de su vigencia documental. </w:t>
      </w:r>
    </w:p>
    <w:p w:rsidR="00D65E22" w:rsidRDefault="00D65E22" w:rsidP="00EB3479">
      <w:pPr>
        <w:spacing w:line="360" w:lineRule="auto"/>
        <w:jc w:val="both"/>
        <w:rPr>
          <w:rFonts w:ascii="Times New Roman" w:hAnsi="Times New Roman" w:cs="Times New Roman"/>
          <w:color w:val="808080" w:themeColor="background1" w:themeShade="80"/>
          <w:sz w:val="24"/>
          <w:szCs w:val="24"/>
        </w:rPr>
      </w:pP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17.- Los expedientes que hayan sido clasificados deberán conservarse en un espacio, archivero, y/o gaveta como reservados o confidenciales, de tal manera, que facilite el resguardo, control y vigilancia de los mismos.</w:t>
      </w:r>
    </w:p>
    <w:p w:rsidR="00EB3479" w:rsidRDefault="00EB3479" w:rsidP="00EB3479">
      <w:pPr>
        <w:spacing w:line="360" w:lineRule="auto"/>
        <w:jc w:val="both"/>
        <w:rPr>
          <w:rFonts w:ascii="Times New Roman" w:hAnsi="Times New Roman" w:cs="Times New Roman"/>
          <w:color w:val="FFFF00"/>
          <w:sz w:val="34"/>
          <w:szCs w:val="34"/>
        </w:rPr>
      </w:pPr>
    </w:p>
    <w:p w:rsidR="00F45694" w:rsidRPr="008E2483" w:rsidRDefault="00F45694" w:rsidP="00EB3479">
      <w:pPr>
        <w:spacing w:line="360" w:lineRule="auto"/>
        <w:jc w:val="both"/>
        <w:rPr>
          <w:rFonts w:ascii="Times New Roman" w:hAnsi="Times New Roman" w:cs="Times New Roman"/>
          <w:color w:val="FFFF00"/>
          <w:sz w:val="34"/>
          <w:szCs w:val="34"/>
        </w:rPr>
      </w:pPr>
      <w:r w:rsidRPr="008E2483">
        <w:rPr>
          <w:rFonts w:ascii="Times New Roman" w:hAnsi="Times New Roman" w:cs="Times New Roman"/>
          <w:color w:val="FFFF00"/>
          <w:sz w:val="34"/>
          <w:szCs w:val="34"/>
        </w:rPr>
        <w:lastRenderedPageBreak/>
        <w:t xml:space="preserve">Transferencia Primaria </w:t>
      </w:r>
    </w:p>
    <w:p w:rsidR="00D65E22" w:rsidRDefault="00D65E22" w:rsidP="00EB3479">
      <w:pPr>
        <w:spacing w:line="360" w:lineRule="auto"/>
        <w:jc w:val="both"/>
        <w:rPr>
          <w:rFonts w:ascii="Times New Roman" w:hAnsi="Times New Roman" w:cs="Times New Roman"/>
          <w:color w:val="808080" w:themeColor="background1" w:themeShade="80"/>
          <w:sz w:val="24"/>
          <w:szCs w:val="24"/>
        </w:rPr>
      </w:pP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18.- La </w:t>
      </w:r>
      <w:r w:rsidRPr="000D07BE">
        <w:rPr>
          <w:rFonts w:ascii="Times New Roman" w:hAnsi="Times New Roman" w:cs="Times New Roman"/>
          <w:color w:val="808080" w:themeColor="background1" w:themeShade="80"/>
          <w:sz w:val="24"/>
          <w:szCs w:val="24"/>
        </w:rPr>
        <w:t>transferencia primaria</w:t>
      </w:r>
      <w:r w:rsidRPr="004B70BB">
        <w:rPr>
          <w:rFonts w:ascii="Times New Roman" w:hAnsi="Times New Roman" w:cs="Times New Roman"/>
          <w:color w:val="808080" w:themeColor="background1" w:themeShade="80"/>
          <w:sz w:val="24"/>
          <w:szCs w:val="24"/>
        </w:rPr>
        <w:t xml:space="preserve"> es el traslado sistemático y controlado de los expedientes cuya vigencia en el Archivo de Trámite ha concluido de acuerdo con el Catálogo de Disposición Documental. </w:t>
      </w:r>
    </w:p>
    <w:p w:rsidR="00D65E22" w:rsidRDefault="00D65E22" w:rsidP="00EB3479">
      <w:pPr>
        <w:spacing w:line="360" w:lineRule="auto"/>
        <w:jc w:val="both"/>
        <w:rPr>
          <w:rFonts w:ascii="Times New Roman" w:hAnsi="Times New Roman" w:cs="Times New Roman"/>
          <w:color w:val="808080" w:themeColor="background1" w:themeShade="80"/>
          <w:sz w:val="24"/>
          <w:szCs w:val="24"/>
        </w:rPr>
      </w:pP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19.- Cada Unidad Administrativa elaborará un oficio solicitando la transferencia primaria, dirigido al responsable del Área Coordinadora de Archivos, acompañado de los inventarios para transferir sus archivos al Archivo de Concentración. Anexo 7 </w:t>
      </w:r>
    </w:p>
    <w:p w:rsidR="00D65E22" w:rsidRDefault="00D65E22" w:rsidP="00EB3479">
      <w:pPr>
        <w:spacing w:line="360" w:lineRule="auto"/>
        <w:jc w:val="both"/>
        <w:rPr>
          <w:rFonts w:ascii="Times New Roman" w:hAnsi="Times New Roman" w:cs="Times New Roman"/>
          <w:color w:val="808080" w:themeColor="background1" w:themeShade="80"/>
          <w:sz w:val="24"/>
          <w:szCs w:val="24"/>
        </w:rPr>
      </w:pP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20.-El responsable del archivo de concentración revisará el oficio y los inventarios contra los expedientes físicos, verificando que se encuentren organizados, clasificados e identificados conforme a los instrumentos de control archivístico para su traslado al archivo de concentración.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Los expedientes a trasladar al archivo de concentración deberán estar integrados en cajas de archivo a la cual se le colocara el identificador de caja correspondiente y una copia del inventario de los expedientes que contenga. (Anexo 8)</w:t>
      </w:r>
    </w:p>
    <w:p w:rsidR="00734A2F" w:rsidRDefault="00734A2F" w:rsidP="00EB3479">
      <w:pPr>
        <w:spacing w:line="360" w:lineRule="auto"/>
        <w:jc w:val="both"/>
        <w:rPr>
          <w:rFonts w:ascii="Times New Roman" w:hAnsi="Times New Roman" w:cs="Times New Roman"/>
          <w:color w:val="808080" w:themeColor="background1" w:themeShade="80"/>
          <w:sz w:val="24"/>
          <w:szCs w:val="24"/>
        </w:rPr>
      </w:pPr>
    </w:p>
    <w:p w:rsidR="00F45694" w:rsidRPr="008E2483" w:rsidRDefault="00F45694" w:rsidP="00EB3479">
      <w:pPr>
        <w:spacing w:line="360" w:lineRule="auto"/>
        <w:jc w:val="both"/>
        <w:rPr>
          <w:rFonts w:ascii="Times New Roman" w:hAnsi="Times New Roman" w:cs="Times New Roman"/>
          <w:color w:val="FFFF00"/>
          <w:sz w:val="34"/>
          <w:szCs w:val="34"/>
        </w:rPr>
      </w:pPr>
      <w:r w:rsidRPr="008E2483">
        <w:rPr>
          <w:rFonts w:ascii="Times New Roman" w:hAnsi="Times New Roman" w:cs="Times New Roman"/>
          <w:color w:val="FFFF00"/>
          <w:sz w:val="34"/>
          <w:szCs w:val="34"/>
        </w:rPr>
        <w:t xml:space="preserve">Documentación de Comprobación Administrativa Inmediata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21.- La documentación de comprobación administrativa inmediata, es la producida de forma sistemática y que contiene información variable que se maneja por medio de formatos, vales, fichas de control de correspondencia, </w:t>
      </w:r>
      <w:r w:rsidRPr="004B70BB">
        <w:rPr>
          <w:rFonts w:ascii="Times New Roman" w:hAnsi="Times New Roman" w:cs="Times New Roman"/>
          <w:color w:val="808080" w:themeColor="background1" w:themeShade="80"/>
          <w:sz w:val="24"/>
          <w:szCs w:val="24"/>
        </w:rPr>
        <w:lastRenderedPageBreak/>
        <w:t xml:space="preserve">entre otros. No son fundamentales para la gestión institucional por lo que la vigencia de estos documentos no excederá un año y no deberán transferirse al archivo de concentración.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Esta documentación no requiere del dictamen de destino final emitido por el Comité Interdisciplinario. Una vez concluida su vigencia se eliminan bajo supervisión y coordinación del responsable de la Dirección General y de Área productora y su responsable del archivo de Trámite, con el responsable del Área Coordinadora de Archivos de la SETRAN, levantando, en dos tantos, el acta administrativa donde se dé testimonio de lo siguiente: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1. Nombre de la Dirección General, Dirección de Área, y Jefatura productora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2. Número de cajas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3. Descripción de la documentación (formato de inventario)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4. Fechas extremas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5. Total de Kilogramos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6. Total de metros lineales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7. Fundamento legal que determine la desincorporación de los bienes muebles, y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8. Firmas autógrafas del titular de la Dirección General, de la Dirección de Área y de la Jefatura productora de la documentación, del responsable del archivo de trámite donde se encuentra el material, del responsable del Área Coordinadora de Archivos y del representante del Órgano Interno de Control. </w:t>
      </w:r>
    </w:p>
    <w:p w:rsidR="00D65E22" w:rsidRDefault="00D65E22" w:rsidP="00EB3479">
      <w:pPr>
        <w:spacing w:line="360" w:lineRule="auto"/>
        <w:jc w:val="both"/>
        <w:rPr>
          <w:rFonts w:ascii="Times New Roman" w:hAnsi="Times New Roman" w:cs="Times New Roman"/>
          <w:color w:val="808080" w:themeColor="background1" w:themeShade="80"/>
          <w:sz w:val="24"/>
          <w:szCs w:val="24"/>
        </w:rPr>
      </w:pP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Se considerará documentación de comprobación administrativa inmediata </w:t>
      </w:r>
      <w:r w:rsidRPr="004B70BB">
        <w:rPr>
          <w:rFonts w:ascii="Times New Roman" w:hAnsi="Times New Roman" w:cs="Times New Roman"/>
          <w:color w:val="808080" w:themeColor="background1" w:themeShade="80"/>
          <w:sz w:val="24"/>
          <w:szCs w:val="24"/>
        </w:rPr>
        <w:lastRenderedPageBreak/>
        <w:t xml:space="preserve">la establecida en el </w:t>
      </w:r>
      <w:r w:rsidR="0099187C" w:rsidRPr="004B70BB">
        <w:rPr>
          <w:rFonts w:ascii="Times New Roman" w:hAnsi="Times New Roman" w:cs="Times New Roman"/>
          <w:color w:val="808080" w:themeColor="background1" w:themeShade="80"/>
          <w:sz w:val="24"/>
          <w:szCs w:val="24"/>
        </w:rPr>
        <w:t>Catálogo</w:t>
      </w:r>
      <w:r w:rsidRPr="004B70BB">
        <w:rPr>
          <w:rFonts w:ascii="Times New Roman" w:hAnsi="Times New Roman" w:cs="Times New Roman"/>
          <w:color w:val="808080" w:themeColor="background1" w:themeShade="80"/>
          <w:sz w:val="24"/>
          <w:szCs w:val="24"/>
        </w:rPr>
        <w:t xml:space="preserve"> de Disposición Documental aprobado por el Grupo Interdisciplinario de la SETRAN</w:t>
      </w:r>
      <w:r w:rsidR="003A09FA">
        <w:rPr>
          <w:rFonts w:ascii="Times New Roman" w:hAnsi="Times New Roman" w:cs="Times New Roman"/>
          <w:color w:val="808080" w:themeColor="background1" w:themeShade="80"/>
          <w:sz w:val="24"/>
          <w:szCs w:val="24"/>
        </w:rPr>
        <w:t>, que pueden consistir en:</w:t>
      </w:r>
      <w:r w:rsidRPr="004B70BB">
        <w:rPr>
          <w:rFonts w:ascii="Times New Roman" w:hAnsi="Times New Roman" w:cs="Times New Roman"/>
          <w:color w:val="808080" w:themeColor="background1" w:themeShade="80"/>
          <w:sz w:val="24"/>
          <w:szCs w:val="24"/>
        </w:rPr>
        <w:t xml:space="preserve">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a.- Mi</w:t>
      </w:r>
      <w:r w:rsidR="003A09FA">
        <w:rPr>
          <w:rFonts w:ascii="Times New Roman" w:hAnsi="Times New Roman" w:cs="Times New Roman"/>
          <w:color w:val="808080" w:themeColor="background1" w:themeShade="80"/>
          <w:sz w:val="24"/>
          <w:szCs w:val="24"/>
        </w:rPr>
        <w:t>nutarios (copias simples);</w:t>
      </w:r>
    </w:p>
    <w:p w:rsidR="00F45694" w:rsidRPr="004B70BB" w:rsidRDefault="003A09FA" w:rsidP="00EB3479">
      <w:pPr>
        <w:spacing w:line="360" w:lineRule="auto"/>
        <w:jc w:val="both"/>
        <w:rPr>
          <w:rFonts w:ascii="Times New Roman" w:hAnsi="Times New Roman" w:cs="Times New Roman"/>
          <w:color w:val="808080" w:themeColor="background1" w:themeShade="80"/>
          <w:sz w:val="24"/>
          <w:szCs w:val="24"/>
        </w:rPr>
      </w:pPr>
      <w:r>
        <w:rPr>
          <w:rFonts w:ascii="Times New Roman" w:hAnsi="Times New Roman" w:cs="Times New Roman"/>
          <w:color w:val="808080" w:themeColor="background1" w:themeShade="80"/>
          <w:sz w:val="24"/>
          <w:szCs w:val="24"/>
        </w:rPr>
        <w:t>b.- Atentas Notas</w:t>
      </w:r>
      <w:r w:rsidR="00F45694" w:rsidRPr="004B70BB">
        <w:rPr>
          <w:rFonts w:ascii="Times New Roman" w:hAnsi="Times New Roman" w:cs="Times New Roman"/>
          <w:color w:val="808080" w:themeColor="background1" w:themeShade="80"/>
          <w:sz w:val="24"/>
          <w:szCs w:val="24"/>
        </w:rPr>
        <w:t>;</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c.- Notas Inf</w:t>
      </w:r>
      <w:r w:rsidR="003A09FA">
        <w:rPr>
          <w:rFonts w:ascii="Times New Roman" w:hAnsi="Times New Roman" w:cs="Times New Roman"/>
          <w:color w:val="808080" w:themeColor="background1" w:themeShade="80"/>
          <w:sz w:val="24"/>
          <w:szCs w:val="24"/>
        </w:rPr>
        <w:t>ormativas (copias simples)</w:t>
      </w:r>
      <w:r w:rsidRPr="004B70BB">
        <w:rPr>
          <w:rFonts w:ascii="Times New Roman" w:hAnsi="Times New Roman" w:cs="Times New Roman"/>
          <w:color w:val="808080" w:themeColor="background1" w:themeShade="80"/>
          <w:sz w:val="24"/>
          <w:szCs w:val="24"/>
        </w:rPr>
        <w:t>;</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d.- Carpetas de comités cuando se acude como invit</w:t>
      </w:r>
      <w:r w:rsidR="003A09FA">
        <w:rPr>
          <w:rFonts w:ascii="Times New Roman" w:hAnsi="Times New Roman" w:cs="Times New Roman"/>
          <w:color w:val="808080" w:themeColor="background1" w:themeShade="80"/>
          <w:sz w:val="24"/>
          <w:szCs w:val="24"/>
        </w:rPr>
        <w:t>ado y copias de las mismas</w:t>
      </w:r>
      <w:r w:rsidRPr="004B70BB">
        <w:rPr>
          <w:rFonts w:ascii="Times New Roman" w:hAnsi="Times New Roman" w:cs="Times New Roman"/>
          <w:color w:val="808080" w:themeColor="background1" w:themeShade="80"/>
          <w:sz w:val="24"/>
          <w:szCs w:val="24"/>
        </w:rPr>
        <w:t xml:space="preserve">;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proofErr w:type="spellStart"/>
      <w:r w:rsidRPr="004B70BB">
        <w:rPr>
          <w:rFonts w:ascii="Times New Roman" w:hAnsi="Times New Roman" w:cs="Times New Roman"/>
          <w:color w:val="808080" w:themeColor="background1" w:themeShade="80"/>
          <w:sz w:val="24"/>
          <w:szCs w:val="24"/>
        </w:rPr>
        <w:t>e</w:t>
      </w:r>
      <w:proofErr w:type="spellEnd"/>
      <w:r w:rsidRPr="004B70BB">
        <w:rPr>
          <w:rFonts w:ascii="Times New Roman" w:hAnsi="Times New Roman" w:cs="Times New Roman"/>
          <w:color w:val="808080" w:themeColor="background1" w:themeShade="80"/>
          <w:sz w:val="24"/>
          <w:szCs w:val="24"/>
        </w:rPr>
        <w:t>.- Comunicados y copias de conocimiento que no requieren</w:t>
      </w:r>
      <w:r w:rsidR="003A09FA">
        <w:rPr>
          <w:rFonts w:ascii="Times New Roman" w:hAnsi="Times New Roman" w:cs="Times New Roman"/>
          <w:color w:val="808080" w:themeColor="background1" w:themeShade="80"/>
          <w:sz w:val="24"/>
          <w:szCs w:val="24"/>
        </w:rPr>
        <w:t xml:space="preserve"> llevar a cabo una gestión</w:t>
      </w:r>
      <w:r w:rsidRPr="004B70BB">
        <w:rPr>
          <w:rFonts w:ascii="Times New Roman" w:hAnsi="Times New Roman" w:cs="Times New Roman"/>
          <w:color w:val="808080" w:themeColor="background1" w:themeShade="80"/>
          <w:sz w:val="24"/>
          <w:szCs w:val="24"/>
        </w:rPr>
        <w:t>;</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f.- Copias simples</w:t>
      </w:r>
      <w:r w:rsidR="003A09FA">
        <w:rPr>
          <w:rFonts w:ascii="Times New Roman" w:hAnsi="Times New Roman" w:cs="Times New Roman"/>
          <w:color w:val="808080" w:themeColor="background1" w:themeShade="80"/>
          <w:sz w:val="24"/>
          <w:szCs w:val="24"/>
        </w:rPr>
        <w:t xml:space="preserve"> de expedientes originales</w:t>
      </w:r>
      <w:r w:rsidRPr="004B70BB">
        <w:rPr>
          <w:rFonts w:ascii="Times New Roman" w:hAnsi="Times New Roman" w:cs="Times New Roman"/>
          <w:color w:val="808080" w:themeColor="background1" w:themeShade="80"/>
          <w:sz w:val="24"/>
          <w:szCs w:val="24"/>
        </w:rPr>
        <w:t>;</w:t>
      </w:r>
    </w:p>
    <w:p w:rsidR="00F45694" w:rsidRPr="004B70BB" w:rsidRDefault="00F45694" w:rsidP="003A09FA">
      <w:pPr>
        <w:tabs>
          <w:tab w:val="left" w:pos="4420"/>
        </w:tabs>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g.- Registro d</w:t>
      </w:r>
      <w:r w:rsidR="003A09FA">
        <w:rPr>
          <w:rFonts w:ascii="Times New Roman" w:hAnsi="Times New Roman" w:cs="Times New Roman"/>
          <w:color w:val="808080" w:themeColor="background1" w:themeShade="80"/>
          <w:sz w:val="24"/>
          <w:szCs w:val="24"/>
        </w:rPr>
        <w:t>e visitantes y proveedores</w:t>
      </w:r>
      <w:r w:rsidRPr="004B70BB">
        <w:rPr>
          <w:rFonts w:ascii="Times New Roman" w:hAnsi="Times New Roman" w:cs="Times New Roman"/>
          <w:color w:val="808080" w:themeColor="background1" w:themeShade="80"/>
          <w:sz w:val="24"/>
          <w:szCs w:val="24"/>
        </w:rPr>
        <w:t>;</w:t>
      </w:r>
      <w:r w:rsidR="003A09FA">
        <w:rPr>
          <w:rFonts w:ascii="Times New Roman" w:hAnsi="Times New Roman" w:cs="Times New Roman"/>
          <w:color w:val="808080" w:themeColor="background1" w:themeShade="80"/>
          <w:sz w:val="24"/>
          <w:szCs w:val="24"/>
        </w:rPr>
        <w:tab/>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h.-</w:t>
      </w:r>
      <w:r w:rsidR="003A09FA">
        <w:rPr>
          <w:rFonts w:ascii="Times New Roman" w:hAnsi="Times New Roman" w:cs="Times New Roman"/>
          <w:color w:val="808080" w:themeColor="background1" w:themeShade="80"/>
          <w:sz w:val="24"/>
          <w:szCs w:val="24"/>
        </w:rPr>
        <w:t xml:space="preserve"> Turnos de correspondencia</w:t>
      </w:r>
      <w:r w:rsidRPr="004B70BB">
        <w:rPr>
          <w:rFonts w:ascii="Times New Roman" w:hAnsi="Times New Roman" w:cs="Times New Roman"/>
          <w:color w:val="808080" w:themeColor="background1" w:themeShade="80"/>
          <w:sz w:val="24"/>
          <w:szCs w:val="24"/>
        </w:rPr>
        <w:t>;</w:t>
      </w:r>
    </w:p>
    <w:p w:rsidR="00F45694" w:rsidRPr="004B70BB" w:rsidRDefault="003A09FA" w:rsidP="00EB3479">
      <w:pPr>
        <w:spacing w:line="360" w:lineRule="auto"/>
        <w:jc w:val="both"/>
        <w:rPr>
          <w:rFonts w:ascii="Times New Roman" w:hAnsi="Times New Roman" w:cs="Times New Roman"/>
          <w:color w:val="808080" w:themeColor="background1" w:themeShade="80"/>
          <w:sz w:val="24"/>
          <w:szCs w:val="24"/>
        </w:rPr>
      </w:pPr>
      <w:r>
        <w:rPr>
          <w:rFonts w:ascii="Times New Roman" w:hAnsi="Times New Roman" w:cs="Times New Roman"/>
          <w:color w:val="808080" w:themeColor="background1" w:themeShade="80"/>
          <w:sz w:val="24"/>
          <w:szCs w:val="24"/>
        </w:rPr>
        <w:t>i.- Control de Oficios</w:t>
      </w:r>
      <w:r w:rsidR="00F45694" w:rsidRPr="004B70BB">
        <w:rPr>
          <w:rFonts w:ascii="Times New Roman" w:hAnsi="Times New Roman" w:cs="Times New Roman"/>
          <w:color w:val="808080" w:themeColor="background1" w:themeShade="80"/>
          <w:sz w:val="24"/>
          <w:szCs w:val="24"/>
        </w:rPr>
        <w:t>;</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j.- Síntes</w:t>
      </w:r>
      <w:r w:rsidR="003A09FA">
        <w:rPr>
          <w:rFonts w:ascii="Times New Roman" w:hAnsi="Times New Roman" w:cs="Times New Roman"/>
          <w:color w:val="808080" w:themeColor="background1" w:themeShade="80"/>
          <w:sz w:val="24"/>
          <w:szCs w:val="24"/>
        </w:rPr>
        <w:t>is y Tarjetas Informativas</w:t>
      </w:r>
      <w:r w:rsidRPr="004B70BB">
        <w:rPr>
          <w:rFonts w:ascii="Times New Roman" w:hAnsi="Times New Roman" w:cs="Times New Roman"/>
          <w:color w:val="808080" w:themeColor="background1" w:themeShade="80"/>
          <w:sz w:val="24"/>
          <w:szCs w:val="24"/>
        </w:rPr>
        <w:t xml:space="preserve">;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k.- Vales </w:t>
      </w:r>
      <w:r w:rsidR="003A09FA">
        <w:rPr>
          <w:rFonts w:ascii="Times New Roman" w:hAnsi="Times New Roman" w:cs="Times New Roman"/>
          <w:color w:val="808080" w:themeColor="background1" w:themeShade="80"/>
          <w:sz w:val="24"/>
          <w:szCs w:val="24"/>
        </w:rPr>
        <w:t>de Préstamo</w:t>
      </w:r>
      <w:r w:rsidRPr="004B70BB">
        <w:rPr>
          <w:rFonts w:ascii="Times New Roman" w:hAnsi="Times New Roman" w:cs="Times New Roman"/>
          <w:color w:val="808080" w:themeColor="background1" w:themeShade="80"/>
          <w:sz w:val="24"/>
          <w:szCs w:val="24"/>
        </w:rPr>
        <w:t>.</w:t>
      </w:r>
    </w:p>
    <w:p w:rsidR="00D65E22" w:rsidRDefault="00D65E22" w:rsidP="00EB3479">
      <w:pPr>
        <w:spacing w:line="360" w:lineRule="auto"/>
        <w:jc w:val="both"/>
        <w:rPr>
          <w:rFonts w:ascii="Times New Roman" w:hAnsi="Times New Roman" w:cs="Times New Roman"/>
          <w:color w:val="808080" w:themeColor="background1" w:themeShade="80"/>
          <w:sz w:val="24"/>
          <w:szCs w:val="24"/>
        </w:rPr>
      </w:pPr>
    </w:p>
    <w:p w:rsidR="00F45694" w:rsidRPr="008E2483" w:rsidRDefault="00F45694" w:rsidP="00EB3479">
      <w:pPr>
        <w:spacing w:line="360" w:lineRule="auto"/>
        <w:jc w:val="both"/>
        <w:rPr>
          <w:rFonts w:ascii="Times New Roman" w:hAnsi="Times New Roman" w:cs="Times New Roman"/>
          <w:color w:val="FFFF00"/>
          <w:sz w:val="34"/>
          <w:szCs w:val="34"/>
        </w:rPr>
      </w:pPr>
      <w:r w:rsidRPr="008E2483">
        <w:rPr>
          <w:rFonts w:ascii="Times New Roman" w:hAnsi="Times New Roman" w:cs="Times New Roman"/>
          <w:color w:val="FFFF00"/>
          <w:sz w:val="34"/>
          <w:szCs w:val="34"/>
        </w:rPr>
        <w:t xml:space="preserve">Archivo de Concentración </w:t>
      </w:r>
    </w:p>
    <w:p w:rsidR="00D65E22" w:rsidRDefault="00D65E22" w:rsidP="00EB3479">
      <w:pPr>
        <w:spacing w:line="360" w:lineRule="auto"/>
        <w:jc w:val="both"/>
        <w:rPr>
          <w:rFonts w:ascii="Times New Roman" w:hAnsi="Times New Roman" w:cs="Times New Roman"/>
          <w:color w:val="808080" w:themeColor="background1" w:themeShade="80"/>
          <w:sz w:val="24"/>
          <w:szCs w:val="24"/>
        </w:rPr>
      </w:pP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22.-El Archivo de Concentración está constituido por la documentación </w:t>
      </w:r>
      <w:proofErr w:type="spellStart"/>
      <w:r w:rsidRPr="004B70BB">
        <w:rPr>
          <w:rFonts w:ascii="Times New Roman" w:hAnsi="Times New Roman" w:cs="Times New Roman"/>
          <w:color w:val="808080" w:themeColor="background1" w:themeShade="80"/>
          <w:sz w:val="24"/>
          <w:szCs w:val="24"/>
        </w:rPr>
        <w:t>semi</w:t>
      </w:r>
      <w:proofErr w:type="spellEnd"/>
      <w:r w:rsidRPr="004B70BB">
        <w:rPr>
          <w:rFonts w:ascii="Times New Roman" w:hAnsi="Times New Roman" w:cs="Times New Roman"/>
          <w:color w:val="808080" w:themeColor="background1" w:themeShade="80"/>
          <w:sz w:val="24"/>
          <w:szCs w:val="24"/>
        </w:rPr>
        <w:t xml:space="preserve">-activa que es transferida por los archivos de trámite de las unidades administrativas y en él se conservará hasta cumplir su vigencia documental establecida en el Catalogo de Disposición Documental. </w:t>
      </w:r>
    </w:p>
    <w:p w:rsidR="00D65E22" w:rsidRDefault="00D65E22" w:rsidP="00EB3479">
      <w:pPr>
        <w:spacing w:line="360" w:lineRule="auto"/>
        <w:jc w:val="both"/>
        <w:rPr>
          <w:rFonts w:ascii="Times New Roman" w:hAnsi="Times New Roman" w:cs="Times New Roman"/>
          <w:color w:val="808080" w:themeColor="background1" w:themeShade="80"/>
          <w:sz w:val="24"/>
          <w:szCs w:val="24"/>
        </w:rPr>
      </w:pP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23.- El responsable del Archivo de Concentración observara lo establecido en artículo 33 de la Ley de Archivo del Estado de Jalisco y sus Municipios, dentro de sus actividades principales serán: </w:t>
      </w:r>
    </w:p>
    <w:p w:rsidR="00D65E22" w:rsidRDefault="00D65E22" w:rsidP="00EB3479">
      <w:pPr>
        <w:spacing w:line="360" w:lineRule="auto"/>
        <w:jc w:val="both"/>
        <w:rPr>
          <w:rFonts w:ascii="Times New Roman" w:hAnsi="Times New Roman" w:cs="Times New Roman"/>
          <w:color w:val="808080" w:themeColor="background1" w:themeShade="80"/>
          <w:sz w:val="24"/>
          <w:szCs w:val="24"/>
        </w:rPr>
      </w:pP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I.- Conservar precautoriamente la documentación </w:t>
      </w:r>
      <w:proofErr w:type="spellStart"/>
      <w:r w:rsidRPr="004B70BB">
        <w:rPr>
          <w:rFonts w:ascii="Times New Roman" w:hAnsi="Times New Roman" w:cs="Times New Roman"/>
          <w:color w:val="808080" w:themeColor="background1" w:themeShade="80"/>
          <w:sz w:val="24"/>
          <w:szCs w:val="24"/>
        </w:rPr>
        <w:t>semiactiva</w:t>
      </w:r>
      <w:proofErr w:type="spellEnd"/>
      <w:r w:rsidRPr="004B70BB">
        <w:rPr>
          <w:rFonts w:ascii="Times New Roman" w:hAnsi="Times New Roman" w:cs="Times New Roman"/>
          <w:color w:val="808080" w:themeColor="background1" w:themeShade="80"/>
          <w:sz w:val="24"/>
          <w:szCs w:val="24"/>
        </w:rPr>
        <w:t xml:space="preserve"> hasta cumplir su vigencia documental conforme al Catálogo de Disposición Documental;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II.- Elaborar inventarios de baja documental y transferencia secundaria;</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III.- Verificar que las transferencias secundarias se efectúen conforme a las disposiciones normativas;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IV.- Evitar la acumulación excesiva de documentación, procurando la oportuna transferencia o depuración de documentación conforme a las disposiciones normativas. </w:t>
      </w:r>
    </w:p>
    <w:p w:rsidR="00D65E22" w:rsidRDefault="00D65E22" w:rsidP="00EB3479">
      <w:pPr>
        <w:spacing w:line="360" w:lineRule="auto"/>
        <w:jc w:val="both"/>
        <w:rPr>
          <w:rFonts w:ascii="Times New Roman" w:hAnsi="Times New Roman" w:cs="Times New Roman"/>
          <w:color w:val="808080" w:themeColor="background1" w:themeShade="80"/>
          <w:sz w:val="24"/>
          <w:szCs w:val="24"/>
        </w:rPr>
      </w:pP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24.- El responsable del Archivo de Concentración elaborará durante el primer bimestre del ejercicio, el calendario de Transferencias primarias haciéndolo de su conocimiento a todas las unidades administrativas. Vigilará que toda transferencia de documentación </w:t>
      </w:r>
      <w:proofErr w:type="spellStart"/>
      <w:r w:rsidRPr="004B70BB">
        <w:rPr>
          <w:rFonts w:ascii="Times New Roman" w:hAnsi="Times New Roman" w:cs="Times New Roman"/>
          <w:color w:val="808080" w:themeColor="background1" w:themeShade="80"/>
          <w:sz w:val="24"/>
          <w:szCs w:val="24"/>
        </w:rPr>
        <w:t>semiactiva</w:t>
      </w:r>
      <w:proofErr w:type="spellEnd"/>
      <w:r w:rsidRPr="004B70BB">
        <w:rPr>
          <w:rFonts w:ascii="Times New Roman" w:hAnsi="Times New Roman" w:cs="Times New Roman"/>
          <w:color w:val="808080" w:themeColor="background1" w:themeShade="80"/>
          <w:sz w:val="24"/>
          <w:szCs w:val="24"/>
        </w:rPr>
        <w:t xml:space="preserve">, esté correctamente preparada y organizada; siendo esto responsabilidad de la Unidad Administrativa generadora que la transfiere, mediante el Inventario de transferencia primaria. Asimismo, mantendrá a disposición de las diversas áreas de la dependencia, los documentos que se encuentran bajo su custodia para la consulta en el curso de las gestiones institucionales bajo el proceso de préstamo de expedientes. </w:t>
      </w:r>
    </w:p>
    <w:p w:rsidR="00D65E22" w:rsidRDefault="00D65E22" w:rsidP="00EB3479">
      <w:pPr>
        <w:spacing w:line="360" w:lineRule="auto"/>
        <w:jc w:val="both"/>
        <w:rPr>
          <w:rFonts w:ascii="Times New Roman" w:hAnsi="Times New Roman" w:cs="Times New Roman"/>
          <w:color w:val="808080" w:themeColor="background1" w:themeShade="80"/>
          <w:sz w:val="24"/>
          <w:szCs w:val="24"/>
        </w:rPr>
      </w:pP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25.-En las Delegaciones de la SETRAN existirá un Responsable de Archivo de Concentración, el cual será nombrado por el titular de la misma, quien observará lo establecido en el artículo 33 de la Ley de Archivos del Estado de Jalisco y sus Municipios.</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Baja Documental o Destino Final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lastRenderedPageBreak/>
        <w:t xml:space="preserve">26.- Al concluir los plazos de conservación en el archivo de concentración, establecidos en el Catalogo de Disposición Documental, el responsable del mismo, así como los responsables en las Delegaciones, deberán solicitar al Responsable del Área Coordinadora de Archivos realizar el trámite de dictamen de destino final documental ante el Grupo Interdisciplinario, remitiendo para ello un expediente que contenga los siguientes documentos: </w:t>
      </w:r>
    </w:p>
    <w:p w:rsidR="00D65E22" w:rsidRDefault="00D65E22" w:rsidP="00EB3479">
      <w:pPr>
        <w:spacing w:line="360" w:lineRule="auto"/>
        <w:jc w:val="both"/>
        <w:rPr>
          <w:rFonts w:ascii="Times New Roman" w:hAnsi="Times New Roman" w:cs="Times New Roman"/>
          <w:color w:val="808080" w:themeColor="background1" w:themeShade="80"/>
          <w:sz w:val="24"/>
          <w:szCs w:val="24"/>
        </w:rPr>
      </w:pP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I.- Oficio de solicitud.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II.- Inventario de baja o transferencia secundaria.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III.- Inventario de baja contable previamente autorizado por la Secretaría de la Hacienda del Estado de Jalisco (en su caso).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IV.- Ficha técnica de </w:t>
      </w:r>
      <w:proofErr w:type="spellStart"/>
      <w:r w:rsidRPr="004B70BB">
        <w:rPr>
          <w:rFonts w:ascii="Times New Roman" w:hAnsi="Times New Roman" w:cs="Times New Roman"/>
          <w:color w:val="808080" w:themeColor="background1" w:themeShade="80"/>
          <w:sz w:val="24"/>
          <w:szCs w:val="24"/>
        </w:rPr>
        <w:t>prevaloración</w:t>
      </w:r>
      <w:proofErr w:type="spellEnd"/>
      <w:r w:rsidRPr="004B70BB">
        <w:rPr>
          <w:rFonts w:ascii="Times New Roman" w:hAnsi="Times New Roman" w:cs="Times New Roman"/>
          <w:color w:val="808080" w:themeColor="background1" w:themeShade="80"/>
          <w:sz w:val="24"/>
          <w:szCs w:val="24"/>
        </w:rPr>
        <w:t xml:space="preserve">.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V.- Declaratoria de </w:t>
      </w:r>
      <w:proofErr w:type="spellStart"/>
      <w:r w:rsidRPr="004B70BB">
        <w:rPr>
          <w:rFonts w:ascii="Times New Roman" w:hAnsi="Times New Roman" w:cs="Times New Roman"/>
          <w:color w:val="808080" w:themeColor="background1" w:themeShade="80"/>
          <w:sz w:val="24"/>
          <w:szCs w:val="24"/>
        </w:rPr>
        <w:t>prevaloración</w:t>
      </w:r>
      <w:proofErr w:type="spellEnd"/>
      <w:r w:rsidRPr="004B70BB">
        <w:rPr>
          <w:rFonts w:ascii="Times New Roman" w:hAnsi="Times New Roman" w:cs="Times New Roman"/>
          <w:color w:val="808080" w:themeColor="background1" w:themeShade="80"/>
          <w:sz w:val="24"/>
          <w:szCs w:val="24"/>
        </w:rPr>
        <w:t xml:space="preserve">.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p>
    <w:p w:rsidR="00F45694"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27.-Una vez autorizada la baja documental por el Grupo Interdisciplinario y el Archivo General del Estado, será notificada a la Dirección General, Dirección de Área o Jefatura por el responsable del Área Coordinadora de Archivos. El responsable del archivo de concentración integrará el expediente de la baja documental correspondiente, mismo que deberá ser conservado en el archivo de concentración por un periodo mínimo de 10 años, el cual contendrá los siguientes documentos: </w:t>
      </w:r>
    </w:p>
    <w:p w:rsidR="00D65E22" w:rsidRPr="004B70BB" w:rsidRDefault="00D65E22" w:rsidP="00EB3479">
      <w:pPr>
        <w:spacing w:line="360" w:lineRule="auto"/>
        <w:jc w:val="both"/>
        <w:rPr>
          <w:rFonts w:ascii="Times New Roman" w:hAnsi="Times New Roman" w:cs="Times New Roman"/>
          <w:color w:val="808080" w:themeColor="background1" w:themeShade="80"/>
          <w:sz w:val="24"/>
          <w:szCs w:val="24"/>
        </w:rPr>
      </w:pP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I.- Acuse de solicitud de dictamen de destino final enviado al Grupo Interdisciplinario, y el que se remite al Archivo General del Estado;</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II.- Declaratoria de </w:t>
      </w:r>
      <w:proofErr w:type="spellStart"/>
      <w:r w:rsidRPr="004B70BB">
        <w:rPr>
          <w:rFonts w:ascii="Times New Roman" w:hAnsi="Times New Roman" w:cs="Times New Roman"/>
          <w:color w:val="808080" w:themeColor="background1" w:themeShade="80"/>
          <w:sz w:val="24"/>
          <w:szCs w:val="24"/>
        </w:rPr>
        <w:t>prevaloración</w:t>
      </w:r>
      <w:proofErr w:type="spellEnd"/>
      <w:r w:rsidRPr="004B70BB">
        <w:rPr>
          <w:rFonts w:ascii="Times New Roman" w:hAnsi="Times New Roman" w:cs="Times New Roman"/>
          <w:color w:val="808080" w:themeColor="background1" w:themeShade="80"/>
          <w:sz w:val="24"/>
          <w:szCs w:val="24"/>
        </w:rPr>
        <w:t xml:space="preserve">.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lastRenderedPageBreak/>
        <w:t xml:space="preserve">III.- Ficha técnica de </w:t>
      </w:r>
      <w:proofErr w:type="spellStart"/>
      <w:r w:rsidRPr="004B70BB">
        <w:rPr>
          <w:rFonts w:ascii="Times New Roman" w:hAnsi="Times New Roman" w:cs="Times New Roman"/>
          <w:color w:val="808080" w:themeColor="background1" w:themeShade="80"/>
          <w:sz w:val="24"/>
          <w:szCs w:val="24"/>
        </w:rPr>
        <w:t>prevaloración</w:t>
      </w:r>
      <w:proofErr w:type="spellEnd"/>
      <w:r w:rsidRPr="004B70BB">
        <w:rPr>
          <w:rFonts w:ascii="Times New Roman" w:hAnsi="Times New Roman" w:cs="Times New Roman"/>
          <w:color w:val="808080" w:themeColor="background1" w:themeShade="80"/>
          <w:sz w:val="24"/>
          <w:szCs w:val="24"/>
        </w:rPr>
        <w:t xml:space="preserve">.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IV.- Inventario de Baja.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V.- Oficio de respuesta emitido por el Archivo General del Estado.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VI.- Dictamen de destino final.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VII.- Acta de baja documental.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VIII.- Acta circunstanciada.</w:t>
      </w:r>
    </w:p>
    <w:p w:rsidR="00D65E22" w:rsidRDefault="00D65E22" w:rsidP="00EB3479">
      <w:pPr>
        <w:spacing w:line="360" w:lineRule="auto"/>
        <w:jc w:val="both"/>
        <w:rPr>
          <w:rFonts w:ascii="Times New Roman" w:hAnsi="Times New Roman" w:cs="Times New Roman"/>
          <w:color w:val="808080" w:themeColor="background1" w:themeShade="80"/>
          <w:sz w:val="24"/>
          <w:szCs w:val="24"/>
        </w:rPr>
      </w:pPr>
    </w:p>
    <w:p w:rsidR="00B852EE" w:rsidRDefault="00B852EE" w:rsidP="00EB3479">
      <w:pPr>
        <w:spacing w:line="360" w:lineRule="auto"/>
        <w:jc w:val="both"/>
        <w:rPr>
          <w:rFonts w:ascii="Times New Roman" w:hAnsi="Times New Roman" w:cs="Times New Roman"/>
          <w:color w:val="808080" w:themeColor="background1" w:themeShade="80"/>
          <w:sz w:val="24"/>
          <w:szCs w:val="24"/>
        </w:rPr>
      </w:pP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28.- Las bajas documentales autorizadas por el Grupo Interdisciplinario y el Archivo General del Estado, se procesara  en coordinación con la Dirección General Administrativa. </w:t>
      </w:r>
    </w:p>
    <w:p w:rsidR="00D65E22" w:rsidRDefault="00D65E22" w:rsidP="00EB3479">
      <w:pPr>
        <w:spacing w:line="360" w:lineRule="auto"/>
        <w:jc w:val="both"/>
        <w:rPr>
          <w:rFonts w:ascii="Times New Roman" w:hAnsi="Times New Roman" w:cs="Times New Roman"/>
          <w:color w:val="808080" w:themeColor="background1" w:themeShade="80"/>
          <w:sz w:val="24"/>
          <w:szCs w:val="24"/>
        </w:rPr>
      </w:pP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29.- El Responsable del Archivo de Concentración del Área Coordinadora de Archivos, será el encargado de coordinarse con los responsables de archivo de concentración en Delegaciones para los procesos de baja o de destino final de la documentación. </w:t>
      </w:r>
    </w:p>
    <w:p w:rsidR="00734A2F" w:rsidRDefault="00734A2F" w:rsidP="00EB3479">
      <w:pPr>
        <w:spacing w:line="360" w:lineRule="auto"/>
        <w:jc w:val="both"/>
        <w:rPr>
          <w:rFonts w:ascii="Times New Roman" w:hAnsi="Times New Roman" w:cs="Times New Roman"/>
          <w:color w:val="808080" w:themeColor="background1" w:themeShade="80"/>
          <w:sz w:val="24"/>
          <w:szCs w:val="24"/>
        </w:rPr>
      </w:pPr>
    </w:p>
    <w:p w:rsidR="00F45694" w:rsidRPr="008E2483" w:rsidRDefault="00F45694" w:rsidP="00EB3479">
      <w:pPr>
        <w:spacing w:line="360" w:lineRule="auto"/>
        <w:jc w:val="both"/>
        <w:rPr>
          <w:rFonts w:ascii="Times New Roman" w:hAnsi="Times New Roman" w:cs="Times New Roman"/>
          <w:color w:val="FFFF00"/>
          <w:sz w:val="34"/>
          <w:szCs w:val="34"/>
        </w:rPr>
      </w:pPr>
      <w:r w:rsidRPr="008E2483">
        <w:rPr>
          <w:rFonts w:ascii="Times New Roman" w:hAnsi="Times New Roman" w:cs="Times New Roman"/>
          <w:color w:val="FFFF00"/>
          <w:sz w:val="34"/>
          <w:szCs w:val="34"/>
        </w:rPr>
        <w:t xml:space="preserve">Documentación Fiscal y/o Contable </w:t>
      </w:r>
    </w:p>
    <w:p w:rsidR="00D65E22" w:rsidRDefault="00D65E22" w:rsidP="00EB3479">
      <w:pPr>
        <w:spacing w:line="360" w:lineRule="auto"/>
        <w:jc w:val="both"/>
        <w:rPr>
          <w:rFonts w:ascii="Times New Roman" w:hAnsi="Times New Roman" w:cs="Times New Roman"/>
          <w:color w:val="808080" w:themeColor="background1" w:themeShade="80"/>
          <w:sz w:val="24"/>
          <w:szCs w:val="24"/>
        </w:rPr>
      </w:pP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30.- El responsable del Área Coordinadora de Archivos será el conducto por el que </w:t>
      </w:r>
      <w:r w:rsidR="00D65E22" w:rsidRPr="004B70BB">
        <w:rPr>
          <w:rFonts w:ascii="Times New Roman" w:hAnsi="Times New Roman" w:cs="Times New Roman"/>
          <w:color w:val="808080" w:themeColor="background1" w:themeShade="80"/>
          <w:sz w:val="24"/>
          <w:szCs w:val="24"/>
        </w:rPr>
        <w:t>solicitará</w:t>
      </w:r>
      <w:r w:rsidRPr="004B70BB">
        <w:rPr>
          <w:rFonts w:ascii="Times New Roman" w:hAnsi="Times New Roman" w:cs="Times New Roman"/>
          <w:color w:val="808080" w:themeColor="background1" w:themeShade="80"/>
          <w:sz w:val="24"/>
          <w:szCs w:val="24"/>
        </w:rPr>
        <w:t xml:space="preserve"> a la Secretaría de la Hacienda del Estado, la autorización de baja de documentación fiscal y/o contable una vez que hayan concluido sus plazos de conservación en los archivos de trámite y de concentración establecidos en el </w:t>
      </w:r>
      <w:r w:rsidR="00D65E22" w:rsidRPr="004B70BB">
        <w:rPr>
          <w:rFonts w:ascii="Times New Roman" w:hAnsi="Times New Roman" w:cs="Times New Roman"/>
          <w:color w:val="808080" w:themeColor="background1" w:themeShade="80"/>
          <w:sz w:val="24"/>
          <w:szCs w:val="24"/>
        </w:rPr>
        <w:t>Catálogo</w:t>
      </w:r>
      <w:r w:rsidRPr="004B70BB">
        <w:rPr>
          <w:rFonts w:ascii="Times New Roman" w:hAnsi="Times New Roman" w:cs="Times New Roman"/>
          <w:color w:val="808080" w:themeColor="background1" w:themeShade="80"/>
          <w:sz w:val="24"/>
          <w:szCs w:val="24"/>
        </w:rPr>
        <w:t xml:space="preserve"> de Disposición Documental.</w:t>
      </w:r>
    </w:p>
    <w:p w:rsidR="00D65E22" w:rsidRDefault="00D65E22" w:rsidP="00EB3479">
      <w:pPr>
        <w:spacing w:line="360" w:lineRule="auto"/>
        <w:jc w:val="both"/>
        <w:rPr>
          <w:rFonts w:ascii="Times New Roman" w:hAnsi="Times New Roman" w:cs="Times New Roman"/>
          <w:color w:val="808080" w:themeColor="background1" w:themeShade="80"/>
          <w:sz w:val="24"/>
          <w:szCs w:val="24"/>
        </w:rPr>
      </w:pPr>
    </w:p>
    <w:p w:rsidR="00D65E22" w:rsidRDefault="00D65E22" w:rsidP="00EB3479">
      <w:pPr>
        <w:spacing w:line="360" w:lineRule="auto"/>
        <w:jc w:val="both"/>
        <w:rPr>
          <w:rFonts w:ascii="Times New Roman" w:hAnsi="Times New Roman" w:cs="Times New Roman"/>
          <w:color w:val="808080" w:themeColor="background1" w:themeShade="80"/>
          <w:sz w:val="24"/>
          <w:szCs w:val="24"/>
        </w:rPr>
      </w:pPr>
    </w:p>
    <w:p w:rsidR="00F45694" w:rsidRPr="008E2483" w:rsidRDefault="00F45694" w:rsidP="00EB3479">
      <w:pPr>
        <w:spacing w:line="360" w:lineRule="auto"/>
        <w:jc w:val="both"/>
        <w:rPr>
          <w:rFonts w:ascii="Times New Roman" w:hAnsi="Times New Roman" w:cs="Times New Roman"/>
          <w:color w:val="FFFF00"/>
          <w:sz w:val="34"/>
          <w:szCs w:val="34"/>
        </w:rPr>
      </w:pPr>
      <w:r w:rsidRPr="008E2483">
        <w:rPr>
          <w:rFonts w:ascii="Times New Roman" w:hAnsi="Times New Roman" w:cs="Times New Roman"/>
          <w:color w:val="FFFF00"/>
          <w:sz w:val="34"/>
          <w:szCs w:val="34"/>
        </w:rPr>
        <w:lastRenderedPageBreak/>
        <w:t xml:space="preserve">Préstamo de expedientes custodiados </w:t>
      </w:r>
    </w:p>
    <w:p w:rsidR="00D65E22" w:rsidRPr="00B852EE" w:rsidRDefault="00D65E22" w:rsidP="00EB3479">
      <w:pPr>
        <w:spacing w:line="360" w:lineRule="auto"/>
        <w:jc w:val="both"/>
        <w:rPr>
          <w:rFonts w:ascii="Times New Roman" w:hAnsi="Times New Roman" w:cs="Times New Roman"/>
          <w:color w:val="808080" w:themeColor="background1" w:themeShade="80"/>
          <w:sz w:val="34"/>
          <w:szCs w:val="34"/>
        </w:rPr>
      </w:pP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31.-El Responsable del Área Coordinadora de Archivos deberá solicitar anualmente, durante el primer bimestre del ejercicio, vía oficio, a los titulares de las Direcciones Generales, la designación de los servidores públicos autorizados para la consulta de expedientes.</w:t>
      </w:r>
    </w:p>
    <w:p w:rsidR="00D65E22" w:rsidRDefault="00D65E22" w:rsidP="00EB3479">
      <w:pPr>
        <w:spacing w:line="360" w:lineRule="auto"/>
        <w:jc w:val="both"/>
        <w:rPr>
          <w:rFonts w:ascii="Times New Roman" w:hAnsi="Times New Roman" w:cs="Times New Roman"/>
          <w:color w:val="808080" w:themeColor="background1" w:themeShade="80"/>
          <w:sz w:val="24"/>
          <w:szCs w:val="24"/>
        </w:rPr>
      </w:pP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32.-Para el préstamo de expedientes se atenderá el siguiente proceso:</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I.- El Titular del área o Dirección General que corresponda, mediante oficio solicitará al Encargado del Archivo en Trámite del Área </w:t>
      </w:r>
      <w:proofErr w:type="spellStart"/>
      <w:r w:rsidRPr="004B70BB">
        <w:rPr>
          <w:rFonts w:ascii="Times New Roman" w:hAnsi="Times New Roman" w:cs="Times New Roman"/>
          <w:color w:val="808080" w:themeColor="background1" w:themeShade="80"/>
          <w:sz w:val="24"/>
          <w:szCs w:val="24"/>
        </w:rPr>
        <w:t>resguardante</w:t>
      </w:r>
      <w:proofErr w:type="spellEnd"/>
      <w:r w:rsidRPr="004B70BB">
        <w:rPr>
          <w:rFonts w:ascii="Times New Roman" w:hAnsi="Times New Roman" w:cs="Times New Roman"/>
          <w:color w:val="808080" w:themeColor="background1" w:themeShade="80"/>
          <w:sz w:val="24"/>
          <w:szCs w:val="24"/>
        </w:rPr>
        <w:t xml:space="preserve"> de los documentos, el o los expedientes que por motivo de sus funciones o atribuciones requiera para realizar un trámite o gestión. En el caso de Delegaciones la solicitud se realizará al responsable del archivo de concentración. </w:t>
      </w:r>
    </w:p>
    <w:p w:rsidR="00D65E22" w:rsidRDefault="00D65E22" w:rsidP="00EB3479">
      <w:pPr>
        <w:spacing w:line="360" w:lineRule="auto"/>
        <w:jc w:val="both"/>
        <w:rPr>
          <w:rFonts w:ascii="Times New Roman" w:hAnsi="Times New Roman" w:cs="Times New Roman"/>
          <w:color w:val="808080" w:themeColor="background1" w:themeShade="80"/>
          <w:sz w:val="24"/>
          <w:szCs w:val="24"/>
        </w:rPr>
      </w:pP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II.-  El Encargado del Archivo en Trámite del Área </w:t>
      </w:r>
      <w:proofErr w:type="spellStart"/>
      <w:r w:rsidRPr="004B70BB">
        <w:rPr>
          <w:rFonts w:ascii="Times New Roman" w:hAnsi="Times New Roman" w:cs="Times New Roman"/>
          <w:color w:val="808080" w:themeColor="background1" w:themeShade="80"/>
          <w:sz w:val="24"/>
          <w:szCs w:val="24"/>
        </w:rPr>
        <w:t>resguandante</w:t>
      </w:r>
      <w:proofErr w:type="spellEnd"/>
      <w:r w:rsidRPr="004B70BB">
        <w:rPr>
          <w:rFonts w:ascii="Times New Roman" w:hAnsi="Times New Roman" w:cs="Times New Roman"/>
          <w:color w:val="808080" w:themeColor="background1" w:themeShade="80"/>
          <w:sz w:val="24"/>
          <w:szCs w:val="24"/>
        </w:rPr>
        <w:t xml:space="preserve"> o en su caso el responsable del archivo de concentración solicitará el llenado del formato de Vale de préstamo de expedientes (Anexo 9). </w:t>
      </w:r>
    </w:p>
    <w:p w:rsidR="00D65E22" w:rsidRDefault="00D65E22" w:rsidP="00EB3479">
      <w:pPr>
        <w:spacing w:line="360" w:lineRule="auto"/>
        <w:jc w:val="both"/>
        <w:rPr>
          <w:rFonts w:ascii="Times New Roman" w:hAnsi="Times New Roman" w:cs="Times New Roman"/>
          <w:color w:val="808080" w:themeColor="background1" w:themeShade="80"/>
          <w:sz w:val="24"/>
          <w:szCs w:val="24"/>
        </w:rPr>
      </w:pP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III.- El servidor público autorizado para la consulta de información llenará el formato de Vale de préstamo de expedientes y lo remitirá al responsable del Archivo en Trámite o Archivo de Concentración, el cual verificará en el directorio de servidores públicos autorizados para consultar expedientes, si procede el préstamo. </w:t>
      </w:r>
    </w:p>
    <w:p w:rsidR="00D65E22" w:rsidRDefault="00D65E22" w:rsidP="00EB3479">
      <w:pPr>
        <w:spacing w:line="360" w:lineRule="auto"/>
        <w:jc w:val="both"/>
        <w:rPr>
          <w:rFonts w:ascii="Times New Roman" w:hAnsi="Times New Roman" w:cs="Times New Roman"/>
          <w:color w:val="808080" w:themeColor="background1" w:themeShade="80"/>
          <w:sz w:val="24"/>
          <w:szCs w:val="24"/>
        </w:rPr>
      </w:pP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lastRenderedPageBreak/>
        <w:t xml:space="preserve">IV.- El Responsable del Archivo en Trámite del Área </w:t>
      </w:r>
      <w:proofErr w:type="spellStart"/>
      <w:r w:rsidRPr="004B70BB">
        <w:rPr>
          <w:rFonts w:ascii="Times New Roman" w:hAnsi="Times New Roman" w:cs="Times New Roman"/>
          <w:color w:val="808080" w:themeColor="background1" w:themeShade="80"/>
          <w:sz w:val="24"/>
          <w:szCs w:val="24"/>
        </w:rPr>
        <w:t>resguandante</w:t>
      </w:r>
      <w:proofErr w:type="spellEnd"/>
      <w:r w:rsidRPr="004B70BB">
        <w:rPr>
          <w:rFonts w:ascii="Times New Roman" w:hAnsi="Times New Roman" w:cs="Times New Roman"/>
          <w:color w:val="808080" w:themeColor="background1" w:themeShade="80"/>
          <w:sz w:val="24"/>
          <w:szCs w:val="24"/>
        </w:rPr>
        <w:t xml:space="preserve"> o en su caso el responsable del archivo de concentración entregara los documentos al servidor público solicitante, así como la copia del formato de vale de préstamo, conservando el original del formato. </w:t>
      </w:r>
    </w:p>
    <w:p w:rsidR="00D65E22" w:rsidRDefault="00D65E22" w:rsidP="00EB3479">
      <w:pPr>
        <w:spacing w:line="360" w:lineRule="auto"/>
        <w:jc w:val="both"/>
        <w:rPr>
          <w:rFonts w:ascii="Times New Roman" w:hAnsi="Times New Roman" w:cs="Times New Roman"/>
          <w:color w:val="808080" w:themeColor="background1" w:themeShade="80"/>
          <w:sz w:val="24"/>
          <w:szCs w:val="24"/>
        </w:rPr>
      </w:pP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V.- El préstamo de expedientes será por un tiempo máximo de 30 días hábiles, concluido el plazo y de ser necesario el área solicitante pedirá una extensión de préstamo por un máximo de 15 días hábiles. La extensión de préstamo podrá ser renovada con la debida fundamentación, haciendo de su conocimiento que el solicitante es el responsable de conservar y regresar en las mismas condiciones físicas los expedientes solicitados. </w:t>
      </w:r>
    </w:p>
    <w:p w:rsidR="00D65E22" w:rsidRDefault="00D65E22" w:rsidP="00EB3479">
      <w:pPr>
        <w:spacing w:line="360" w:lineRule="auto"/>
        <w:jc w:val="both"/>
        <w:rPr>
          <w:rFonts w:ascii="Times New Roman" w:hAnsi="Times New Roman" w:cs="Times New Roman"/>
          <w:color w:val="808080" w:themeColor="background1" w:themeShade="80"/>
          <w:sz w:val="24"/>
          <w:szCs w:val="24"/>
        </w:rPr>
      </w:pP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VI.- El Responsable del Archivo en Trámite o en su caso el Responsable del Archivo de Concentración deberá llevar un control de los expedientes en préstamo, mismo que notificara mediante oficio de manera mensual al Área Coordinadora de Archivos. </w:t>
      </w:r>
    </w:p>
    <w:p w:rsidR="00D65E22" w:rsidRDefault="00D65E22" w:rsidP="00EB3479">
      <w:pPr>
        <w:spacing w:line="360" w:lineRule="auto"/>
        <w:jc w:val="both"/>
        <w:rPr>
          <w:rFonts w:ascii="Times New Roman" w:hAnsi="Times New Roman" w:cs="Times New Roman"/>
          <w:color w:val="808080" w:themeColor="background1" w:themeShade="80"/>
          <w:sz w:val="24"/>
          <w:szCs w:val="24"/>
        </w:rPr>
      </w:pP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VII.- El Responsable del Archivo en Trámite o el responsable del archivo de concentración, revisará mensualmente los vencimientos de préstamos documentales no devueltos, gestionando su devolución ante el solicitante.</w:t>
      </w:r>
    </w:p>
    <w:p w:rsidR="00D65E22" w:rsidRDefault="00D65E22" w:rsidP="00EB3479">
      <w:pPr>
        <w:spacing w:line="360" w:lineRule="auto"/>
        <w:jc w:val="both"/>
        <w:rPr>
          <w:rFonts w:ascii="Times New Roman" w:hAnsi="Times New Roman" w:cs="Times New Roman"/>
          <w:color w:val="808080" w:themeColor="background1" w:themeShade="80"/>
          <w:sz w:val="24"/>
          <w:szCs w:val="24"/>
        </w:rPr>
      </w:pPr>
    </w:p>
    <w:p w:rsidR="00F45694" w:rsidRPr="008E2483" w:rsidRDefault="00F45694" w:rsidP="00EB3479">
      <w:pPr>
        <w:spacing w:line="360" w:lineRule="auto"/>
        <w:jc w:val="both"/>
        <w:rPr>
          <w:rFonts w:ascii="Times New Roman" w:hAnsi="Times New Roman" w:cs="Times New Roman"/>
          <w:color w:val="FFFF00"/>
          <w:sz w:val="34"/>
          <w:szCs w:val="34"/>
        </w:rPr>
      </w:pPr>
      <w:r w:rsidRPr="008E2483">
        <w:rPr>
          <w:rFonts w:ascii="Times New Roman" w:hAnsi="Times New Roman" w:cs="Times New Roman"/>
          <w:color w:val="FFFF00"/>
          <w:sz w:val="34"/>
          <w:szCs w:val="34"/>
        </w:rPr>
        <w:t xml:space="preserve">Archivo Histórico </w:t>
      </w:r>
    </w:p>
    <w:p w:rsidR="00D65E22" w:rsidRDefault="00D65E22" w:rsidP="00EB3479">
      <w:pPr>
        <w:spacing w:line="360" w:lineRule="auto"/>
        <w:jc w:val="both"/>
        <w:rPr>
          <w:rFonts w:ascii="Times New Roman" w:hAnsi="Times New Roman" w:cs="Times New Roman"/>
          <w:color w:val="808080" w:themeColor="background1" w:themeShade="80"/>
          <w:sz w:val="24"/>
          <w:szCs w:val="24"/>
        </w:rPr>
      </w:pP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33.- En términos de lo dispuesto por el artículo 99 fracción IV de la Ley de Archivos del Estado de Jalisco y sus Municipios, los documentos de Archivo con Valor Histórico serán enviados al  Archivo Histórico del </w:t>
      </w:r>
      <w:r w:rsidRPr="004B70BB">
        <w:rPr>
          <w:rFonts w:ascii="Times New Roman" w:hAnsi="Times New Roman" w:cs="Times New Roman"/>
          <w:color w:val="808080" w:themeColor="background1" w:themeShade="80"/>
          <w:sz w:val="24"/>
          <w:szCs w:val="24"/>
        </w:rPr>
        <w:lastRenderedPageBreak/>
        <w:t xml:space="preserve">Gobierno del Estado de Jalisco, a efecto de su análisis, recepción y guarda, sin embargo será el </w:t>
      </w:r>
      <w:r w:rsidR="00734A2F" w:rsidRPr="004B70BB">
        <w:rPr>
          <w:rFonts w:ascii="Times New Roman" w:hAnsi="Times New Roman" w:cs="Times New Roman"/>
          <w:color w:val="808080" w:themeColor="background1" w:themeShade="80"/>
          <w:sz w:val="24"/>
          <w:szCs w:val="24"/>
        </w:rPr>
        <w:t>Área</w:t>
      </w:r>
      <w:r w:rsidRPr="004B70BB">
        <w:rPr>
          <w:rFonts w:ascii="Times New Roman" w:hAnsi="Times New Roman" w:cs="Times New Roman"/>
          <w:color w:val="808080" w:themeColor="background1" w:themeShade="80"/>
          <w:sz w:val="24"/>
          <w:szCs w:val="24"/>
        </w:rPr>
        <w:t xml:space="preserve"> Coordinadora quien será la unidad responsable de organizar, conservar, administrar, describir y divulgar la memoria documental institucional.</w:t>
      </w:r>
    </w:p>
    <w:p w:rsidR="00B852EE" w:rsidRDefault="00B852EE" w:rsidP="00EB3479">
      <w:pPr>
        <w:spacing w:line="360" w:lineRule="auto"/>
        <w:jc w:val="both"/>
        <w:rPr>
          <w:rFonts w:ascii="Times New Roman" w:hAnsi="Times New Roman" w:cs="Times New Roman"/>
          <w:color w:val="808080" w:themeColor="background1" w:themeShade="80"/>
          <w:sz w:val="24"/>
          <w:szCs w:val="24"/>
        </w:rPr>
      </w:pPr>
    </w:p>
    <w:p w:rsidR="00F45694" w:rsidRPr="008E2483" w:rsidRDefault="00F45694" w:rsidP="00EB3479">
      <w:pPr>
        <w:spacing w:line="360" w:lineRule="auto"/>
        <w:jc w:val="both"/>
        <w:rPr>
          <w:rFonts w:ascii="Times New Roman" w:hAnsi="Times New Roman" w:cs="Times New Roman"/>
          <w:color w:val="FFFF00"/>
          <w:sz w:val="34"/>
          <w:szCs w:val="34"/>
        </w:rPr>
      </w:pPr>
      <w:r w:rsidRPr="008E2483">
        <w:rPr>
          <w:rFonts w:ascii="Times New Roman" w:hAnsi="Times New Roman" w:cs="Times New Roman"/>
          <w:color w:val="FFFF00"/>
          <w:sz w:val="34"/>
          <w:szCs w:val="34"/>
        </w:rPr>
        <w:t xml:space="preserve">Daño, Pérdida o Robo de Documentos en los Archivos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34.- El servidor público que detecte en el uso de sus funciones daño, pérdida o robo de la información en el uso, consulta o préstamo de la información, deberá notificarlo a su jefe inmediato, realizando el siguiente proceso. </w:t>
      </w:r>
    </w:p>
    <w:p w:rsidR="004B70BB" w:rsidRDefault="004B70BB" w:rsidP="00EB3479">
      <w:pPr>
        <w:spacing w:line="360" w:lineRule="auto"/>
        <w:jc w:val="both"/>
        <w:rPr>
          <w:rFonts w:ascii="Times New Roman" w:hAnsi="Times New Roman" w:cs="Times New Roman"/>
          <w:color w:val="808080" w:themeColor="background1" w:themeShade="80"/>
          <w:sz w:val="24"/>
          <w:szCs w:val="24"/>
        </w:rPr>
      </w:pPr>
    </w:p>
    <w:p w:rsidR="00F45694"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I.- Levantar el acta de hechos debidamente firmada por el </w:t>
      </w:r>
      <w:proofErr w:type="spellStart"/>
      <w:r w:rsidRPr="004B70BB">
        <w:rPr>
          <w:rFonts w:ascii="Times New Roman" w:hAnsi="Times New Roman" w:cs="Times New Roman"/>
          <w:color w:val="808080" w:themeColor="background1" w:themeShade="80"/>
          <w:sz w:val="24"/>
          <w:szCs w:val="24"/>
        </w:rPr>
        <w:t>resguardante</w:t>
      </w:r>
      <w:proofErr w:type="spellEnd"/>
      <w:r w:rsidRPr="004B70BB">
        <w:rPr>
          <w:rFonts w:ascii="Times New Roman" w:hAnsi="Times New Roman" w:cs="Times New Roman"/>
          <w:color w:val="808080" w:themeColor="background1" w:themeShade="80"/>
          <w:sz w:val="24"/>
          <w:szCs w:val="24"/>
        </w:rPr>
        <w:t xml:space="preserve"> de los documentos y por dos testigos de asistencia. Es importante señalar que el acta deberá citar circunstancias de modo, tiempo y lugar; ser claros al manifestar el perjuicio que causa a la SETRAN, o bien manifestar el mal uso que pueden hacer de los documentos; debiendo además ser muy específicos al describir la documentación que fue robada, dañada (accidentes y/o desastres naturales), perdida o que fue motivo de uso indebido. En caso de que la documentación se encuentre en malas condiciones con riesgo de contaminación, se debe incluir la firma del representante del área de protección civil de la SETRAN.</w:t>
      </w:r>
    </w:p>
    <w:p w:rsidR="004B70BB" w:rsidRPr="004B70BB" w:rsidRDefault="004B70BB" w:rsidP="00EB3479">
      <w:pPr>
        <w:spacing w:line="360" w:lineRule="auto"/>
        <w:jc w:val="both"/>
        <w:rPr>
          <w:rFonts w:ascii="Times New Roman" w:hAnsi="Times New Roman" w:cs="Times New Roman"/>
          <w:color w:val="808080" w:themeColor="background1" w:themeShade="80"/>
          <w:sz w:val="24"/>
          <w:szCs w:val="24"/>
        </w:rPr>
      </w:pPr>
    </w:p>
    <w:p w:rsidR="00D65E22" w:rsidRDefault="00D65E22" w:rsidP="00EB3479">
      <w:pPr>
        <w:spacing w:line="360" w:lineRule="auto"/>
        <w:jc w:val="both"/>
        <w:rPr>
          <w:rFonts w:ascii="Times New Roman" w:hAnsi="Times New Roman" w:cs="Times New Roman"/>
          <w:color w:val="808080" w:themeColor="background1" w:themeShade="80"/>
          <w:sz w:val="24"/>
          <w:szCs w:val="24"/>
        </w:rPr>
      </w:pP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II.- El Acta de hechos será presentada ante la Dirección General Jurídica a </w:t>
      </w:r>
      <w:r w:rsidRPr="004B70BB">
        <w:rPr>
          <w:rFonts w:ascii="Times New Roman" w:hAnsi="Times New Roman" w:cs="Times New Roman"/>
          <w:color w:val="808080" w:themeColor="background1" w:themeShade="80"/>
          <w:sz w:val="24"/>
          <w:szCs w:val="24"/>
        </w:rPr>
        <w:lastRenderedPageBreak/>
        <w:t xml:space="preserve">efecto de hacer la denuncia correspondiente ante el Ministerio Público. </w:t>
      </w:r>
    </w:p>
    <w:p w:rsidR="004B70BB" w:rsidRDefault="004B70BB" w:rsidP="00EB3479">
      <w:pPr>
        <w:spacing w:line="360" w:lineRule="auto"/>
        <w:jc w:val="both"/>
        <w:rPr>
          <w:rFonts w:ascii="Times New Roman" w:hAnsi="Times New Roman" w:cs="Times New Roman"/>
          <w:color w:val="808080" w:themeColor="background1" w:themeShade="80"/>
          <w:sz w:val="24"/>
          <w:szCs w:val="24"/>
        </w:rPr>
      </w:pPr>
    </w:p>
    <w:p w:rsidR="00F45694"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III.- Tomar fotografías que manifiesten el estado físico de la documentación; pegarlas en hojas blancas, colocarles el sello institucional y rúbricas originales de los funcionarios responsables. </w:t>
      </w:r>
    </w:p>
    <w:p w:rsidR="004B70BB" w:rsidRPr="004B70BB" w:rsidRDefault="004B70BB" w:rsidP="00EB3479">
      <w:pPr>
        <w:spacing w:line="360" w:lineRule="auto"/>
        <w:jc w:val="both"/>
        <w:rPr>
          <w:rFonts w:ascii="Times New Roman" w:hAnsi="Times New Roman" w:cs="Times New Roman"/>
          <w:color w:val="808080" w:themeColor="background1" w:themeShade="80"/>
          <w:sz w:val="24"/>
          <w:szCs w:val="24"/>
        </w:rPr>
      </w:pPr>
    </w:p>
    <w:p w:rsidR="00F45694"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IV.- Elaborar oficio dirigido al titular de la Dirección General Jurídica y Titular del Órgano Interno de Control de la SETRAN, en donde se les haga de conocimiento los hechos para su actuación y resuelvan conforme a derecho.</w:t>
      </w:r>
    </w:p>
    <w:p w:rsidR="004B70BB" w:rsidRPr="004B70BB" w:rsidRDefault="004B70BB" w:rsidP="00EB3479">
      <w:pPr>
        <w:spacing w:line="360" w:lineRule="auto"/>
        <w:jc w:val="both"/>
        <w:rPr>
          <w:rFonts w:ascii="Times New Roman" w:hAnsi="Times New Roman" w:cs="Times New Roman"/>
          <w:color w:val="808080" w:themeColor="background1" w:themeShade="80"/>
          <w:sz w:val="24"/>
          <w:szCs w:val="24"/>
        </w:rPr>
      </w:pP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35.- En el caso de documentación siniestrada o que por sus condiciones implique un riego sanitario se debe integrar un </w:t>
      </w:r>
      <w:r w:rsidR="00091F54" w:rsidRPr="004B70BB">
        <w:rPr>
          <w:rFonts w:ascii="Times New Roman" w:hAnsi="Times New Roman" w:cs="Times New Roman"/>
          <w:color w:val="808080" w:themeColor="background1" w:themeShade="80"/>
          <w:sz w:val="24"/>
          <w:szCs w:val="24"/>
        </w:rPr>
        <w:t>expediente, remitiéndolo</w:t>
      </w:r>
      <w:r w:rsidRPr="004B70BB">
        <w:rPr>
          <w:rFonts w:ascii="Times New Roman" w:hAnsi="Times New Roman" w:cs="Times New Roman"/>
          <w:color w:val="808080" w:themeColor="background1" w:themeShade="80"/>
          <w:sz w:val="24"/>
          <w:szCs w:val="24"/>
        </w:rPr>
        <w:t xml:space="preserve"> al responsable del Área Coordinadora de Archivos dentro de los 30 días posteriores al evento, con la siguiente documentación: </w:t>
      </w:r>
    </w:p>
    <w:p w:rsidR="004B70BB" w:rsidRDefault="004B70BB" w:rsidP="00EB3479">
      <w:pPr>
        <w:spacing w:line="360" w:lineRule="auto"/>
        <w:jc w:val="both"/>
        <w:rPr>
          <w:rFonts w:ascii="Times New Roman" w:hAnsi="Times New Roman" w:cs="Times New Roman"/>
          <w:color w:val="808080" w:themeColor="background1" w:themeShade="80"/>
          <w:sz w:val="24"/>
          <w:szCs w:val="24"/>
        </w:rPr>
      </w:pP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I.- Copia del acta de levantamiento de hechos emitida por el responsable del Archivo en Trámite.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II.- Acta administrativa que debe contar con la firma de un representante del Órgano Interno de Control, así como la firma del representante del área de protección civil.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III.- Fotografías, con sello institucional y rúbricas originales de los funcionarios responsables que manifiesten el estado físico de la documentación.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IV.- Informe de Protección Civil que acredite los hechos ocurridos.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V.- Notas de cualquier medio de difusión, en el caso de que un desastre </w:t>
      </w:r>
      <w:r w:rsidRPr="004B70BB">
        <w:rPr>
          <w:rFonts w:ascii="Times New Roman" w:hAnsi="Times New Roman" w:cs="Times New Roman"/>
          <w:color w:val="808080" w:themeColor="background1" w:themeShade="80"/>
          <w:sz w:val="24"/>
          <w:szCs w:val="24"/>
        </w:rPr>
        <w:lastRenderedPageBreak/>
        <w:t xml:space="preserve">natural haya ocasionado el siniestro. </w:t>
      </w:r>
    </w:p>
    <w:p w:rsidR="00F45694"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VI.- Inventario Documental en formato correspondiente, el cual debe contener una descripción clara y precisa del asunto que trata cada expediente, evitando incluir nombres propios, siglas, abreviaciones, términos generales, etc.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VII.- Informe detallado de los expedientes que serán rehabilitados y/o repuestos del inventario. </w:t>
      </w:r>
    </w:p>
    <w:p w:rsidR="00734A2F" w:rsidRDefault="00734A2F" w:rsidP="00EB3479">
      <w:pPr>
        <w:spacing w:line="360" w:lineRule="auto"/>
        <w:jc w:val="both"/>
        <w:rPr>
          <w:rFonts w:ascii="Times New Roman" w:hAnsi="Times New Roman" w:cs="Times New Roman"/>
          <w:color w:val="808080" w:themeColor="background1" w:themeShade="80"/>
          <w:sz w:val="24"/>
          <w:szCs w:val="24"/>
        </w:rPr>
      </w:pPr>
    </w:p>
    <w:p w:rsidR="00F45694" w:rsidRPr="008E2483" w:rsidRDefault="00F45694" w:rsidP="00EB3479">
      <w:pPr>
        <w:spacing w:line="360" w:lineRule="auto"/>
        <w:jc w:val="both"/>
        <w:rPr>
          <w:rFonts w:ascii="Times New Roman" w:hAnsi="Times New Roman" w:cs="Times New Roman"/>
          <w:color w:val="FFFF00"/>
          <w:sz w:val="34"/>
          <w:szCs w:val="34"/>
        </w:rPr>
      </w:pPr>
      <w:r w:rsidRPr="008E2483">
        <w:rPr>
          <w:rFonts w:ascii="Times New Roman" w:hAnsi="Times New Roman" w:cs="Times New Roman"/>
          <w:color w:val="FFFF00"/>
          <w:sz w:val="34"/>
          <w:szCs w:val="34"/>
        </w:rPr>
        <w:t xml:space="preserve">Responsabilidades Administrativas </w:t>
      </w:r>
    </w:p>
    <w:p w:rsidR="004B70BB" w:rsidRPr="008E2483" w:rsidRDefault="004B70BB" w:rsidP="00EB3479">
      <w:pPr>
        <w:spacing w:line="360" w:lineRule="auto"/>
        <w:jc w:val="both"/>
        <w:rPr>
          <w:rFonts w:ascii="Times New Roman" w:hAnsi="Times New Roman" w:cs="Times New Roman"/>
          <w:color w:val="FFFF00"/>
          <w:sz w:val="24"/>
          <w:szCs w:val="24"/>
        </w:rPr>
      </w:pP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36.- Los servidores públicos de la SETRAN tendrán la obligación de registrar, integrar, custodiar y cuidar la documentación e información que, por razón de su empleo, cargo o comisión, tenga bajo su responsabilidad, e impedir o evitar su uso, divulgación, sustracción, destrucción, ocultamiento o inutilización indebidos. En caso de incumplimiento se procederá conforme a lo señalado en la Ley General de Responsabilidades Administrativas y la Ley de Responsabilidades Políticas y Administrativas del Estado de Jalisco. </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Interpretación.</w:t>
      </w:r>
    </w:p>
    <w:p w:rsidR="004B70BB" w:rsidRDefault="004B70BB" w:rsidP="00EB3479">
      <w:pPr>
        <w:spacing w:line="360" w:lineRule="auto"/>
        <w:jc w:val="both"/>
        <w:rPr>
          <w:rFonts w:ascii="Times New Roman" w:hAnsi="Times New Roman" w:cs="Times New Roman"/>
          <w:color w:val="808080" w:themeColor="background1" w:themeShade="80"/>
          <w:sz w:val="24"/>
          <w:szCs w:val="24"/>
        </w:rPr>
      </w:pP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37.- Los casos no previstos en los presentes criterios, así como, las interpretaciones de los mismos corresponderán para efectos administrativos al Área Coordinadora de Archivos. Lo anterior sin perjuicio de las atribuciones que de conformidad con la legislación y normatividad vigentes correspondan al Archivo General de la Nación, al Instituto Nacional de Transparencia, Acceso a la Información y Protección de Datos Personales, </w:t>
      </w:r>
      <w:r w:rsidRPr="004B70BB">
        <w:rPr>
          <w:rFonts w:ascii="Times New Roman" w:hAnsi="Times New Roman" w:cs="Times New Roman"/>
          <w:color w:val="808080" w:themeColor="background1" w:themeShade="80"/>
          <w:sz w:val="24"/>
          <w:szCs w:val="24"/>
        </w:rPr>
        <w:lastRenderedPageBreak/>
        <w:t>Instituto de Transparencia e Información Pública del Estado de Jalisco, el Consejo Estatal de Archivos y de la SETRAN.</w:t>
      </w:r>
    </w:p>
    <w:p w:rsidR="004B70BB" w:rsidRPr="007045F4" w:rsidRDefault="004B70BB" w:rsidP="00EB3479">
      <w:pPr>
        <w:spacing w:line="360" w:lineRule="auto"/>
        <w:jc w:val="both"/>
        <w:rPr>
          <w:rFonts w:ascii="Times New Roman" w:hAnsi="Times New Roman" w:cs="Times New Roman"/>
          <w:color w:val="808080" w:themeColor="background1" w:themeShade="80"/>
          <w:sz w:val="28"/>
          <w:szCs w:val="28"/>
        </w:rPr>
      </w:pPr>
    </w:p>
    <w:p w:rsidR="00F45694" w:rsidRPr="00B852EE" w:rsidRDefault="00F45694" w:rsidP="00EB3479">
      <w:pPr>
        <w:spacing w:line="360" w:lineRule="auto"/>
        <w:jc w:val="center"/>
        <w:rPr>
          <w:rFonts w:ascii="Times New Roman" w:hAnsi="Times New Roman" w:cs="Times New Roman"/>
          <w:color w:val="808080" w:themeColor="background1" w:themeShade="80"/>
          <w:sz w:val="34"/>
          <w:szCs w:val="34"/>
        </w:rPr>
      </w:pPr>
      <w:r w:rsidRPr="00B852EE">
        <w:rPr>
          <w:rFonts w:ascii="Times New Roman" w:hAnsi="Times New Roman" w:cs="Times New Roman"/>
          <w:color w:val="808080" w:themeColor="background1" w:themeShade="80"/>
          <w:sz w:val="34"/>
          <w:szCs w:val="34"/>
        </w:rPr>
        <w:t>Transitorios</w:t>
      </w:r>
    </w:p>
    <w:p w:rsidR="00F45694" w:rsidRPr="004B70BB" w:rsidRDefault="00F45694" w:rsidP="00EB3479">
      <w:pPr>
        <w:spacing w:line="360" w:lineRule="auto"/>
        <w:jc w:val="both"/>
        <w:rPr>
          <w:rFonts w:ascii="Times New Roman" w:hAnsi="Times New Roman" w:cs="Times New Roman"/>
          <w:color w:val="808080" w:themeColor="background1" w:themeShade="80"/>
          <w:sz w:val="24"/>
          <w:szCs w:val="24"/>
        </w:rPr>
      </w:pPr>
      <w:r w:rsidRPr="004B70BB">
        <w:rPr>
          <w:rFonts w:ascii="Times New Roman" w:hAnsi="Times New Roman" w:cs="Times New Roman"/>
          <w:color w:val="808080" w:themeColor="background1" w:themeShade="80"/>
          <w:sz w:val="24"/>
          <w:szCs w:val="24"/>
        </w:rPr>
        <w:t xml:space="preserve">Único. - Los presente criterios entrarán en vigor a partir del día de su publicación en la página de la Secretaría de Transporte del Gobierno del Estado de Jalisco, mismos que permanecerán vigentes hasta en tanto no se publique otros que los modifiquen. </w:t>
      </w:r>
    </w:p>
    <w:p w:rsidR="00F45694" w:rsidRDefault="00F45694" w:rsidP="00EB3479">
      <w:pPr>
        <w:spacing w:line="360" w:lineRule="auto"/>
        <w:jc w:val="both"/>
        <w:rPr>
          <w:rFonts w:ascii="Arial" w:hAnsi="Arial" w:cs="Arial"/>
          <w:sz w:val="24"/>
          <w:szCs w:val="24"/>
        </w:rPr>
      </w:pPr>
    </w:p>
    <w:p w:rsidR="00F45694" w:rsidRDefault="00F45694" w:rsidP="00EB3479">
      <w:pPr>
        <w:spacing w:line="360" w:lineRule="auto"/>
        <w:jc w:val="both"/>
        <w:rPr>
          <w:rFonts w:ascii="Arial" w:hAnsi="Arial" w:cs="Arial"/>
          <w:sz w:val="24"/>
          <w:szCs w:val="24"/>
        </w:rPr>
      </w:pPr>
    </w:p>
    <w:p w:rsidR="002E4E80" w:rsidRDefault="002E4E80" w:rsidP="00EB3479">
      <w:pPr>
        <w:spacing w:line="360" w:lineRule="auto"/>
        <w:jc w:val="both"/>
        <w:rPr>
          <w:rFonts w:ascii="Arial" w:hAnsi="Arial" w:cs="Arial"/>
          <w:sz w:val="24"/>
          <w:szCs w:val="24"/>
        </w:rPr>
      </w:pPr>
      <w:r>
        <w:rPr>
          <w:rFonts w:ascii="Arial" w:hAnsi="Arial" w:cs="Arial"/>
          <w:sz w:val="24"/>
          <w:szCs w:val="24"/>
        </w:rPr>
        <w:t>Los presentes criterios fueron elaborados por el Área Coordinadora de Archivos de la Secretaría de Transporte del Gobierno del Estado de Jalisco, de conformidad con lo dispuesto por la fracción II del artículo 30 de la Ley de Archivos del Estado de Jalisco y sus Municipios.</w:t>
      </w:r>
    </w:p>
    <w:p w:rsidR="002E4E80" w:rsidRDefault="002E4E80" w:rsidP="00EB3479">
      <w:pPr>
        <w:spacing w:line="360" w:lineRule="auto"/>
        <w:jc w:val="both"/>
        <w:rPr>
          <w:rFonts w:ascii="Arial" w:hAnsi="Arial" w:cs="Arial"/>
          <w:sz w:val="24"/>
          <w:szCs w:val="24"/>
        </w:rPr>
      </w:pPr>
    </w:p>
    <w:p w:rsidR="002E4E80" w:rsidRDefault="002E4E80" w:rsidP="00EB3479">
      <w:pPr>
        <w:spacing w:line="360" w:lineRule="auto"/>
        <w:jc w:val="both"/>
        <w:rPr>
          <w:rFonts w:ascii="Arial" w:hAnsi="Arial" w:cs="Arial"/>
          <w:sz w:val="24"/>
          <w:szCs w:val="24"/>
        </w:rPr>
      </w:pPr>
    </w:p>
    <w:p w:rsidR="002E4E80" w:rsidRDefault="002E4E80" w:rsidP="00EB3479">
      <w:pPr>
        <w:spacing w:line="360" w:lineRule="auto"/>
        <w:jc w:val="both"/>
        <w:rPr>
          <w:rFonts w:ascii="Arial" w:hAnsi="Arial" w:cs="Arial"/>
          <w:sz w:val="24"/>
          <w:szCs w:val="24"/>
        </w:rPr>
      </w:pPr>
    </w:p>
    <w:p w:rsidR="002E4E80" w:rsidRDefault="002E4E80" w:rsidP="00EB3479">
      <w:pPr>
        <w:spacing w:line="360" w:lineRule="auto"/>
        <w:jc w:val="both"/>
        <w:rPr>
          <w:rFonts w:ascii="Arial" w:hAnsi="Arial" w:cs="Arial"/>
          <w:sz w:val="24"/>
          <w:szCs w:val="24"/>
        </w:rPr>
      </w:pPr>
    </w:p>
    <w:p w:rsidR="002E4E80" w:rsidRDefault="002E4E80" w:rsidP="00EB3479">
      <w:pPr>
        <w:spacing w:line="360" w:lineRule="auto"/>
        <w:jc w:val="both"/>
        <w:rPr>
          <w:rFonts w:ascii="Arial" w:hAnsi="Arial" w:cs="Arial"/>
          <w:sz w:val="24"/>
          <w:szCs w:val="24"/>
        </w:rPr>
      </w:pPr>
    </w:p>
    <w:p w:rsidR="002E4E80" w:rsidRPr="004E40EB" w:rsidRDefault="002E4E80" w:rsidP="00EB3479">
      <w:pPr>
        <w:spacing w:line="360" w:lineRule="auto"/>
        <w:jc w:val="center"/>
        <w:rPr>
          <w:rFonts w:ascii="Arial" w:hAnsi="Arial" w:cs="Arial"/>
          <w:b/>
          <w:sz w:val="24"/>
          <w:szCs w:val="24"/>
        </w:rPr>
      </w:pPr>
      <w:r w:rsidRPr="004E40EB">
        <w:rPr>
          <w:rFonts w:ascii="Arial" w:hAnsi="Arial" w:cs="Arial"/>
          <w:b/>
          <w:sz w:val="24"/>
          <w:szCs w:val="24"/>
        </w:rPr>
        <w:t>LIC. CLAUDIA PATRICIA PÉREZ MAGALLANES</w:t>
      </w:r>
    </w:p>
    <w:p w:rsidR="002E4E80" w:rsidRPr="004E40EB" w:rsidRDefault="002E4E80" w:rsidP="00EB3479">
      <w:pPr>
        <w:spacing w:line="360" w:lineRule="auto"/>
        <w:jc w:val="center"/>
        <w:rPr>
          <w:rFonts w:ascii="Arial" w:hAnsi="Arial" w:cs="Arial"/>
          <w:b/>
          <w:sz w:val="24"/>
          <w:szCs w:val="24"/>
        </w:rPr>
      </w:pPr>
      <w:r w:rsidRPr="004E40EB">
        <w:rPr>
          <w:rFonts w:ascii="Arial" w:hAnsi="Arial" w:cs="Arial"/>
          <w:b/>
          <w:sz w:val="24"/>
          <w:szCs w:val="24"/>
        </w:rPr>
        <w:t>ENCARGADA DEL ÁREA COORDINADORA DE ARCHIVOS DE LA SECRETARIA DE TRANSPORTE DEL ESTADO DE JALISCO.</w:t>
      </w:r>
    </w:p>
    <w:p w:rsidR="002E4E80" w:rsidRPr="004E40EB" w:rsidRDefault="002E4E80" w:rsidP="00EB3479">
      <w:pPr>
        <w:spacing w:line="360" w:lineRule="auto"/>
        <w:jc w:val="center"/>
        <w:rPr>
          <w:rFonts w:ascii="Arial" w:hAnsi="Arial" w:cs="Arial"/>
          <w:b/>
          <w:sz w:val="24"/>
          <w:szCs w:val="24"/>
        </w:rPr>
      </w:pPr>
      <w:r w:rsidRPr="004E40EB">
        <w:rPr>
          <w:rFonts w:ascii="Arial" w:hAnsi="Arial" w:cs="Arial"/>
          <w:b/>
          <w:sz w:val="24"/>
          <w:szCs w:val="24"/>
        </w:rPr>
        <w:t xml:space="preserve">POR ACUERDO DE FECHA 17 DE </w:t>
      </w:r>
      <w:r w:rsidR="004E40EB" w:rsidRPr="004E40EB">
        <w:rPr>
          <w:rFonts w:ascii="Arial" w:hAnsi="Arial" w:cs="Arial"/>
          <w:b/>
          <w:sz w:val="24"/>
          <w:szCs w:val="24"/>
        </w:rPr>
        <w:t>ENERO DE 2021 DOS MIL.</w:t>
      </w:r>
    </w:p>
    <w:p w:rsidR="007045F4" w:rsidRDefault="002E4E80" w:rsidP="00EB3479">
      <w:pPr>
        <w:spacing w:line="360" w:lineRule="auto"/>
        <w:jc w:val="both"/>
        <w:rPr>
          <w:rFonts w:ascii="Arial" w:hAnsi="Arial" w:cs="Arial"/>
          <w:sz w:val="24"/>
          <w:szCs w:val="24"/>
        </w:rPr>
      </w:pPr>
      <w:r>
        <w:rPr>
          <w:rFonts w:ascii="Arial" w:hAnsi="Arial" w:cs="Arial"/>
          <w:sz w:val="24"/>
          <w:szCs w:val="24"/>
        </w:rPr>
        <w:t xml:space="preserve"> </w:t>
      </w:r>
      <w:r w:rsidR="007045F4">
        <w:rPr>
          <w:rFonts w:ascii="Arial" w:hAnsi="Arial" w:cs="Arial"/>
          <w:sz w:val="24"/>
          <w:szCs w:val="24"/>
        </w:rPr>
        <w:br w:type="page"/>
      </w:r>
    </w:p>
    <w:p w:rsidR="000E27FC" w:rsidRDefault="000E27FC" w:rsidP="00F45694">
      <w:pPr>
        <w:jc w:val="both"/>
        <w:rPr>
          <w:rFonts w:ascii="Arial" w:hAnsi="Arial" w:cs="Arial"/>
          <w:sz w:val="24"/>
          <w:szCs w:val="24"/>
        </w:rPr>
      </w:pPr>
    </w:p>
    <w:p w:rsidR="000D07BE" w:rsidRDefault="000D07BE" w:rsidP="000D07BE">
      <w:pPr>
        <w:jc w:val="center"/>
        <w:rPr>
          <w:rFonts w:ascii="Arial" w:hAnsi="Arial" w:cs="Arial"/>
          <w:sz w:val="24"/>
          <w:szCs w:val="24"/>
        </w:rPr>
      </w:pPr>
      <w:r>
        <w:rPr>
          <w:rFonts w:ascii="Arial" w:hAnsi="Arial" w:cs="Arial"/>
          <w:sz w:val="24"/>
          <w:szCs w:val="24"/>
        </w:rPr>
        <w:t>ANEXO 1</w:t>
      </w:r>
    </w:p>
    <w:p w:rsidR="000D07BE" w:rsidRPr="000642D3" w:rsidRDefault="000D07BE" w:rsidP="000D07BE">
      <w:pPr>
        <w:jc w:val="center"/>
        <w:rPr>
          <w:rFonts w:ascii="Arial" w:hAnsi="Arial" w:cs="Arial"/>
          <w:b/>
          <w:sz w:val="24"/>
          <w:szCs w:val="24"/>
        </w:rPr>
      </w:pPr>
      <w:r w:rsidRPr="000642D3">
        <w:rPr>
          <w:rFonts w:ascii="Arial" w:hAnsi="Arial" w:cs="Arial"/>
          <w:b/>
          <w:sz w:val="24"/>
          <w:szCs w:val="24"/>
        </w:rPr>
        <w:t>CUADRO GENERAL DE CLASIFICACIÓN ARCHIVISTICA</w:t>
      </w:r>
    </w:p>
    <w:p w:rsidR="000D07BE" w:rsidRDefault="000D07BE" w:rsidP="000D07BE">
      <w:pPr>
        <w:jc w:val="both"/>
        <w:rPr>
          <w:rFonts w:ascii="Arial" w:hAnsi="Arial" w:cs="Arial"/>
          <w:sz w:val="24"/>
          <w:szCs w:val="24"/>
        </w:rPr>
      </w:pPr>
      <w:r>
        <w:rPr>
          <w:rFonts w:ascii="Arial" w:hAnsi="Arial" w:cs="Arial"/>
          <w:sz w:val="24"/>
          <w:szCs w:val="24"/>
        </w:rPr>
        <w:t>FONDO: GOBIERNO DEL ESTADO DE JALISCO</w:t>
      </w:r>
    </w:p>
    <w:p w:rsidR="000D07BE" w:rsidRDefault="000D07BE" w:rsidP="000D07BE">
      <w:pPr>
        <w:jc w:val="both"/>
        <w:rPr>
          <w:rFonts w:ascii="Arial" w:hAnsi="Arial" w:cs="Arial"/>
          <w:sz w:val="24"/>
          <w:szCs w:val="24"/>
        </w:rPr>
      </w:pPr>
      <w:r>
        <w:rPr>
          <w:rFonts w:ascii="Arial" w:hAnsi="Arial" w:cs="Arial"/>
          <w:sz w:val="24"/>
          <w:szCs w:val="24"/>
        </w:rPr>
        <w:t>Sección: SECRETARIA DE TRANSPORTE</w:t>
      </w:r>
    </w:p>
    <w:p w:rsidR="000D07BE" w:rsidRDefault="000D07BE" w:rsidP="000D07BE">
      <w:pPr>
        <w:jc w:val="both"/>
        <w:rPr>
          <w:rFonts w:ascii="Arial" w:hAnsi="Arial" w:cs="Arial"/>
          <w:sz w:val="24"/>
          <w:szCs w:val="24"/>
        </w:rPr>
      </w:pPr>
    </w:p>
    <w:p w:rsidR="000D07BE" w:rsidRDefault="000D07BE" w:rsidP="000D07BE">
      <w:pPr>
        <w:jc w:val="both"/>
        <w:rPr>
          <w:rFonts w:ascii="Arial" w:hAnsi="Arial" w:cs="Arial"/>
          <w:sz w:val="24"/>
          <w:szCs w:val="24"/>
        </w:rPr>
      </w:pPr>
      <w:r>
        <w:rPr>
          <w:rFonts w:ascii="Arial" w:hAnsi="Arial" w:cs="Arial"/>
          <w:sz w:val="24"/>
          <w:szCs w:val="24"/>
        </w:rPr>
        <w:t>Serie: Despacho del Secretario</w:t>
      </w:r>
    </w:p>
    <w:p w:rsidR="000D07BE" w:rsidRDefault="000D07BE" w:rsidP="000D07BE">
      <w:pPr>
        <w:jc w:val="both"/>
        <w:rPr>
          <w:rFonts w:ascii="Arial" w:hAnsi="Arial" w:cs="Arial"/>
          <w:sz w:val="24"/>
          <w:szCs w:val="24"/>
        </w:rPr>
      </w:pPr>
      <w:r>
        <w:rPr>
          <w:rFonts w:ascii="Arial" w:hAnsi="Arial" w:cs="Arial"/>
          <w:sz w:val="24"/>
          <w:szCs w:val="24"/>
        </w:rPr>
        <w:t>Código 1</w:t>
      </w:r>
    </w:p>
    <w:tbl>
      <w:tblPr>
        <w:tblStyle w:val="Tablaconcuadrcula"/>
        <w:tblW w:w="0" w:type="auto"/>
        <w:tblLook w:val="04A0" w:firstRow="1" w:lastRow="0" w:firstColumn="1" w:lastColumn="0" w:noHBand="0" w:noVBand="1"/>
      </w:tblPr>
      <w:tblGrid>
        <w:gridCol w:w="1618"/>
        <w:gridCol w:w="5878"/>
      </w:tblGrid>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Código</w:t>
            </w:r>
          </w:p>
        </w:tc>
        <w:tc>
          <w:tcPr>
            <w:tcW w:w="7169" w:type="dxa"/>
          </w:tcPr>
          <w:p w:rsidR="000D07BE" w:rsidRDefault="000D07BE" w:rsidP="00EB3479">
            <w:pPr>
              <w:jc w:val="center"/>
              <w:rPr>
                <w:rFonts w:ascii="Arial" w:hAnsi="Arial" w:cs="Arial"/>
                <w:sz w:val="24"/>
                <w:szCs w:val="24"/>
              </w:rPr>
            </w:pPr>
            <w:proofErr w:type="spellStart"/>
            <w:r>
              <w:rPr>
                <w:rFonts w:ascii="Arial" w:hAnsi="Arial" w:cs="Arial"/>
                <w:sz w:val="24"/>
                <w:szCs w:val="24"/>
              </w:rPr>
              <w:t>Subserie</w:t>
            </w:r>
            <w:proofErr w:type="spellEnd"/>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1.1</w:t>
            </w:r>
          </w:p>
        </w:tc>
        <w:tc>
          <w:tcPr>
            <w:tcW w:w="7169" w:type="dxa"/>
          </w:tcPr>
          <w:p w:rsidR="000D07BE" w:rsidRPr="00F51563" w:rsidRDefault="000D07BE" w:rsidP="00EB3479">
            <w:pPr>
              <w:jc w:val="both"/>
              <w:rPr>
                <w:rFonts w:ascii="Arial" w:hAnsi="Arial" w:cs="Arial"/>
                <w:sz w:val="24"/>
                <w:szCs w:val="24"/>
              </w:rPr>
            </w:pPr>
            <w:r>
              <w:rPr>
                <w:rFonts w:ascii="Arial" w:hAnsi="Arial" w:cs="Arial"/>
                <w:sz w:val="24"/>
                <w:szCs w:val="24"/>
              </w:rPr>
              <w:t>Registro, seguimiento y Archivo de Peticiones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1.2</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Seguimiento a Proyectos y Mesas de Trabajo</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1.3</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Módulos de Información</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1.4</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Diseño y elaboración de Papelería Institucional</w:t>
            </w:r>
          </w:p>
        </w:tc>
      </w:tr>
    </w:tbl>
    <w:p w:rsidR="000D07BE" w:rsidRDefault="000D07BE" w:rsidP="000D07BE">
      <w:pPr>
        <w:jc w:val="both"/>
        <w:rPr>
          <w:rFonts w:ascii="Arial" w:hAnsi="Arial" w:cs="Arial"/>
          <w:sz w:val="24"/>
          <w:szCs w:val="24"/>
        </w:rPr>
      </w:pPr>
    </w:p>
    <w:p w:rsidR="000D07BE" w:rsidRDefault="000D07BE" w:rsidP="000D07BE">
      <w:pPr>
        <w:jc w:val="both"/>
        <w:rPr>
          <w:rFonts w:ascii="Arial" w:hAnsi="Arial" w:cs="Arial"/>
          <w:sz w:val="24"/>
          <w:szCs w:val="24"/>
        </w:rPr>
      </w:pPr>
      <w:r>
        <w:rPr>
          <w:rFonts w:ascii="Arial" w:hAnsi="Arial" w:cs="Arial"/>
          <w:sz w:val="24"/>
          <w:szCs w:val="24"/>
        </w:rPr>
        <w:t>Serie: Dirección General de Transporte Público</w:t>
      </w:r>
    </w:p>
    <w:p w:rsidR="000D07BE" w:rsidRDefault="000D07BE" w:rsidP="000D07BE">
      <w:pPr>
        <w:jc w:val="both"/>
        <w:rPr>
          <w:rFonts w:ascii="Arial" w:hAnsi="Arial" w:cs="Arial"/>
          <w:sz w:val="24"/>
          <w:szCs w:val="24"/>
        </w:rPr>
      </w:pPr>
      <w:r>
        <w:rPr>
          <w:rFonts w:ascii="Arial" w:hAnsi="Arial" w:cs="Arial"/>
          <w:sz w:val="24"/>
          <w:szCs w:val="24"/>
        </w:rPr>
        <w:t>Código 2</w:t>
      </w:r>
    </w:p>
    <w:tbl>
      <w:tblPr>
        <w:tblStyle w:val="Tablaconcuadrcula"/>
        <w:tblW w:w="0" w:type="auto"/>
        <w:tblLook w:val="04A0" w:firstRow="1" w:lastRow="0" w:firstColumn="1" w:lastColumn="0" w:noHBand="0" w:noVBand="1"/>
      </w:tblPr>
      <w:tblGrid>
        <w:gridCol w:w="1613"/>
        <w:gridCol w:w="5883"/>
      </w:tblGrid>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Código</w:t>
            </w:r>
          </w:p>
        </w:tc>
        <w:tc>
          <w:tcPr>
            <w:tcW w:w="7169" w:type="dxa"/>
          </w:tcPr>
          <w:p w:rsidR="000D07BE" w:rsidRDefault="000D07BE" w:rsidP="00EB3479">
            <w:pPr>
              <w:jc w:val="center"/>
              <w:rPr>
                <w:rFonts w:ascii="Arial" w:hAnsi="Arial" w:cs="Arial"/>
                <w:sz w:val="24"/>
                <w:szCs w:val="24"/>
              </w:rPr>
            </w:pPr>
            <w:proofErr w:type="spellStart"/>
            <w:r>
              <w:rPr>
                <w:rFonts w:ascii="Arial" w:hAnsi="Arial" w:cs="Arial"/>
                <w:sz w:val="24"/>
                <w:szCs w:val="24"/>
              </w:rPr>
              <w:t>Subserie</w:t>
            </w:r>
            <w:proofErr w:type="spellEnd"/>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2.1</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Concesiones, Permisos y Autorizaciones de Servicio de Transporte Público</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2.1.1</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Concesiones de Transporte de Pasajeros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2.1.2</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Concesiones de Taxi con sitio o radio taxi</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2.1.3</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Permisos de Transporte Especializado</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2.1.4</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Concesiones de Transporte de Carga</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2.1.5</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Concesiones de Transporte exclusivo de Turismo</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2.1.6</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Autorizaciones para prestar servicios de transporte de pasajeros bajo demanda mediante aplicaciones móviles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2.1.7</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Autorizaciones temporales para la prestación del servicio público de transporte</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2.2</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Autorizaciones de Servicios Conexos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2.2.1</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Autorizaciones para el funcionamiento de empresas de redes de transporte.</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2.3</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Subrogaciones de Transporte Público</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2.4</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Convocatorias de Transporte Público</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2.5</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Transmisión de Concesiones de Transporte Público</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2.6</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Prorroga o renovación de concesión</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2.7</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Dictámenes Técnicos sobre la prestación del servicio de transporte público</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lastRenderedPageBreak/>
              <w:t>2.8</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Modificación de Ruta, derrotero o ubicación de terminales o paradas.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2.9</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Revista de unidades de transporte público</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2.10</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 xml:space="preserve">Autorizaciones para el establecimiento de matrices o bases de control de taxi </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2.11</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Comité Técnico de Validación y Tarifas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2.12</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Verificación y seguimiento de Quejas al Transporte Público en todas sus modalidades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2.15</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Autorización de Publicidad en el Transporte Público</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2.14</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Registro Estatal de Movilidad y Transporte</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2.14.1</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Registro de Concesiones, Permisos, Autorizaciones y Contratos de Subrogación de Transporte Público</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2.14.2</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Inscripción de Licencias o permisos para conducir u operar vehículos que expida la SETRAN</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2.14.3</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Inscripción de Conductores de Transporte Público en todas sus modalidades.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2.14.4</w:t>
            </w:r>
          </w:p>
        </w:tc>
        <w:tc>
          <w:tcPr>
            <w:tcW w:w="7169" w:type="dxa"/>
          </w:tcPr>
          <w:p w:rsidR="000D07BE" w:rsidRPr="009222B9" w:rsidRDefault="000D07BE" w:rsidP="00EB3479">
            <w:pPr>
              <w:jc w:val="both"/>
              <w:rPr>
                <w:rFonts w:ascii="Arial" w:hAnsi="Arial" w:cs="Arial"/>
                <w:sz w:val="24"/>
                <w:szCs w:val="24"/>
              </w:rPr>
            </w:pPr>
            <w:r w:rsidRPr="009222B9">
              <w:rPr>
                <w:rFonts w:ascii="Arial" w:hAnsi="Arial" w:cs="Arial"/>
                <w:sz w:val="24"/>
                <w:szCs w:val="24"/>
              </w:rPr>
              <w:t>In</w:t>
            </w:r>
            <w:r>
              <w:rPr>
                <w:rFonts w:ascii="Arial" w:hAnsi="Arial" w:cs="Arial"/>
                <w:sz w:val="24"/>
                <w:szCs w:val="24"/>
              </w:rPr>
              <w:t>scripciones</w:t>
            </w:r>
            <w:r w:rsidRPr="009222B9">
              <w:rPr>
                <w:rFonts w:ascii="Arial" w:hAnsi="Arial" w:cs="Arial"/>
                <w:sz w:val="24"/>
                <w:szCs w:val="24"/>
              </w:rPr>
              <w:t xml:space="preserve"> de licencias, gafetes de identificación y contratos que permitirán a los conductores, choferes y operadores de vehículos, acreditar su antigüedad como trabajadores del servicio público de transporte</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2.14.5</w:t>
            </w:r>
          </w:p>
        </w:tc>
        <w:tc>
          <w:tcPr>
            <w:tcW w:w="7169" w:type="dxa"/>
          </w:tcPr>
          <w:p w:rsidR="000D07BE" w:rsidRPr="009222B9" w:rsidRDefault="000D07BE" w:rsidP="00EB3479">
            <w:pPr>
              <w:pStyle w:val="Estilo"/>
              <w:rPr>
                <w:rFonts w:cs="Arial"/>
                <w:szCs w:val="24"/>
              </w:rPr>
            </w:pPr>
            <w:r w:rsidRPr="009222B9">
              <w:rPr>
                <w:rFonts w:cs="Arial"/>
                <w:szCs w:val="24"/>
              </w:rPr>
              <w:t xml:space="preserve">Inscripción de resoluciones judiciales o administrativas que reconozcan, creen, modifiquen o extingan derechos en relación con la titularidad y los derechos derivados de las concesiones, permisos y autorizaciones. </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2.14.6</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Inscripciones de actos referidos con el otorgamiento de garantía de los derechos derivados de concesiones, permisos o autorizaciones de transporte público.</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2.14.7</w:t>
            </w:r>
          </w:p>
        </w:tc>
        <w:tc>
          <w:tcPr>
            <w:tcW w:w="7169" w:type="dxa"/>
          </w:tcPr>
          <w:p w:rsidR="000D07BE" w:rsidRPr="002F358E" w:rsidRDefault="000D07BE" w:rsidP="00EB3479">
            <w:pPr>
              <w:pStyle w:val="Estilo"/>
              <w:rPr>
                <w:rFonts w:cs="Arial"/>
                <w:szCs w:val="24"/>
              </w:rPr>
            </w:pPr>
            <w:r w:rsidRPr="002F358E">
              <w:rPr>
                <w:rFonts w:cs="Arial"/>
                <w:szCs w:val="24"/>
              </w:rPr>
              <w:t>Registro de actos autorizados conforme a las disposiciones de esta ley, para trasmitir la titularidad de las concesiones;</w:t>
            </w:r>
          </w:p>
          <w:p w:rsidR="000D07BE" w:rsidRPr="002F358E" w:rsidRDefault="000D07BE" w:rsidP="00EB3479">
            <w:pPr>
              <w:jc w:val="both"/>
              <w:rPr>
                <w:rFonts w:ascii="Arial" w:hAnsi="Arial" w:cs="Arial"/>
                <w:sz w:val="24"/>
                <w:szCs w:val="24"/>
              </w:rPr>
            </w:pP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2.14.8</w:t>
            </w:r>
          </w:p>
        </w:tc>
        <w:tc>
          <w:tcPr>
            <w:tcW w:w="7169" w:type="dxa"/>
          </w:tcPr>
          <w:p w:rsidR="000D07BE" w:rsidRPr="002F358E" w:rsidRDefault="000D07BE" w:rsidP="00EB3479">
            <w:pPr>
              <w:pStyle w:val="Estilo"/>
              <w:rPr>
                <w:rFonts w:cs="Arial"/>
                <w:szCs w:val="24"/>
              </w:rPr>
            </w:pPr>
            <w:r w:rsidRPr="002F358E">
              <w:rPr>
                <w:rFonts w:cs="Arial"/>
                <w:szCs w:val="24"/>
              </w:rPr>
              <w:t>Lista de sucesión respecto a la adjudicación de derechos de la concesión.</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2.14.9</w:t>
            </w:r>
          </w:p>
        </w:tc>
        <w:tc>
          <w:tcPr>
            <w:tcW w:w="7169" w:type="dxa"/>
          </w:tcPr>
          <w:p w:rsidR="000D07BE" w:rsidRPr="002F358E" w:rsidRDefault="000D07BE" w:rsidP="00EB3479">
            <w:pPr>
              <w:pStyle w:val="Estilo"/>
              <w:rPr>
                <w:rFonts w:cs="Arial"/>
                <w:szCs w:val="24"/>
              </w:rPr>
            </w:pPr>
            <w:r>
              <w:rPr>
                <w:rFonts w:cs="Arial"/>
                <w:szCs w:val="24"/>
              </w:rPr>
              <w:t>Registro de d</w:t>
            </w:r>
            <w:r w:rsidRPr="002F358E">
              <w:rPr>
                <w:rFonts w:cs="Arial"/>
                <w:szCs w:val="24"/>
              </w:rPr>
              <w:t>ocumentos relativos a las asociaciones de concesionarios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2.14.10</w:t>
            </w:r>
          </w:p>
        </w:tc>
        <w:tc>
          <w:tcPr>
            <w:tcW w:w="7169" w:type="dxa"/>
          </w:tcPr>
          <w:p w:rsidR="000D07BE" w:rsidRPr="004E6E6D" w:rsidRDefault="000D07BE" w:rsidP="00EB3479">
            <w:pPr>
              <w:pStyle w:val="Estilo"/>
              <w:rPr>
                <w:rFonts w:cs="Arial"/>
                <w:szCs w:val="24"/>
              </w:rPr>
            </w:pPr>
            <w:r w:rsidRPr="004E6E6D">
              <w:rPr>
                <w:rFonts w:cs="Arial"/>
                <w:szCs w:val="24"/>
              </w:rPr>
              <w:t xml:space="preserve">Inscripción de Unidades pertenecientes a empresas </w:t>
            </w:r>
            <w:r w:rsidRPr="004E6E6D">
              <w:rPr>
                <w:rFonts w:cs="Arial"/>
                <w:szCs w:val="24"/>
              </w:rPr>
              <w:lastRenderedPageBreak/>
              <w:t>cuya actividad sea específicamente el arrendamiento de vehículos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lastRenderedPageBreak/>
              <w:t>2.14.11</w:t>
            </w:r>
          </w:p>
        </w:tc>
        <w:tc>
          <w:tcPr>
            <w:tcW w:w="7169" w:type="dxa"/>
          </w:tcPr>
          <w:p w:rsidR="000D07BE" w:rsidRPr="004E6E6D" w:rsidRDefault="000D07BE" w:rsidP="00EB3479">
            <w:pPr>
              <w:pStyle w:val="Estilo"/>
              <w:rPr>
                <w:rFonts w:cs="Arial"/>
                <w:szCs w:val="24"/>
              </w:rPr>
            </w:pPr>
            <w:r w:rsidRPr="004E6E6D">
              <w:rPr>
                <w:rFonts w:cs="Arial"/>
                <w:szCs w:val="24"/>
              </w:rPr>
              <w:t xml:space="preserve">Registro de Cédulas de notificación de infracción y la demás información relevante, relacionada con la administración del servicio público de transporte. </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2.14.12</w:t>
            </w:r>
          </w:p>
        </w:tc>
        <w:tc>
          <w:tcPr>
            <w:tcW w:w="7169" w:type="dxa"/>
          </w:tcPr>
          <w:p w:rsidR="000D07BE" w:rsidRPr="004E6E6D" w:rsidRDefault="000D07BE" w:rsidP="00EB3479">
            <w:pPr>
              <w:pStyle w:val="Estilo"/>
              <w:rPr>
                <w:rFonts w:cs="Arial"/>
                <w:szCs w:val="24"/>
              </w:rPr>
            </w:pPr>
            <w:r w:rsidRPr="004E6E6D">
              <w:rPr>
                <w:rFonts w:cs="Arial"/>
                <w:szCs w:val="24"/>
              </w:rPr>
              <w:t>Registro de Autorizaciones para la operación de empresas de redes de transporte, sus aplicaciones móviles y páginas de internet</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2.14.13</w:t>
            </w:r>
          </w:p>
        </w:tc>
        <w:tc>
          <w:tcPr>
            <w:tcW w:w="7169" w:type="dxa"/>
          </w:tcPr>
          <w:p w:rsidR="000D07BE" w:rsidRPr="004E6E6D" w:rsidRDefault="000D07BE" w:rsidP="00EB3479">
            <w:pPr>
              <w:pStyle w:val="Estilo"/>
              <w:rPr>
                <w:rFonts w:cs="Arial"/>
                <w:szCs w:val="24"/>
              </w:rPr>
            </w:pPr>
            <w:r w:rsidRPr="004E6E6D">
              <w:rPr>
                <w:rFonts w:cs="Arial"/>
                <w:szCs w:val="24"/>
              </w:rPr>
              <w:t>Registro de unidad vehicular que preste el servicio de transporte de pasajeros bajo demanda mediante aplicaciones móviles, así como su autorización correspondiente</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2.14.14</w:t>
            </w:r>
          </w:p>
        </w:tc>
        <w:tc>
          <w:tcPr>
            <w:tcW w:w="7169" w:type="dxa"/>
          </w:tcPr>
          <w:p w:rsidR="000D07BE" w:rsidRPr="004E6E6D" w:rsidRDefault="000D07BE" w:rsidP="00EB3479">
            <w:pPr>
              <w:pStyle w:val="Estilo"/>
              <w:rPr>
                <w:rFonts w:cs="Arial"/>
                <w:szCs w:val="24"/>
              </w:rPr>
            </w:pPr>
            <w:r w:rsidRPr="004E6E6D">
              <w:rPr>
                <w:rFonts w:cs="Arial"/>
                <w:szCs w:val="24"/>
              </w:rPr>
              <w:t>Registro del representante de los sitios o matrices de control del servicio de taxi, radiotaxi; así como del representante legal de las empresas de redes de transporte</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2.14.15</w:t>
            </w:r>
          </w:p>
        </w:tc>
        <w:tc>
          <w:tcPr>
            <w:tcW w:w="7169" w:type="dxa"/>
          </w:tcPr>
          <w:p w:rsidR="000D07BE" w:rsidRPr="004E6E6D" w:rsidRDefault="000D07BE" w:rsidP="00EB3479">
            <w:pPr>
              <w:pStyle w:val="Estilo"/>
              <w:rPr>
                <w:rFonts w:cs="Arial"/>
                <w:szCs w:val="24"/>
              </w:rPr>
            </w:pPr>
            <w:r w:rsidRPr="004E6E6D">
              <w:rPr>
                <w:rFonts w:cs="Arial"/>
                <w:szCs w:val="24"/>
              </w:rPr>
              <w:t>Registro de placas y holograma de seguridad de servicio de transporte público y de transporte de pasajeros bajo demanda mediante aplicaciones móviles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2.14.16</w:t>
            </w:r>
          </w:p>
        </w:tc>
        <w:tc>
          <w:tcPr>
            <w:tcW w:w="7169" w:type="dxa"/>
          </w:tcPr>
          <w:p w:rsidR="000D07BE" w:rsidRPr="004E6E6D" w:rsidRDefault="000D07BE" w:rsidP="00EB3479">
            <w:pPr>
              <w:pStyle w:val="Estilo"/>
              <w:rPr>
                <w:rFonts w:cs="Arial"/>
                <w:szCs w:val="24"/>
              </w:rPr>
            </w:pPr>
            <w:r w:rsidRPr="004E6E6D">
              <w:rPr>
                <w:rFonts w:cs="Arial"/>
                <w:szCs w:val="24"/>
              </w:rPr>
              <w:t>Registro de renovación de autorización para operar como empresas de redes de transporte</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2.14.17</w:t>
            </w:r>
          </w:p>
        </w:tc>
        <w:tc>
          <w:tcPr>
            <w:tcW w:w="7169" w:type="dxa"/>
          </w:tcPr>
          <w:p w:rsidR="000D07BE" w:rsidRPr="004E6E6D" w:rsidRDefault="000D07BE" w:rsidP="00EB3479">
            <w:pPr>
              <w:pStyle w:val="Estilo"/>
              <w:rPr>
                <w:rFonts w:cs="Arial"/>
                <w:szCs w:val="24"/>
              </w:rPr>
            </w:pPr>
            <w:r w:rsidRPr="004E6E6D">
              <w:rPr>
                <w:rFonts w:cs="Arial"/>
                <w:szCs w:val="24"/>
              </w:rPr>
              <w:t>Registro del contrato de adhesión bajo el cual prestan sus servicios las empresas de redes de transporte</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2.14.18</w:t>
            </w:r>
          </w:p>
        </w:tc>
        <w:tc>
          <w:tcPr>
            <w:tcW w:w="7169" w:type="dxa"/>
          </w:tcPr>
          <w:p w:rsidR="000D07BE" w:rsidRPr="004E6E6D" w:rsidRDefault="000D07BE" w:rsidP="00EB3479">
            <w:pPr>
              <w:pStyle w:val="Estilo"/>
              <w:rPr>
                <w:rFonts w:cs="Arial"/>
                <w:szCs w:val="24"/>
              </w:rPr>
            </w:pPr>
            <w:r w:rsidRPr="004E6E6D">
              <w:rPr>
                <w:rFonts w:cs="Arial"/>
                <w:szCs w:val="24"/>
              </w:rPr>
              <w:t>Registro e inscripción de cursos de capacitación dirigidos a conductores del transporte de pasajeros bajo demanda mediante aplicaciones móviles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2.14.19</w:t>
            </w:r>
          </w:p>
        </w:tc>
        <w:tc>
          <w:tcPr>
            <w:tcW w:w="7169" w:type="dxa"/>
          </w:tcPr>
          <w:p w:rsidR="000D07BE" w:rsidRPr="004E6E6D" w:rsidRDefault="000D07BE" w:rsidP="00EB3479">
            <w:pPr>
              <w:pStyle w:val="Estilo"/>
              <w:rPr>
                <w:rFonts w:cs="Arial"/>
                <w:szCs w:val="24"/>
              </w:rPr>
            </w:pPr>
            <w:r>
              <w:rPr>
                <w:rFonts w:cs="Arial"/>
                <w:szCs w:val="24"/>
              </w:rPr>
              <w:t>Certificación de licencia de conducir en cualquiera de sus modalidades</w:t>
            </w:r>
          </w:p>
        </w:tc>
      </w:tr>
    </w:tbl>
    <w:p w:rsidR="000D07BE" w:rsidRDefault="000D07BE" w:rsidP="000D07BE">
      <w:pPr>
        <w:jc w:val="both"/>
        <w:rPr>
          <w:rFonts w:ascii="Arial" w:hAnsi="Arial" w:cs="Arial"/>
          <w:sz w:val="24"/>
          <w:szCs w:val="24"/>
        </w:rPr>
      </w:pPr>
    </w:p>
    <w:p w:rsidR="000D07BE" w:rsidRDefault="000D07BE" w:rsidP="000D07BE">
      <w:pPr>
        <w:jc w:val="both"/>
        <w:rPr>
          <w:rFonts w:ascii="Arial" w:hAnsi="Arial" w:cs="Arial"/>
          <w:sz w:val="24"/>
          <w:szCs w:val="24"/>
        </w:rPr>
      </w:pPr>
    </w:p>
    <w:p w:rsidR="000D07BE" w:rsidRDefault="000D07BE" w:rsidP="000D07BE">
      <w:pPr>
        <w:jc w:val="both"/>
        <w:rPr>
          <w:rFonts w:ascii="Arial" w:hAnsi="Arial" w:cs="Arial"/>
          <w:sz w:val="24"/>
          <w:szCs w:val="24"/>
        </w:rPr>
      </w:pPr>
    </w:p>
    <w:p w:rsidR="000D07BE" w:rsidRDefault="000D07BE" w:rsidP="000D07BE">
      <w:pPr>
        <w:jc w:val="both"/>
        <w:rPr>
          <w:rFonts w:ascii="Arial" w:hAnsi="Arial" w:cs="Arial"/>
          <w:sz w:val="24"/>
          <w:szCs w:val="24"/>
        </w:rPr>
      </w:pPr>
      <w:r>
        <w:rPr>
          <w:rFonts w:ascii="Arial" w:hAnsi="Arial" w:cs="Arial"/>
          <w:sz w:val="24"/>
          <w:szCs w:val="24"/>
        </w:rPr>
        <w:t>Serie: Dirección General de Transporte Escolar</w:t>
      </w:r>
    </w:p>
    <w:p w:rsidR="000D07BE" w:rsidRDefault="000D07BE" w:rsidP="000D07BE">
      <w:pPr>
        <w:jc w:val="both"/>
        <w:rPr>
          <w:rFonts w:ascii="Arial" w:hAnsi="Arial" w:cs="Arial"/>
          <w:sz w:val="24"/>
          <w:szCs w:val="24"/>
        </w:rPr>
      </w:pPr>
      <w:r>
        <w:rPr>
          <w:rFonts w:ascii="Arial" w:hAnsi="Arial" w:cs="Arial"/>
          <w:sz w:val="24"/>
          <w:szCs w:val="24"/>
        </w:rPr>
        <w:t>Código 3</w:t>
      </w:r>
    </w:p>
    <w:tbl>
      <w:tblPr>
        <w:tblStyle w:val="Tablaconcuadrcula"/>
        <w:tblW w:w="0" w:type="auto"/>
        <w:tblLook w:val="04A0" w:firstRow="1" w:lastRow="0" w:firstColumn="1" w:lastColumn="0" w:noHBand="0" w:noVBand="1"/>
      </w:tblPr>
      <w:tblGrid>
        <w:gridCol w:w="1607"/>
        <w:gridCol w:w="5889"/>
      </w:tblGrid>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Código</w:t>
            </w:r>
          </w:p>
        </w:tc>
        <w:tc>
          <w:tcPr>
            <w:tcW w:w="7169" w:type="dxa"/>
          </w:tcPr>
          <w:p w:rsidR="000D07BE" w:rsidRDefault="000D07BE" w:rsidP="00EB3479">
            <w:pPr>
              <w:jc w:val="center"/>
              <w:rPr>
                <w:rFonts w:ascii="Arial" w:hAnsi="Arial" w:cs="Arial"/>
                <w:sz w:val="24"/>
                <w:szCs w:val="24"/>
              </w:rPr>
            </w:pPr>
            <w:proofErr w:type="spellStart"/>
            <w:r>
              <w:rPr>
                <w:rFonts w:ascii="Arial" w:hAnsi="Arial" w:cs="Arial"/>
                <w:sz w:val="24"/>
                <w:szCs w:val="24"/>
              </w:rPr>
              <w:t>subserie</w:t>
            </w:r>
            <w:proofErr w:type="spellEnd"/>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3.1</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Autorización para operar el Servicio de Transporte Escolar</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lastRenderedPageBreak/>
              <w:t>3.2</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Coordinación para la implementación de Programas o Proyectos de mejora de Transporte Escolar</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3.3</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Entrega de Unidades de Transporte Escolar</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3.4</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Capacitaciones Patrulla Escolar</w:t>
            </w:r>
          </w:p>
        </w:tc>
      </w:tr>
    </w:tbl>
    <w:p w:rsidR="000D07BE" w:rsidRDefault="000D07BE" w:rsidP="000D07BE">
      <w:pPr>
        <w:jc w:val="both"/>
        <w:rPr>
          <w:rFonts w:ascii="Arial" w:hAnsi="Arial" w:cs="Arial"/>
          <w:sz w:val="24"/>
          <w:szCs w:val="24"/>
        </w:rPr>
      </w:pPr>
    </w:p>
    <w:p w:rsidR="000D07BE" w:rsidRDefault="000D07BE" w:rsidP="000D07BE">
      <w:pPr>
        <w:jc w:val="both"/>
        <w:rPr>
          <w:rFonts w:ascii="Arial" w:hAnsi="Arial" w:cs="Arial"/>
          <w:sz w:val="24"/>
          <w:szCs w:val="24"/>
        </w:rPr>
      </w:pPr>
      <w:r>
        <w:rPr>
          <w:rFonts w:ascii="Arial" w:hAnsi="Arial" w:cs="Arial"/>
          <w:sz w:val="24"/>
          <w:szCs w:val="24"/>
        </w:rPr>
        <w:t>Serie: Dirección General de Supervisión al Transporte Público</w:t>
      </w:r>
    </w:p>
    <w:p w:rsidR="000D07BE" w:rsidRDefault="000D07BE" w:rsidP="000D07BE">
      <w:pPr>
        <w:jc w:val="both"/>
        <w:rPr>
          <w:rFonts w:ascii="Arial" w:hAnsi="Arial" w:cs="Arial"/>
          <w:sz w:val="24"/>
          <w:szCs w:val="24"/>
        </w:rPr>
      </w:pPr>
      <w:r>
        <w:rPr>
          <w:rFonts w:ascii="Arial" w:hAnsi="Arial" w:cs="Arial"/>
          <w:sz w:val="24"/>
          <w:szCs w:val="24"/>
        </w:rPr>
        <w:t>Código 4</w:t>
      </w:r>
    </w:p>
    <w:tbl>
      <w:tblPr>
        <w:tblStyle w:val="Tablaconcuadrcula"/>
        <w:tblW w:w="0" w:type="auto"/>
        <w:tblLook w:val="04A0" w:firstRow="1" w:lastRow="0" w:firstColumn="1" w:lastColumn="0" w:noHBand="0" w:noVBand="1"/>
      </w:tblPr>
      <w:tblGrid>
        <w:gridCol w:w="1607"/>
        <w:gridCol w:w="5889"/>
      </w:tblGrid>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Código</w:t>
            </w:r>
          </w:p>
        </w:tc>
        <w:tc>
          <w:tcPr>
            <w:tcW w:w="7169" w:type="dxa"/>
          </w:tcPr>
          <w:p w:rsidR="000D07BE" w:rsidRDefault="000D07BE" w:rsidP="00EB3479">
            <w:pPr>
              <w:jc w:val="center"/>
              <w:rPr>
                <w:rFonts w:ascii="Arial" w:hAnsi="Arial" w:cs="Arial"/>
                <w:sz w:val="24"/>
                <w:szCs w:val="24"/>
              </w:rPr>
            </w:pPr>
            <w:proofErr w:type="spellStart"/>
            <w:r>
              <w:rPr>
                <w:rFonts w:ascii="Arial" w:hAnsi="Arial" w:cs="Arial"/>
                <w:sz w:val="24"/>
                <w:szCs w:val="24"/>
              </w:rPr>
              <w:t>Subserie</w:t>
            </w:r>
            <w:proofErr w:type="spellEnd"/>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4.1</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Supervisión e Inspección al Transporte Público</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4.1.1</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Inspección a los prestadores del servicio de transporte público en todas sus modalidades para verificar el cumplimiento a la normatividad de la materia</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4.1.2</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Supervisión e inspección a unidades de transporte público en todas sus modalidades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4.1.3</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Inspección de bienes muebles e inmuebles afectos al servicio de transporte público en todas sus modalidades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4.2</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Vigilancia de indicadores de calidad</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4.3</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Atención de quejas y denuncias ciudadanas respecto a la prestación del servicio de transporte público</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4.4</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Coordinación con el escuadrón de la Policía Vial comisionado a SETRAN par efecto de Supervisión de Transporte Público</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4.5</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Coordinación con el Ministerio Público para la prevención, averiguación y esclarecimiento de delitos, así como en su caso el cumplimiento de las sanciones que se determinen</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4.6</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Planes y Programas con perspectiva de genero</w:t>
            </w:r>
          </w:p>
        </w:tc>
      </w:tr>
    </w:tbl>
    <w:p w:rsidR="000D07BE" w:rsidRDefault="000D07BE" w:rsidP="000D07BE">
      <w:pPr>
        <w:jc w:val="both"/>
        <w:rPr>
          <w:rFonts w:ascii="Arial" w:hAnsi="Arial" w:cs="Arial"/>
          <w:sz w:val="24"/>
          <w:szCs w:val="24"/>
        </w:rPr>
      </w:pPr>
    </w:p>
    <w:p w:rsidR="000D07BE" w:rsidRDefault="000D07BE" w:rsidP="000D07BE">
      <w:pPr>
        <w:jc w:val="both"/>
        <w:rPr>
          <w:rFonts w:ascii="Arial" w:hAnsi="Arial" w:cs="Arial"/>
          <w:sz w:val="24"/>
          <w:szCs w:val="24"/>
        </w:rPr>
      </w:pPr>
    </w:p>
    <w:p w:rsidR="000D07BE" w:rsidRDefault="000D07BE" w:rsidP="000D07BE">
      <w:pPr>
        <w:jc w:val="both"/>
        <w:rPr>
          <w:rFonts w:ascii="Arial" w:hAnsi="Arial" w:cs="Arial"/>
          <w:sz w:val="24"/>
          <w:szCs w:val="24"/>
        </w:rPr>
      </w:pPr>
      <w:r>
        <w:rPr>
          <w:rFonts w:ascii="Arial" w:hAnsi="Arial" w:cs="Arial"/>
          <w:sz w:val="24"/>
          <w:szCs w:val="24"/>
        </w:rPr>
        <w:t>Serie: Dirección General Jurídica</w:t>
      </w:r>
    </w:p>
    <w:p w:rsidR="000D07BE" w:rsidRDefault="000D07BE" w:rsidP="000D07BE">
      <w:pPr>
        <w:jc w:val="both"/>
        <w:rPr>
          <w:rFonts w:ascii="Arial" w:hAnsi="Arial" w:cs="Arial"/>
          <w:sz w:val="24"/>
          <w:szCs w:val="24"/>
        </w:rPr>
      </w:pPr>
      <w:r>
        <w:rPr>
          <w:rFonts w:ascii="Arial" w:hAnsi="Arial" w:cs="Arial"/>
          <w:sz w:val="24"/>
          <w:szCs w:val="24"/>
        </w:rPr>
        <w:t>Código 5</w:t>
      </w:r>
    </w:p>
    <w:tbl>
      <w:tblPr>
        <w:tblStyle w:val="Tablaconcuadrcula"/>
        <w:tblW w:w="0" w:type="auto"/>
        <w:tblLook w:val="04A0" w:firstRow="1" w:lastRow="0" w:firstColumn="1" w:lastColumn="0" w:noHBand="0" w:noVBand="1"/>
      </w:tblPr>
      <w:tblGrid>
        <w:gridCol w:w="1604"/>
        <w:gridCol w:w="5892"/>
      </w:tblGrid>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Código</w:t>
            </w:r>
          </w:p>
        </w:tc>
        <w:tc>
          <w:tcPr>
            <w:tcW w:w="7169" w:type="dxa"/>
          </w:tcPr>
          <w:p w:rsidR="000D07BE" w:rsidRDefault="000D07BE" w:rsidP="00EB3479">
            <w:pPr>
              <w:jc w:val="center"/>
              <w:rPr>
                <w:rFonts w:ascii="Arial" w:hAnsi="Arial" w:cs="Arial"/>
                <w:sz w:val="24"/>
                <w:szCs w:val="24"/>
              </w:rPr>
            </w:pPr>
            <w:proofErr w:type="spellStart"/>
            <w:r>
              <w:rPr>
                <w:rFonts w:ascii="Arial" w:hAnsi="Arial" w:cs="Arial"/>
                <w:sz w:val="24"/>
                <w:szCs w:val="24"/>
              </w:rPr>
              <w:t>subserie</w:t>
            </w:r>
            <w:proofErr w:type="spellEnd"/>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5.1</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Certificaciones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5.2</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Bloqueo y desbloqueo de placas y licencias de conducir por mandato judicial</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5.3</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Disposiciones en materia de asuntos jurídicos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lastRenderedPageBreak/>
              <w:t>5.4</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Asistencia, consulta, asesorías y opiniones jurídicas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5.5</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Convenios y/o contratos administrativos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5.6</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Dictámenes e Informes a autoridad judicial</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5.7</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Iniciativas de Ley, decretos, normas, reglamentos o acuerdos de carácter general</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5.8</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Juicios contra la Dependencia</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5.9</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Juicios instaurados por la Dependencia</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5.10</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Amparos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5.11</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Procedimientos de Responsabilidad Laboral</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5.12</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Derechos Humanos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5.13</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Recursos de Inconformidad</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5.14</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Queja Administrativa por accidente vial</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5.15</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Perito itinerante por accidente vial</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5.15.1</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Aplicación de pruebas de Alcoholimetría en accidente vial</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5.16</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Libertad de Vehículos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5.17</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Denuncias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5.17.1</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Cobro por daño a semáforos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5.18</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Suspensión o cancelación de licencias de conducir en cualquiera de sus modalidades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5.19</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 xml:space="preserve">Extinción  o revocación de concesiones, permisos, autorizaciones o contratos de subrogación para la prestación del servicio de transporte público en cualquiera de sus modalidades </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5.20</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Regularización de permisos o concesiones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5.21</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Atención en accidentes de Transporte Público</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5.22</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Procedimiento de Responsabilidad Patrimonial</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5.23</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 xml:space="preserve">Transparencia y Acceso a la Información </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5.23.1</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Programas y Proyectos en materia de transparencia</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5.23.2</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Solicitudes de acceso a la información</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5.23.3</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Comité de Transparencia</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5.23.4</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Portal de Transparencia</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5.23.5</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Clasificación de Información reservada</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5.23.6</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Clasificación de información Confidencial</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5.23.7</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Sistema de Datos personales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5.23.8</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Rectificación de datos confidenciales</w:t>
            </w:r>
          </w:p>
        </w:tc>
      </w:tr>
    </w:tbl>
    <w:p w:rsidR="000D07BE" w:rsidRDefault="000D07BE" w:rsidP="000D07BE">
      <w:pPr>
        <w:jc w:val="both"/>
        <w:rPr>
          <w:rFonts w:ascii="Arial" w:hAnsi="Arial" w:cs="Arial"/>
          <w:sz w:val="24"/>
          <w:szCs w:val="24"/>
        </w:rPr>
      </w:pPr>
    </w:p>
    <w:p w:rsidR="000D07BE" w:rsidRDefault="000D07BE" w:rsidP="000D07BE">
      <w:pPr>
        <w:jc w:val="both"/>
        <w:rPr>
          <w:rFonts w:ascii="Arial" w:hAnsi="Arial" w:cs="Arial"/>
          <w:sz w:val="24"/>
          <w:szCs w:val="24"/>
        </w:rPr>
      </w:pPr>
      <w:r>
        <w:rPr>
          <w:rFonts w:ascii="Arial" w:hAnsi="Arial" w:cs="Arial"/>
          <w:sz w:val="24"/>
          <w:szCs w:val="24"/>
        </w:rPr>
        <w:t>Serie: Dirección General de Seguridad Vial</w:t>
      </w:r>
    </w:p>
    <w:p w:rsidR="000D07BE" w:rsidRDefault="000D07BE" w:rsidP="000D07BE">
      <w:pPr>
        <w:jc w:val="both"/>
        <w:rPr>
          <w:rFonts w:ascii="Arial" w:hAnsi="Arial" w:cs="Arial"/>
          <w:sz w:val="24"/>
          <w:szCs w:val="24"/>
        </w:rPr>
      </w:pPr>
      <w:r>
        <w:rPr>
          <w:rFonts w:ascii="Arial" w:hAnsi="Arial" w:cs="Arial"/>
          <w:sz w:val="24"/>
          <w:szCs w:val="24"/>
        </w:rPr>
        <w:lastRenderedPageBreak/>
        <w:t>Código: 6</w:t>
      </w:r>
    </w:p>
    <w:tbl>
      <w:tblPr>
        <w:tblStyle w:val="Tablaconcuadrcula"/>
        <w:tblW w:w="0" w:type="auto"/>
        <w:tblLook w:val="04A0" w:firstRow="1" w:lastRow="0" w:firstColumn="1" w:lastColumn="0" w:noHBand="0" w:noVBand="1"/>
      </w:tblPr>
      <w:tblGrid>
        <w:gridCol w:w="1607"/>
        <w:gridCol w:w="5889"/>
      </w:tblGrid>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Código</w:t>
            </w:r>
          </w:p>
        </w:tc>
        <w:tc>
          <w:tcPr>
            <w:tcW w:w="7169" w:type="dxa"/>
          </w:tcPr>
          <w:p w:rsidR="000D07BE" w:rsidRDefault="000D07BE" w:rsidP="00EB3479">
            <w:pPr>
              <w:jc w:val="center"/>
              <w:rPr>
                <w:rFonts w:ascii="Arial" w:hAnsi="Arial" w:cs="Arial"/>
                <w:sz w:val="24"/>
                <w:szCs w:val="24"/>
              </w:rPr>
            </w:pP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6.1</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Programas de información, documentación y desarrollo de proyectos en materia de seguridad vial</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6.1.1</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Programas, Campañas masivas, cursos de educación y seguridad vial.</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6.1.2</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Programas de capacitación en materia de Movilidad y Transporte</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6.2</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Investigación, procesamiento y difusión en materia de seguridad vial</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6.3</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Acervo de información y documentos de acciones de investigación de cultura y seguridad vial</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6.4</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Capacitación vial a conductores de Transporte Público y conductores particulares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6.5</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Cursos de educación vial</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6.6</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Cursos de sensibilización, concientización y prevención de accidentes viales por causa de la ingesta de alcohol o el influjo de estupefacientes o psicotrópicos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6.7</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Centros de capacitación acreditados para capacitar en seguridad vial</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6.8</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Licencias de conducir vehículos en todas sus modalidades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6.9</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Permiso de conducir vehículos para mayores de 16 años y menores de 18 años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6.10</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Acervo integral de información y documentación de las licencias de conducir vehículos en la base de datos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6.11</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Permisos para circular en la vía pública</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6.12</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Servicios de Movilidad en las Delegaciones Foráneas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6.13</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Auditoría e Inspecciones de seguridad vial</w:t>
            </w:r>
          </w:p>
        </w:tc>
      </w:tr>
    </w:tbl>
    <w:p w:rsidR="000D07BE" w:rsidRDefault="000D07BE" w:rsidP="000D07BE">
      <w:pPr>
        <w:jc w:val="both"/>
        <w:rPr>
          <w:rFonts w:ascii="Arial" w:hAnsi="Arial" w:cs="Arial"/>
          <w:sz w:val="24"/>
          <w:szCs w:val="24"/>
        </w:rPr>
      </w:pPr>
    </w:p>
    <w:p w:rsidR="000D07BE" w:rsidRDefault="000D07BE" w:rsidP="000D07BE">
      <w:pPr>
        <w:jc w:val="both"/>
        <w:rPr>
          <w:rFonts w:ascii="Arial" w:hAnsi="Arial" w:cs="Arial"/>
          <w:sz w:val="24"/>
          <w:szCs w:val="24"/>
        </w:rPr>
      </w:pPr>
      <w:r>
        <w:rPr>
          <w:rFonts w:ascii="Arial" w:hAnsi="Arial" w:cs="Arial"/>
          <w:sz w:val="24"/>
          <w:szCs w:val="24"/>
        </w:rPr>
        <w:t>Serie: Dirección General Administrativa</w:t>
      </w:r>
    </w:p>
    <w:p w:rsidR="000D07BE" w:rsidRDefault="000D07BE" w:rsidP="000D07BE">
      <w:pPr>
        <w:jc w:val="both"/>
        <w:rPr>
          <w:rFonts w:ascii="Arial" w:hAnsi="Arial" w:cs="Arial"/>
          <w:sz w:val="24"/>
          <w:szCs w:val="24"/>
        </w:rPr>
      </w:pPr>
      <w:r>
        <w:rPr>
          <w:rFonts w:ascii="Arial" w:hAnsi="Arial" w:cs="Arial"/>
          <w:sz w:val="24"/>
          <w:szCs w:val="24"/>
        </w:rPr>
        <w:t>Código: 7</w:t>
      </w:r>
    </w:p>
    <w:p w:rsidR="000D07BE" w:rsidRDefault="000D07BE" w:rsidP="000D07BE">
      <w:pPr>
        <w:jc w:val="both"/>
        <w:rPr>
          <w:rFonts w:ascii="Arial" w:hAnsi="Arial" w:cs="Arial"/>
          <w:sz w:val="24"/>
          <w:szCs w:val="24"/>
        </w:rPr>
      </w:pPr>
    </w:p>
    <w:tbl>
      <w:tblPr>
        <w:tblStyle w:val="Tablaconcuadrcula"/>
        <w:tblW w:w="0" w:type="auto"/>
        <w:tblLook w:val="04A0" w:firstRow="1" w:lastRow="0" w:firstColumn="1" w:lastColumn="0" w:noHBand="0" w:noVBand="1"/>
      </w:tblPr>
      <w:tblGrid>
        <w:gridCol w:w="1592"/>
        <w:gridCol w:w="5904"/>
      </w:tblGrid>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Código</w:t>
            </w:r>
          </w:p>
        </w:tc>
        <w:tc>
          <w:tcPr>
            <w:tcW w:w="7169" w:type="dxa"/>
          </w:tcPr>
          <w:p w:rsidR="000D07BE" w:rsidRDefault="000D07BE" w:rsidP="00EB3479">
            <w:pPr>
              <w:jc w:val="center"/>
              <w:rPr>
                <w:rFonts w:ascii="Arial" w:hAnsi="Arial" w:cs="Arial"/>
                <w:sz w:val="24"/>
                <w:szCs w:val="24"/>
              </w:rPr>
            </w:pPr>
            <w:r>
              <w:rPr>
                <w:rFonts w:ascii="Arial" w:hAnsi="Arial" w:cs="Arial"/>
                <w:sz w:val="24"/>
                <w:szCs w:val="24"/>
              </w:rPr>
              <w:t xml:space="preserve"> Sección (</w:t>
            </w:r>
            <w:proofErr w:type="spellStart"/>
            <w:r>
              <w:rPr>
                <w:rFonts w:ascii="Arial" w:hAnsi="Arial" w:cs="Arial"/>
                <w:sz w:val="24"/>
                <w:szCs w:val="24"/>
              </w:rPr>
              <w:t>sc</w:t>
            </w:r>
            <w:proofErr w:type="spellEnd"/>
            <w:r>
              <w:rPr>
                <w:rFonts w:ascii="Arial" w:hAnsi="Arial" w:cs="Arial"/>
                <w:sz w:val="24"/>
                <w:szCs w:val="24"/>
              </w:rPr>
              <w:t xml:space="preserve">) Serie (se) y  </w:t>
            </w:r>
            <w:proofErr w:type="spellStart"/>
            <w:r>
              <w:rPr>
                <w:rFonts w:ascii="Arial" w:hAnsi="Arial" w:cs="Arial"/>
                <w:sz w:val="24"/>
                <w:szCs w:val="24"/>
              </w:rPr>
              <w:t>subserie</w:t>
            </w:r>
            <w:proofErr w:type="spellEnd"/>
            <w:r>
              <w:rPr>
                <w:rFonts w:ascii="Arial" w:hAnsi="Arial" w:cs="Arial"/>
                <w:sz w:val="24"/>
                <w:szCs w:val="24"/>
              </w:rPr>
              <w:t xml:space="preserve"> (</w:t>
            </w:r>
            <w:proofErr w:type="spellStart"/>
            <w:r>
              <w:rPr>
                <w:rFonts w:ascii="Arial" w:hAnsi="Arial" w:cs="Arial"/>
                <w:sz w:val="24"/>
                <w:szCs w:val="24"/>
              </w:rPr>
              <w:t>ss</w:t>
            </w:r>
            <w:proofErr w:type="spellEnd"/>
            <w:r>
              <w:rPr>
                <w:rFonts w:ascii="Arial" w:hAnsi="Arial" w:cs="Arial"/>
                <w:sz w:val="24"/>
                <w:szCs w:val="24"/>
              </w:rPr>
              <w:t>)</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7.1</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Expedientes de Recursos humanos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lastRenderedPageBreak/>
              <w:t>7.1.1</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Disposiciones en materia de recursos humanos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7.1.2</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Expediente único de personal</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7.1.3</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Control de asistencia (vacaciones, descansos, licencias, incapacidades, etc.)</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7.1.4</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Nominas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7.1.5</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Servicios sociales, culturales y de seguridad e higiene en el trabajo</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7.1.6</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Capacitación continua y de desarrollo de personal</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7.1.7</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Escalafón Administrativo</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7.1.8</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Suspensión de servidores públicos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7.1.9</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Baja de Personal (renuncia, defunción, termino de nombramiento o cese)</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7.1.10</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 xml:space="preserve">Expedientes de Prestadores de servicio social y </w:t>
            </w:r>
            <w:proofErr w:type="spellStart"/>
            <w:r>
              <w:rPr>
                <w:rFonts w:ascii="Arial" w:hAnsi="Arial" w:cs="Arial"/>
                <w:sz w:val="24"/>
                <w:szCs w:val="24"/>
              </w:rPr>
              <w:t>practicas</w:t>
            </w:r>
            <w:proofErr w:type="spellEnd"/>
            <w:r>
              <w:rPr>
                <w:rFonts w:ascii="Arial" w:hAnsi="Arial" w:cs="Arial"/>
                <w:sz w:val="24"/>
                <w:szCs w:val="24"/>
              </w:rPr>
              <w:t xml:space="preserve"> profesionales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7.2</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 xml:space="preserve">Planeación, programación, </w:t>
            </w:r>
            <w:proofErr w:type="spellStart"/>
            <w:r>
              <w:rPr>
                <w:rFonts w:ascii="Arial" w:hAnsi="Arial" w:cs="Arial"/>
                <w:sz w:val="24"/>
                <w:szCs w:val="24"/>
              </w:rPr>
              <w:t>presupuestación</w:t>
            </w:r>
            <w:proofErr w:type="spellEnd"/>
            <w:r>
              <w:rPr>
                <w:rFonts w:ascii="Arial" w:hAnsi="Arial" w:cs="Arial"/>
                <w:sz w:val="24"/>
                <w:szCs w:val="24"/>
              </w:rPr>
              <w:t xml:space="preserve"> y seguimiento de procesos institucionales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7.2.1</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Proyecto de Presupuesto Anual</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7.2.2</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Presupuesto y validación de compras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7.2.3</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 xml:space="preserve">Fondo </w:t>
            </w:r>
            <w:proofErr w:type="spellStart"/>
            <w:r>
              <w:rPr>
                <w:rFonts w:ascii="Arial" w:hAnsi="Arial" w:cs="Arial"/>
                <w:sz w:val="24"/>
                <w:szCs w:val="24"/>
              </w:rPr>
              <w:t>revolvente</w:t>
            </w:r>
            <w:proofErr w:type="spellEnd"/>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7.2.4</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Registro contable de movimientos financieros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7.2.5</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Reembolso de gasto ejercido</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7.2.6</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Disposiciones de Activo fijo</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7.2.7</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Viáticos de servidores públicos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7.2.8</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Recepción, registro y control de bienes muebles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7.2.9</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Recepción, registro y control de bienes inmuebles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7.2.10</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Control de parque vehicular</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7.2.11</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Control de combustible</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7.2.12</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Conservación y mantenimiento de la infraestructura física</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7.2.13</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Adquisiciones y solicitudes de aprovisionamiento</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7.3</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Evaluación y mejora de políticas y programas públicos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7.3.1</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 xml:space="preserve">Programas y proyectos en materia de información y evaluación </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7.3.2</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Indicadores de desarrollo</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7.3.3</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Manuales administrativos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7.3.4</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Informe de Labores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7.3.5</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Evaluación de programas de acción</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lastRenderedPageBreak/>
              <w:t>7.4</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Red y telecomunicaciones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7.4.1</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Programas y proyectos en materia de red y telecomunicaciones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7.4.2</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Seguridad de informática</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7.4.2</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Desarrollo de sistemas de información</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7.4.3</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Automatización de procesos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7.4.4</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Soporte técnico y mantenimiento de equipo de cómputo y comunicaciones.</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7.5</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Administración de las instalaciones del área de la Antigua Estación Central de Autotransporte.</w:t>
            </w:r>
          </w:p>
        </w:tc>
      </w:tr>
      <w:tr w:rsidR="000D07BE" w:rsidTr="00EB3479">
        <w:tc>
          <w:tcPr>
            <w:tcW w:w="1809" w:type="dxa"/>
          </w:tcPr>
          <w:p w:rsidR="000D07BE" w:rsidRDefault="000D07BE" w:rsidP="00EB3479">
            <w:pPr>
              <w:jc w:val="both"/>
              <w:rPr>
                <w:rFonts w:ascii="Arial" w:hAnsi="Arial" w:cs="Arial"/>
                <w:sz w:val="24"/>
                <w:szCs w:val="24"/>
              </w:rPr>
            </w:pPr>
            <w:r>
              <w:rPr>
                <w:rFonts w:ascii="Arial" w:hAnsi="Arial" w:cs="Arial"/>
                <w:sz w:val="24"/>
                <w:szCs w:val="24"/>
              </w:rPr>
              <w:t>7.5.1</w:t>
            </w:r>
          </w:p>
        </w:tc>
        <w:tc>
          <w:tcPr>
            <w:tcW w:w="7169" w:type="dxa"/>
          </w:tcPr>
          <w:p w:rsidR="000D07BE" w:rsidRDefault="000D07BE" w:rsidP="00EB3479">
            <w:pPr>
              <w:jc w:val="both"/>
              <w:rPr>
                <w:rFonts w:ascii="Arial" w:hAnsi="Arial" w:cs="Arial"/>
                <w:sz w:val="24"/>
                <w:szCs w:val="24"/>
              </w:rPr>
            </w:pPr>
            <w:r>
              <w:rPr>
                <w:rFonts w:ascii="Arial" w:hAnsi="Arial" w:cs="Arial"/>
                <w:sz w:val="24"/>
                <w:szCs w:val="24"/>
              </w:rPr>
              <w:t>Registro de autobús por medio de la tarjeta de circulación del permisionario que presta el servicio en la Antigua Central Camionera.</w:t>
            </w:r>
          </w:p>
        </w:tc>
      </w:tr>
    </w:tbl>
    <w:p w:rsidR="000D07BE" w:rsidRDefault="000D07BE" w:rsidP="000D07BE">
      <w:pPr>
        <w:jc w:val="both"/>
        <w:rPr>
          <w:rFonts w:ascii="Arial" w:hAnsi="Arial" w:cs="Arial"/>
          <w:sz w:val="24"/>
          <w:szCs w:val="24"/>
        </w:rPr>
      </w:pPr>
    </w:p>
    <w:p w:rsidR="000D07BE" w:rsidRDefault="005D024E" w:rsidP="000D07BE">
      <w:pPr>
        <w:rPr>
          <w:rFonts w:ascii="Arial" w:hAnsi="Arial" w:cs="Arial"/>
          <w:sz w:val="24"/>
          <w:szCs w:val="24"/>
        </w:rPr>
      </w:pPr>
      <w:r>
        <w:rPr>
          <w:rFonts w:ascii="Arial" w:hAnsi="Arial" w:cs="Arial"/>
          <w:sz w:val="24"/>
          <w:szCs w:val="24"/>
        </w:rPr>
        <w:t>Serie: Órgano Interno de Control</w:t>
      </w:r>
    </w:p>
    <w:p w:rsidR="005D024E" w:rsidRDefault="005D024E" w:rsidP="000D07BE">
      <w:pPr>
        <w:rPr>
          <w:rFonts w:ascii="Arial" w:hAnsi="Arial" w:cs="Arial"/>
          <w:sz w:val="24"/>
          <w:szCs w:val="24"/>
        </w:rPr>
      </w:pPr>
      <w:r>
        <w:rPr>
          <w:rFonts w:ascii="Arial" w:hAnsi="Arial" w:cs="Arial"/>
          <w:sz w:val="24"/>
          <w:szCs w:val="24"/>
        </w:rPr>
        <w:t>Código 8</w:t>
      </w:r>
    </w:p>
    <w:tbl>
      <w:tblPr>
        <w:tblStyle w:val="Tablaconcuadrcula"/>
        <w:tblW w:w="0" w:type="auto"/>
        <w:tblLook w:val="04A0" w:firstRow="1" w:lastRow="0" w:firstColumn="1" w:lastColumn="0" w:noHBand="0" w:noVBand="1"/>
      </w:tblPr>
      <w:tblGrid>
        <w:gridCol w:w="1526"/>
        <w:gridCol w:w="5894"/>
      </w:tblGrid>
      <w:tr w:rsidR="005D024E" w:rsidTr="005D024E">
        <w:tc>
          <w:tcPr>
            <w:tcW w:w="1526" w:type="dxa"/>
          </w:tcPr>
          <w:p w:rsidR="005D024E" w:rsidRDefault="005D024E" w:rsidP="000D07BE">
            <w:pPr>
              <w:rPr>
                <w:rFonts w:ascii="Arial" w:hAnsi="Arial" w:cs="Arial"/>
                <w:sz w:val="24"/>
                <w:szCs w:val="24"/>
              </w:rPr>
            </w:pPr>
            <w:r>
              <w:rPr>
                <w:rFonts w:ascii="Arial" w:hAnsi="Arial" w:cs="Arial"/>
                <w:sz w:val="24"/>
                <w:szCs w:val="24"/>
              </w:rPr>
              <w:t>Código</w:t>
            </w:r>
          </w:p>
        </w:tc>
        <w:tc>
          <w:tcPr>
            <w:tcW w:w="5894" w:type="dxa"/>
          </w:tcPr>
          <w:p w:rsidR="005D024E" w:rsidRDefault="005D024E" w:rsidP="000D07BE">
            <w:pPr>
              <w:rPr>
                <w:rFonts w:ascii="Arial" w:hAnsi="Arial" w:cs="Arial"/>
                <w:sz w:val="24"/>
                <w:szCs w:val="24"/>
              </w:rPr>
            </w:pPr>
            <w:r>
              <w:rPr>
                <w:rFonts w:ascii="Arial" w:hAnsi="Arial" w:cs="Arial"/>
                <w:sz w:val="24"/>
                <w:szCs w:val="24"/>
              </w:rPr>
              <w:t>Sub serie</w:t>
            </w:r>
          </w:p>
        </w:tc>
      </w:tr>
      <w:tr w:rsidR="005D024E" w:rsidTr="005D024E">
        <w:tc>
          <w:tcPr>
            <w:tcW w:w="1526" w:type="dxa"/>
          </w:tcPr>
          <w:p w:rsidR="005D024E" w:rsidRDefault="005D024E" w:rsidP="000D07BE">
            <w:pPr>
              <w:rPr>
                <w:rFonts w:ascii="Arial" w:hAnsi="Arial" w:cs="Arial"/>
                <w:sz w:val="24"/>
                <w:szCs w:val="24"/>
              </w:rPr>
            </w:pPr>
            <w:r>
              <w:rPr>
                <w:rFonts w:ascii="Arial" w:hAnsi="Arial" w:cs="Arial"/>
                <w:sz w:val="24"/>
                <w:szCs w:val="24"/>
              </w:rPr>
              <w:t>8.1</w:t>
            </w:r>
          </w:p>
        </w:tc>
        <w:tc>
          <w:tcPr>
            <w:tcW w:w="5894" w:type="dxa"/>
          </w:tcPr>
          <w:p w:rsidR="005D024E" w:rsidRDefault="005D024E" w:rsidP="000D07BE">
            <w:pPr>
              <w:rPr>
                <w:rFonts w:ascii="Arial" w:hAnsi="Arial" w:cs="Arial"/>
                <w:sz w:val="24"/>
                <w:szCs w:val="24"/>
              </w:rPr>
            </w:pPr>
            <w:r>
              <w:rPr>
                <w:rFonts w:ascii="Arial" w:hAnsi="Arial" w:cs="Arial"/>
                <w:sz w:val="24"/>
                <w:szCs w:val="24"/>
              </w:rPr>
              <w:t>Verificación de Declaraciones Patrimoniales</w:t>
            </w:r>
          </w:p>
        </w:tc>
      </w:tr>
      <w:tr w:rsidR="005D024E" w:rsidTr="005D024E">
        <w:tc>
          <w:tcPr>
            <w:tcW w:w="1526" w:type="dxa"/>
          </w:tcPr>
          <w:p w:rsidR="005D024E" w:rsidRDefault="005D024E" w:rsidP="000D07BE">
            <w:pPr>
              <w:rPr>
                <w:rFonts w:ascii="Arial" w:hAnsi="Arial" w:cs="Arial"/>
                <w:sz w:val="24"/>
                <w:szCs w:val="24"/>
              </w:rPr>
            </w:pPr>
            <w:r>
              <w:rPr>
                <w:rFonts w:ascii="Arial" w:hAnsi="Arial" w:cs="Arial"/>
                <w:sz w:val="24"/>
                <w:szCs w:val="24"/>
              </w:rPr>
              <w:t>8.2</w:t>
            </w:r>
          </w:p>
        </w:tc>
        <w:tc>
          <w:tcPr>
            <w:tcW w:w="5894" w:type="dxa"/>
          </w:tcPr>
          <w:p w:rsidR="005D024E" w:rsidRDefault="005D024E" w:rsidP="000D07BE">
            <w:pPr>
              <w:rPr>
                <w:rFonts w:ascii="Arial" w:hAnsi="Arial" w:cs="Arial"/>
                <w:sz w:val="24"/>
                <w:szCs w:val="24"/>
              </w:rPr>
            </w:pPr>
            <w:r>
              <w:rPr>
                <w:rFonts w:ascii="Arial" w:hAnsi="Arial" w:cs="Arial"/>
                <w:sz w:val="24"/>
                <w:szCs w:val="24"/>
              </w:rPr>
              <w:t>Auditorias y Visitas de Verificación e Inspección</w:t>
            </w:r>
          </w:p>
        </w:tc>
      </w:tr>
      <w:tr w:rsidR="005D024E" w:rsidTr="005D024E">
        <w:tc>
          <w:tcPr>
            <w:tcW w:w="1526" w:type="dxa"/>
          </w:tcPr>
          <w:p w:rsidR="005D024E" w:rsidRDefault="005D024E" w:rsidP="000D07BE">
            <w:pPr>
              <w:rPr>
                <w:rFonts w:ascii="Arial" w:hAnsi="Arial" w:cs="Arial"/>
                <w:sz w:val="24"/>
                <w:szCs w:val="24"/>
              </w:rPr>
            </w:pPr>
            <w:r>
              <w:rPr>
                <w:rFonts w:ascii="Arial" w:hAnsi="Arial" w:cs="Arial"/>
                <w:sz w:val="24"/>
                <w:szCs w:val="24"/>
              </w:rPr>
              <w:t>8.3</w:t>
            </w:r>
          </w:p>
        </w:tc>
        <w:tc>
          <w:tcPr>
            <w:tcW w:w="5894" w:type="dxa"/>
          </w:tcPr>
          <w:p w:rsidR="005D024E" w:rsidRDefault="005D024E" w:rsidP="000D07BE">
            <w:pPr>
              <w:rPr>
                <w:rFonts w:ascii="Arial" w:hAnsi="Arial" w:cs="Arial"/>
                <w:sz w:val="24"/>
                <w:szCs w:val="24"/>
              </w:rPr>
            </w:pPr>
            <w:r>
              <w:rPr>
                <w:rFonts w:ascii="Arial" w:hAnsi="Arial" w:cs="Arial"/>
                <w:sz w:val="24"/>
                <w:szCs w:val="24"/>
              </w:rPr>
              <w:t>Investigaciones de Presunta responsabilidad de faltas administrativas</w:t>
            </w:r>
          </w:p>
        </w:tc>
      </w:tr>
      <w:tr w:rsidR="005D024E" w:rsidTr="005D024E">
        <w:tc>
          <w:tcPr>
            <w:tcW w:w="1526" w:type="dxa"/>
          </w:tcPr>
          <w:p w:rsidR="005D024E" w:rsidRDefault="005D024E" w:rsidP="000D07BE">
            <w:pPr>
              <w:rPr>
                <w:rFonts w:ascii="Arial" w:hAnsi="Arial" w:cs="Arial"/>
                <w:sz w:val="24"/>
                <w:szCs w:val="24"/>
              </w:rPr>
            </w:pPr>
            <w:r>
              <w:rPr>
                <w:rFonts w:ascii="Arial" w:hAnsi="Arial" w:cs="Arial"/>
                <w:sz w:val="24"/>
                <w:szCs w:val="24"/>
              </w:rPr>
              <w:t>8.4</w:t>
            </w:r>
          </w:p>
        </w:tc>
        <w:tc>
          <w:tcPr>
            <w:tcW w:w="5894" w:type="dxa"/>
          </w:tcPr>
          <w:p w:rsidR="005D024E" w:rsidRDefault="005D024E" w:rsidP="000D07BE">
            <w:pPr>
              <w:rPr>
                <w:rFonts w:ascii="Arial" w:hAnsi="Arial" w:cs="Arial"/>
                <w:sz w:val="24"/>
                <w:szCs w:val="24"/>
              </w:rPr>
            </w:pPr>
            <w:r>
              <w:rPr>
                <w:rFonts w:ascii="Arial" w:hAnsi="Arial" w:cs="Arial"/>
                <w:sz w:val="24"/>
                <w:szCs w:val="24"/>
              </w:rPr>
              <w:t>Informes de Presunta Responsabilidad administrativa</w:t>
            </w:r>
          </w:p>
        </w:tc>
      </w:tr>
      <w:tr w:rsidR="005D024E" w:rsidTr="005D024E">
        <w:tc>
          <w:tcPr>
            <w:tcW w:w="1526" w:type="dxa"/>
          </w:tcPr>
          <w:p w:rsidR="005D024E" w:rsidRDefault="005D024E" w:rsidP="000D07BE">
            <w:pPr>
              <w:rPr>
                <w:rFonts w:ascii="Arial" w:hAnsi="Arial" w:cs="Arial"/>
                <w:sz w:val="24"/>
                <w:szCs w:val="24"/>
              </w:rPr>
            </w:pPr>
            <w:r>
              <w:rPr>
                <w:rFonts w:ascii="Arial" w:hAnsi="Arial" w:cs="Arial"/>
                <w:sz w:val="24"/>
                <w:szCs w:val="24"/>
              </w:rPr>
              <w:t>8.5</w:t>
            </w:r>
          </w:p>
        </w:tc>
        <w:tc>
          <w:tcPr>
            <w:tcW w:w="5894" w:type="dxa"/>
          </w:tcPr>
          <w:p w:rsidR="005D024E" w:rsidRDefault="005D024E" w:rsidP="000D07BE">
            <w:pPr>
              <w:rPr>
                <w:rFonts w:ascii="Arial" w:hAnsi="Arial" w:cs="Arial"/>
                <w:sz w:val="24"/>
                <w:szCs w:val="24"/>
              </w:rPr>
            </w:pPr>
            <w:r>
              <w:rPr>
                <w:rFonts w:ascii="Arial" w:hAnsi="Arial" w:cs="Arial"/>
                <w:sz w:val="24"/>
                <w:szCs w:val="24"/>
              </w:rPr>
              <w:t>Procedimientos de Responsabilidad Administrativa</w:t>
            </w:r>
          </w:p>
        </w:tc>
      </w:tr>
      <w:tr w:rsidR="005D024E" w:rsidTr="005D024E">
        <w:tc>
          <w:tcPr>
            <w:tcW w:w="1526" w:type="dxa"/>
          </w:tcPr>
          <w:p w:rsidR="005D024E" w:rsidRDefault="005D024E" w:rsidP="000D07BE">
            <w:pPr>
              <w:rPr>
                <w:rFonts w:ascii="Arial" w:hAnsi="Arial" w:cs="Arial"/>
                <w:sz w:val="24"/>
                <w:szCs w:val="24"/>
              </w:rPr>
            </w:pPr>
            <w:r>
              <w:rPr>
                <w:rFonts w:ascii="Arial" w:hAnsi="Arial" w:cs="Arial"/>
                <w:sz w:val="24"/>
                <w:szCs w:val="24"/>
              </w:rPr>
              <w:t>8.6</w:t>
            </w:r>
          </w:p>
        </w:tc>
        <w:tc>
          <w:tcPr>
            <w:tcW w:w="5894" w:type="dxa"/>
          </w:tcPr>
          <w:p w:rsidR="005D024E" w:rsidRDefault="005D024E" w:rsidP="000D07BE">
            <w:pPr>
              <w:rPr>
                <w:rFonts w:ascii="Arial" w:hAnsi="Arial" w:cs="Arial"/>
                <w:sz w:val="24"/>
                <w:szCs w:val="24"/>
              </w:rPr>
            </w:pPr>
            <w:r>
              <w:rPr>
                <w:rFonts w:ascii="Arial" w:hAnsi="Arial" w:cs="Arial"/>
                <w:sz w:val="24"/>
                <w:szCs w:val="24"/>
              </w:rPr>
              <w:t>Registro de Servidores Públicos Sancionados</w:t>
            </w:r>
          </w:p>
        </w:tc>
      </w:tr>
      <w:tr w:rsidR="005D024E" w:rsidTr="005D024E">
        <w:tc>
          <w:tcPr>
            <w:tcW w:w="1526" w:type="dxa"/>
          </w:tcPr>
          <w:p w:rsidR="005D024E" w:rsidRDefault="005D024E" w:rsidP="000D07BE">
            <w:pPr>
              <w:rPr>
                <w:rFonts w:ascii="Arial" w:hAnsi="Arial" w:cs="Arial"/>
                <w:sz w:val="24"/>
                <w:szCs w:val="24"/>
              </w:rPr>
            </w:pPr>
            <w:r>
              <w:rPr>
                <w:rFonts w:ascii="Arial" w:hAnsi="Arial" w:cs="Arial"/>
                <w:sz w:val="24"/>
                <w:szCs w:val="24"/>
              </w:rPr>
              <w:t>8.7</w:t>
            </w:r>
          </w:p>
        </w:tc>
        <w:tc>
          <w:tcPr>
            <w:tcW w:w="5894" w:type="dxa"/>
          </w:tcPr>
          <w:p w:rsidR="005D024E" w:rsidRDefault="005D024E" w:rsidP="000D07BE">
            <w:pPr>
              <w:rPr>
                <w:rFonts w:ascii="Arial" w:hAnsi="Arial" w:cs="Arial"/>
                <w:sz w:val="24"/>
                <w:szCs w:val="24"/>
              </w:rPr>
            </w:pPr>
            <w:r>
              <w:rPr>
                <w:rFonts w:ascii="Arial" w:hAnsi="Arial" w:cs="Arial"/>
                <w:sz w:val="24"/>
                <w:szCs w:val="24"/>
              </w:rPr>
              <w:t>Entregas-Recepción</w:t>
            </w:r>
          </w:p>
        </w:tc>
      </w:tr>
    </w:tbl>
    <w:p w:rsidR="005D024E" w:rsidRDefault="005D024E" w:rsidP="000D07BE">
      <w:pPr>
        <w:rPr>
          <w:rFonts w:ascii="Arial" w:hAnsi="Arial" w:cs="Arial"/>
          <w:sz w:val="24"/>
          <w:szCs w:val="24"/>
        </w:rPr>
      </w:pPr>
    </w:p>
    <w:p w:rsidR="000D07BE" w:rsidRDefault="000D07BE" w:rsidP="000D07BE"/>
    <w:p w:rsidR="00F45694" w:rsidRDefault="00F45694" w:rsidP="00F45694">
      <w:pPr>
        <w:jc w:val="both"/>
        <w:rPr>
          <w:rFonts w:ascii="Arial" w:hAnsi="Arial" w:cs="Arial"/>
          <w:sz w:val="24"/>
          <w:szCs w:val="24"/>
        </w:rPr>
      </w:pPr>
    </w:p>
    <w:p w:rsidR="000D07BE" w:rsidRDefault="000D07BE" w:rsidP="00F45694">
      <w:pPr>
        <w:jc w:val="both"/>
        <w:rPr>
          <w:rFonts w:ascii="Arial" w:hAnsi="Arial" w:cs="Arial"/>
          <w:sz w:val="24"/>
          <w:szCs w:val="24"/>
        </w:rPr>
      </w:pPr>
    </w:p>
    <w:p w:rsidR="000D07BE" w:rsidRDefault="000D07BE" w:rsidP="00F45694">
      <w:pPr>
        <w:jc w:val="both"/>
        <w:rPr>
          <w:rFonts w:ascii="Arial" w:hAnsi="Arial" w:cs="Arial"/>
          <w:sz w:val="24"/>
          <w:szCs w:val="24"/>
        </w:rPr>
      </w:pPr>
    </w:p>
    <w:p w:rsidR="00BA7AE0" w:rsidRDefault="00BA7AE0" w:rsidP="00F45694">
      <w:pPr>
        <w:jc w:val="both"/>
        <w:rPr>
          <w:rFonts w:ascii="Arial" w:hAnsi="Arial" w:cs="Arial"/>
          <w:sz w:val="24"/>
          <w:szCs w:val="24"/>
        </w:rPr>
      </w:pPr>
    </w:p>
    <w:p w:rsidR="00BA7AE0" w:rsidRDefault="00BA7AE0" w:rsidP="00F45694">
      <w:pPr>
        <w:jc w:val="both"/>
        <w:rPr>
          <w:rFonts w:ascii="Arial" w:hAnsi="Arial" w:cs="Arial"/>
          <w:sz w:val="24"/>
          <w:szCs w:val="24"/>
        </w:rPr>
      </w:pPr>
    </w:p>
    <w:p w:rsidR="00BA7AE0" w:rsidRDefault="00BA7AE0" w:rsidP="00F45694">
      <w:pPr>
        <w:jc w:val="both"/>
        <w:rPr>
          <w:rFonts w:ascii="Arial" w:hAnsi="Arial" w:cs="Arial"/>
          <w:sz w:val="24"/>
          <w:szCs w:val="24"/>
        </w:rPr>
      </w:pPr>
    </w:p>
    <w:p w:rsidR="00BA7AE0" w:rsidRDefault="00BA7AE0" w:rsidP="00F45694">
      <w:pPr>
        <w:jc w:val="both"/>
        <w:rPr>
          <w:rFonts w:ascii="Arial" w:hAnsi="Arial" w:cs="Arial"/>
          <w:sz w:val="24"/>
          <w:szCs w:val="24"/>
        </w:rPr>
      </w:pPr>
    </w:p>
    <w:p w:rsidR="00BA7AE0" w:rsidRDefault="00BA7AE0" w:rsidP="00F45694">
      <w:pPr>
        <w:jc w:val="both"/>
        <w:rPr>
          <w:rFonts w:ascii="Arial" w:hAnsi="Arial" w:cs="Arial"/>
          <w:sz w:val="24"/>
          <w:szCs w:val="24"/>
        </w:rPr>
      </w:pPr>
    </w:p>
    <w:p w:rsidR="00BA7AE0" w:rsidRDefault="00BA7AE0" w:rsidP="00F45694">
      <w:pPr>
        <w:jc w:val="both"/>
        <w:rPr>
          <w:rFonts w:ascii="Arial" w:hAnsi="Arial" w:cs="Arial"/>
          <w:sz w:val="24"/>
          <w:szCs w:val="24"/>
        </w:rPr>
      </w:pPr>
    </w:p>
    <w:p w:rsidR="00BA7AE0" w:rsidRDefault="00BA7AE0" w:rsidP="00F45694">
      <w:pPr>
        <w:jc w:val="both"/>
        <w:rPr>
          <w:rFonts w:ascii="Arial" w:hAnsi="Arial" w:cs="Arial"/>
          <w:sz w:val="24"/>
          <w:szCs w:val="24"/>
        </w:rPr>
      </w:pPr>
    </w:p>
    <w:p w:rsidR="00863A4C" w:rsidRDefault="00863A4C" w:rsidP="00863A4C">
      <w:pPr>
        <w:jc w:val="both"/>
        <w:rPr>
          <w:rFonts w:ascii="Arial" w:hAnsi="Arial" w:cs="Arial"/>
        </w:rPr>
      </w:pPr>
      <w:r>
        <w:rPr>
          <w:rFonts w:ascii="Arial" w:hAnsi="Arial" w:cs="Arial"/>
        </w:rPr>
        <w:lastRenderedPageBreak/>
        <w:t>ANEXO 2</w:t>
      </w:r>
    </w:p>
    <w:p w:rsidR="00863A4C" w:rsidRDefault="00863A4C" w:rsidP="00863A4C">
      <w:pPr>
        <w:jc w:val="both"/>
        <w:rPr>
          <w:rFonts w:ascii="Arial" w:hAnsi="Arial" w:cs="Arial"/>
          <w:sz w:val="24"/>
          <w:szCs w:val="24"/>
        </w:rPr>
      </w:pPr>
      <w:r>
        <w:rPr>
          <w:rFonts w:ascii="Arial" w:hAnsi="Arial" w:cs="Arial"/>
          <w:sz w:val="24"/>
          <w:szCs w:val="24"/>
        </w:rPr>
        <w:t>CATALOGO DE DISPOSICION DOCUMENTAL DE LA SETRAN</w:t>
      </w:r>
    </w:p>
    <w:p w:rsidR="00863A4C" w:rsidRDefault="00863A4C" w:rsidP="00863A4C">
      <w:pPr>
        <w:jc w:val="both"/>
        <w:rPr>
          <w:rFonts w:ascii="Arial" w:hAnsi="Arial" w:cs="Arial"/>
          <w:sz w:val="24"/>
          <w:szCs w:val="24"/>
        </w:rPr>
      </w:pPr>
    </w:p>
    <w:p w:rsidR="00863A4C" w:rsidRDefault="00863A4C" w:rsidP="00863A4C">
      <w:pPr>
        <w:jc w:val="both"/>
        <w:rPr>
          <w:rFonts w:ascii="Arial" w:hAnsi="Arial" w:cs="Arial"/>
          <w:sz w:val="24"/>
          <w:szCs w:val="24"/>
        </w:rPr>
      </w:pPr>
    </w:p>
    <w:p w:rsidR="00863A4C" w:rsidRDefault="00863A4C" w:rsidP="00863A4C">
      <w:pPr>
        <w:jc w:val="both"/>
        <w:rPr>
          <w:rFonts w:ascii="Arial" w:hAnsi="Arial" w:cs="Arial"/>
          <w:sz w:val="24"/>
          <w:szCs w:val="24"/>
        </w:rPr>
      </w:pPr>
    </w:p>
    <w:p w:rsidR="00863A4C" w:rsidRDefault="00863A4C" w:rsidP="00863A4C">
      <w:pPr>
        <w:pBdr>
          <w:bottom w:val="single" w:sz="12" w:space="1" w:color="auto"/>
        </w:pBdr>
        <w:jc w:val="both"/>
        <w:rPr>
          <w:rFonts w:ascii="Arial" w:hAnsi="Arial" w:cs="Arial"/>
          <w:sz w:val="24"/>
          <w:szCs w:val="24"/>
        </w:rPr>
      </w:pPr>
      <w:r>
        <w:rPr>
          <w:rFonts w:ascii="Arial" w:hAnsi="Arial" w:cs="Arial"/>
          <w:sz w:val="24"/>
          <w:szCs w:val="24"/>
        </w:rPr>
        <w:t xml:space="preserve">                </w:t>
      </w:r>
    </w:p>
    <w:p w:rsidR="00863A4C" w:rsidRDefault="00863A4C" w:rsidP="00863A4C">
      <w:pPr>
        <w:jc w:val="center"/>
        <w:rPr>
          <w:rFonts w:ascii="Arial" w:hAnsi="Arial" w:cs="Arial"/>
          <w:sz w:val="24"/>
          <w:szCs w:val="24"/>
        </w:rPr>
      </w:pPr>
      <w:r>
        <w:rPr>
          <w:rFonts w:ascii="Arial" w:hAnsi="Arial" w:cs="Arial"/>
          <w:sz w:val="24"/>
          <w:szCs w:val="24"/>
        </w:rPr>
        <w:t>FONDO</w:t>
      </w:r>
    </w:p>
    <w:p w:rsidR="00863A4C" w:rsidRDefault="00863A4C" w:rsidP="00863A4C">
      <w:pPr>
        <w:jc w:val="center"/>
        <w:rPr>
          <w:rFonts w:ascii="Arial" w:hAnsi="Arial" w:cs="Arial"/>
          <w:sz w:val="24"/>
          <w:szCs w:val="24"/>
        </w:rPr>
      </w:pPr>
    </w:p>
    <w:p w:rsidR="00863A4C" w:rsidRDefault="00863A4C" w:rsidP="00863A4C">
      <w:pPr>
        <w:jc w:val="center"/>
        <w:rPr>
          <w:rFonts w:ascii="Arial" w:hAnsi="Arial" w:cs="Arial"/>
          <w:sz w:val="24"/>
          <w:szCs w:val="24"/>
        </w:rPr>
      </w:pPr>
    </w:p>
    <w:p w:rsidR="00863A4C" w:rsidRDefault="00863A4C" w:rsidP="00863A4C">
      <w:pPr>
        <w:pBdr>
          <w:bottom w:val="single" w:sz="12" w:space="1" w:color="auto"/>
        </w:pBdr>
        <w:jc w:val="center"/>
        <w:rPr>
          <w:rFonts w:ascii="Arial" w:hAnsi="Arial" w:cs="Arial"/>
          <w:sz w:val="24"/>
          <w:szCs w:val="24"/>
        </w:rPr>
      </w:pPr>
    </w:p>
    <w:p w:rsidR="00863A4C" w:rsidRDefault="00863A4C" w:rsidP="00863A4C">
      <w:pPr>
        <w:jc w:val="center"/>
        <w:rPr>
          <w:rFonts w:ascii="Arial" w:hAnsi="Arial" w:cs="Arial"/>
          <w:sz w:val="24"/>
          <w:szCs w:val="24"/>
        </w:rPr>
      </w:pPr>
      <w:r>
        <w:rPr>
          <w:rFonts w:ascii="Arial" w:hAnsi="Arial" w:cs="Arial"/>
          <w:sz w:val="24"/>
          <w:szCs w:val="24"/>
        </w:rPr>
        <w:t>SECCIÓN</w:t>
      </w:r>
    </w:p>
    <w:p w:rsidR="00863A4C" w:rsidRDefault="00863A4C" w:rsidP="00863A4C">
      <w:pPr>
        <w:jc w:val="center"/>
        <w:rPr>
          <w:rFonts w:ascii="Arial" w:hAnsi="Arial" w:cs="Arial"/>
          <w:sz w:val="24"/>
          <w:szCs w:val="24"/>
        </w:rPr>
      </w:pPr>
    </w:p>
    <w:p w:rsidR="000634F5" w:rsidRDefault="000634F5" w:rsidP="000634F5">
      <w:pPr>
        <w:jc w:val="center"/>
        <w:rPr>
          <w:rFonts w:ascii="Arial" w:hAnsi="Arial" w:cs="Arial"/>
          <w:sz w:val="24"/>
          <w:szCs w:val="24"/>
        </w:rPr>
      </w:pPr>
    </w:p>
    <w:p w:rsidR="00863A4C" w:rsidRDefault="00863A4C" w:rsidP="000634F5">
      <w:pPr>
        <w:jc w:val="center"/>
        <w:rPr>
          <w:rFonts w:ascii="Arial" w:hAnsi="Arial" w:cs="Arial"/>
          <w:sz w:val="24"/>
          <w:szCs w:val="24"/>
        </w:rPr>
      </w:pPr>
    </w:p>
    <w:p w:rsidR="00863A4C" w:rsidRDefault="00863A4C" w:rsidP="000634F5">
      <w:pPr>
        <w:jc w:val="center"/>
        <w:rPr>
          <w:rFonts w:ascii="Arial" w:hAnsi="Arial" w:cs="Arial"/>
          <w:sz w:val="24"/>
          <w:szCs w:val="24"/>
        </w:rPr>
      </w:pPr>
      <w:r>
        <w:rPr>
          <w:noProof/>
          <w:lang w:val="es-MX" w:eastAsia="es-MX"/>
        </w:rPr>
        <w:drawing>
          <wp:inline distT="0" distB="0" distL="0" distR="0" wp14:anchorId="6807F96C" wp14:editId="3C5BAEF6">
            <wp:extent cx="5137150" cy="2171700"/>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798" t="34404" r="9553" b="30562"/>
                    <a:stretch/>
                  </pic:blipFill>
                  <pic:spPr bwMode="auto">
                    <a:xfrm>
                      <a:off x="0" y="0"/>
                      <a:ext cx="5140974" cy="2173317"/>
                    </a:xfrm>
                    <a:prstGeom prst="rect">
                      <a:avLst/>
                    </a:prstGeom>
                    <a:ln>
                      <a:noFill/>
                    </a:ln>
                    <a:extLst>
                      <a:ext uri="{53640926-AAD7-44D8-BBD7-CCE9431645EC}">
                        <a14:shadowObscured xmlns:a14="http://schemas.microsoft.com/office/drawing/2010/main"/>
                      </a:ext>
                    </a:extLst>
                  </pic:spPr>
                </pic:pic>
              </a:graphicData>
            </a:graphic>
          </wp:inline>
        </w:drawing>
      </w:r>
    </w:p>
    <w:p w:rsidR="00863A4C" w:rsidRDefault="00863A4C" w:rsidP="000634F5">
      <w:pPr>
        <w:jc w:val="center"/>
        <w:rPr>
          <w:rFonts w:ascii="Arial" w:hAnsi="Arial" w:cs="Arial"/>
          <w:sz w:val="24"/>
          <w:szCs w:val="24"/>
        </w:rPr>
      </w:pPr>
    </w:p>
    <w:p w:rsidR="00863A4C" w:rsidRDefault="00863A4C" w:rsidP="000634F5">
      <w:pPr>
        <w:jc w:val="center"/>
        <w:rPr>
          <w:rFonts w:ascii="Arial" w:hAnsi="Arial" w:cs="Arial"/>
          <w:sz w:val="24"/>
          <w:szCs w:val="24"/>
        </w:rPr>
      </w:pPr>
    </w:p>
    <w:p w:rsidR="00863A4C" w:rsidRDefault="00863A4C" w:rsidP="000634F5">
      <w:pPr>
        <w:jc w:val="center"/>
        <w:rPr>
          <w:rFonts w:ascii="Arial" w:hAnsi="Arial" w:cs="Arial"/>
          <w:sz w:val="24"/>
          <w:szCs w:val="24"/>
        </w:rPr>
      </w:pPr>
    </w:p>
    <w:p w:rsidR="00863A4C" w:rsidRDefault="00863A4C" w:rsidP="000634F5">
      <w:pPr>
        <w:jc w:val="center"/>
        <w:rPr>
          <w:rFonts w:ascii="Arial" w:hAnsi="Arial" w:cs="Arial"/>
          <w:sz w:val="24"/>
          <w:szCs w:val="24"/>
        </w:rPr>
      </w:pPr>
    </w:p>
    <w:p w:rsidR="00863A4C" w:rsidRDefault="00863A4C" w:rsidP="000634F5">
      <w:pPr>
        <w:jc w:val="center"/>
        <w:rPr>
          <w:rFonts w:ascii="Arial" w:hAnsi="Arial" w:cs="Arial"/>
          <w:sz w:val="24"/>
          <w:szCs w:val="24"/>
        </w:rPr>
      </w:pPr>
    </w:p>
    <w:p w:rsidR="00863A4C" w:rsidRDefault="00863A4C" w:rsidP="000634F5">
      <w:pPr>
        <w:jc w:val="center"/>
        <w:rPr>
          <w:rFonts w:ascii="Arial" w:hAnsi="Arial" w:cs="Arial"/>
          <w:sz w:val="24"/>
          <w:szCs w:val="24"/>
        </w:rPr>
      </w:pPr>
    </w:p>
    <w:p w:rsidR="00863A4C" w:rsidRDefault="00863A4C" w:rsidP="000634F5">
      <w:pPr>
        <w:jc w:val="center"/>
        <w:rPr>
          <w:rFonts w:ascii="Arial" w:hAnsi="Arial" w:cs="Arial"/>
          <w:sz w:val="24"/>
          <w:szCs w:val="24"/>
        </w:rPr>
      </w:pPr>
    </w:p>
    <w:p w:rsidR="00863A4C" w:rsidRDefault="00863A4C" w:rsidP="000634F5">
      <w:pPr>
        <w:jc w:val="center"/>
        <w:rPr>
          <w:rFonts w:ascii="Arial" w:hAnsi="Arial" w:cs="Arial"/>
          <w:sz w:val="24"/>
          <w:szCs w:val="24"/>
        </w:rPr>
      </w:pPr>
    </w:p>
    <w:p w:rsidR="00863A4C" w:rsidRDefault="00863A4C" w:rsidP="00863A4C">
      <w:pPr>
        <w:rPr>
          <w:rFonts w:ascii="Arial" w:hAnsi="Arial" w:cs="Arial"/>
          <w:sz w:val="24"/>
          <w:szCs w:val="24"/>
        </w:rPr>
      </w:pPr>
    </w:p>
    <w:p w:rsidR="00863A4C" w:rsidRDefault="00863A4C" w:rsidP="00863A4C">
      <w:pPr>
        <w:rPr>
          <w:rFonts w:ascii="Arial" w:hAnsi="Arial" w:cs="Arial"/>
          <w:sz w:val="24"/>
          <w:szCs w:val="24"/>
        </w:rPr>
      </w:pPr>
    </w:p>
    <w:p w:rsidR="00863A4C" w:rsidRDefault="00863A4C" w:rsidP="000634F5">
      <w:pPr>
        <w:jc w:val="center"/>
        <w:rPr>
          <w:rFonts w:ascii="Arial" w:hAnsi="Arial" w:cs="Arial"/>
          <w:sz w:val="24"/>
          <w:szCs w:val="24"/>
        </w:rPr>
      </w:pPr>
    </w:p>
    <w:p w:rsidR="00863A4C" w:rsidRDefault="00863A4C" w:rsidP="000634F5">
      <w:pPr>
        <w:jc w:val="center"/>
        <w:rPr>
          <w:rFonts w:ascii="Arial" w:hAnsi="Arial" w:cs="Arial"/>
          <w:sz w:val="24"/>
          <w:szCs w:val="24"/>
        </w:rPr>
      </w:pPr>
    </w:p>
    <w:p w:rsidR="000634F5" w:rsidRDefault="000634F5" w:rsidP="000634F5">
      <w:pPr>
        <w:jc w:val="center"/>
        <w:rPr>
          <w:rFonts w:ascii="Arial" w:hAnsi="Arial" w:cs="Arial"/>
          <w:sz w:val="24"/>
          <w:szCs w:val="24"/>
        </w:rPr>
      </w:pPr>
      <w:r>
        <w:rPr>
          <w:rFonts w:ascii="Arial" w:hAnsi="Arial" w:cs="Arial"/>
          <w:sz w:val="24"/>
          <w:szCs w:val="24"/>
        </w:rPr>
        <w:lastRenderedPageBreak/>
        <w:t>ANEXO 3</w:t>
      </w:r>
    </w:p>
    <w:p w:rsidR="000634F5" w:rsidRDefault="000634F5" w:rsidP="000634F5">
      <w:pPr>
        <w:jc w:val="center"/>
        <w:rPr>
          <w:rFonts w:ascii="Arial" w:hAnsi="Arial" w:cs="Arial"/>
          <w:sz w:val="24"/>
          <w:szCs w:val="24"/>
        </w:rPr>
      </w:pPr>
    </w:p>
    <w:p w:rsidR="000634F5" w:rsidRDefault="000634F5" w:rsidP="000634F5">
      <w:pPr>
        <w:jc w:val="center"/>
        <w:rPr>
          <w:rFonts w:ascii="Arial" w:hAnsi="Arial" w:cs="Arial"/>
          <w:sz w:val="24"/>
          <w:szCs w:val="24"/>
        </w:rPr>
      </w:pPr>
      <w:r>
        <w:rPr>
          <w:rFonts w:ascii="Arial" w:hAnsi="Arial" w:cs="Arial"/>
          <w:sz w:val="24"/>
          <w:szCs w:val="24"/>
        </w:rPr>
        <w:t>FICHA TECNICA DE VALORACIÓN DOCUMENTAL</w:t>
      </w:r>
    </w:p>
    <w:p w:rsidR="000634F5" w:rsidRDefault="000634F5" w:rsidP="000634F5">
      <w:pPr>
        <w:jc w:val="center"/>
        <w:rPr>
          <w:rFonts w:ascii="Arial" w:hAnsi="Arial" w:cs="Arial"/>
          <w:sz w:val="24"/>
          <w:szCs w:val="24"/>
        </w:rPr>
      </w:pPr>
    </w:p>
    <w:p w:rsidR="000634F5" w:rsidRPr="00E87AFA" w:rsidRDefault="00E87AFA" w:rsidP="00E87AFA">
      <w:pPr>
        <w:pStyle w:val="Prrafodelista"/>
        <w:numPr>
          <w:ilvl w:val="0"/>
          <w:numId w:val="26"/>
        </w:numPr>
        <w:shd w:val="clear" w:color="auto" w:fill="F2F2F2" w:themeFill="background1" w:themeFillShade="F2"/>
        <w:rPr>
          <w:rFonts w:ascii="Arial" w:hAnsi="Arial" w:cs="Arial"/>
          <w:b/>
          <w:sz w:val="24"/>
          <w:szCs w:val="24"/>
        </w:rPr>
      </w:pPr>
      <w:r>
        <w:rPr>
          <w:rFonts w:ascii="Arial" w:hAnsi="Arial" w:cs="Arial"/>
          <w:b/>
          <w:sz w:val="24"/>
          <w:szCs w:val="24"/>
        </w:rPr>
        <w:t xml:space="preserve">AREA DE </w:t>
      </w:r>
      <w:r w:rsidR="000634F5" w:rsidRPr="00E87AFA">
        <w:rPr>
          <w:rFonts w:ascii="Arial" w:hAnsi="Arial" w:cs="Arial"/>
          <w:b/>
          <w:sz w:val="24"/>
          <w:szCs w:val="24"/>
        </w:rPr>
        <w:t>IDENTIFICACIÓN</w:t>
      </w:r>
    </w:p>
    <w:p w:rsidR="00E87AFA" w:rsidRDefault="00E87AFA" w:rsidP="00E87AFA">
      <w:pPr>
        <w:pStyle w:val="Prrafodelista"/>
        <w:shd w:val="clear" w:color="auto" w:fill="F2F2F2" w:themeFill="background1" w:themeFillShade="F2"/>
        <w:ind w:left="720" w:firstLine="0"/>
        <w:rPr>
          <w:rFonts w:ascii="Arial" w:hAnsi="Arial" w:cs="Arial"/>
          <w:b/>
          <w:sz w:val="24"/>
          <w:szCs w:val="24"/>
        </w:rPr>
      </w:pPr>
    </w:p>
    <w:p w:rsidR="00E87AFA" w:rsidRDefault="00E87AFA" w:rsidP="00E87AFA">
      <w:pPr>
        <w:pStyle w:val="Prrafodelista"/>
        <w:shd w:val="clear" w:color="auto" w:fill="F2F2F2" w:themeFill="background1" w:themeFillShade="F2"/>
        <w:ind w:left="720" w:firstLine="0"/>
        <w:rPr>
          <w:rFonts w:ascii="Arial" w:hAnsi="Arial" w:cs="Arial"/>
          <w:sz w:val="24"/>
          <w:szCs w:val="24"/>
        </w:rPr>
      </w:pPr>
      <w:r>
        <w:rPr>
          <w:rFonts w:ascii="Arial" w:hAnsi="Arial" w:cs="Arial"/>
          <w:b/>
          <w:sz w:val="24"/>
          <w:szCs w:val="24"/>
        </w:rPr>
        <w:t xml:space="preserve">UNIDAD ADMINISTRATIVA: </w:t>
      </w:r>
      <w:r>
        <w:rPr>
          <w:rFonts w:ascii="Arial" w:hAnsi="Arial" w:cs="Arial"/>
          <w:sz w:val="24"/>
          <w:szCs w:val="24"/>
        </w:rPr>
        <w:t>(Dirección General, Dirección de área, departamento o equivalente)</w:t>
      </w:r>
    </w:p>
    <w:p w:rsidR="00CE38F3" w:rsidRDefault="00CE38F3" w:rsidP="00E87AFA">
      <w:pPr>
        <w:pStyle w:val="Prrafodelista"/>
        <w:shd w:val="clear" w:color="auto" w:fill="F2F2F2" w:themeFill="background1" w:themeFillShade="F2"/>
        <w:ind w:left="720" w:firstLine="0"/>
        <w:rPr>
          <w:rFonts w:ascii="Arial" w:hAnsi="Arial" w:cs="Arial"/>
          <w:sz w:val="24"/>
          <w:szCs w:val="24"/>
        </w:rPr>
      </w:pPr>
    </w:p>
    <w:p w:rsidR="00CE38F3" w:rsidRDefault="00CE38F3" w:rsidP="00E87AFA">
      <w:pPr>
        <w:pStyle w:val="Prrafodelista"/>
        <w:shd w:val="clear" w:color="auto" w:fill="F2F2F2" w:themeFill="background1" w:themeFillShade="F2"/>
        <w:ind w:left="720" w:firstLine="0"/>
        <w:rPr>
          <w:rFonts w:ascii="Arial" w:hAnsi="Arial" w:cs="Arial"/>
          <w:sz w:val="24"/>
          <w:szCs w:val="24"/>
        </w:rPr>
      </w:pPr>
    </w:p>
    <w:p w:rsidR="00E87AFA" w:rsidRDefault="00E87AFA" w:rsidP="00E87AFA">
      <w:pPr>
        <w:pStyle w:val="Prrafodelista"/>
        <w:shd w:val="clear" w:color="auto" w:fill="F2F2F2" w:themeFill="background1" w:themeFillShade="F2"/>
        <w:ind w:left="720" w:firstLine="0"/>
        <w:rPr>
          <w:rFonts w:ascii="Arial" w:hAnsi="Arial" w:cs="Arial"/>
          <w:sz w:val="24"/>
          <w:szCs w:val="24"/>
        </w:rPr>
      </w:pPr>
    </w:p>
    <w:p w:rsidR="00E87AFA" w:rsidRDefault="00E87AFA" w:rsidP="00E87AFA">
      <w:pPr>
        <w:pStyle w:val="Prrafodelista"/>
        <w:numPr>
          <w:ilvl w:val="0"/>
          <w:numId w:val="26"/>
        </w:numPr>
        <w:shd w:val="clear" w:color="auto" w:fill="F2F2F2" w:themeFill="background1" w:themeFillShade="F2"/>
        <w:rPr>
          <w:rFonts w:ascii="Arial" w:hAnsi="Arial" w:cs="Arial"/>
          <w:b/>
          <w:sz w:val="24"/>
          <w:szCs w:val="24"/>
        </w:rPr>
      </w:pPr>
      <w:r w:rsidRPr="00E87AFA">
        <w:rPr>
          <w:rFonts w:ascii="Arial" w:hAnsi="Arial" w:cs="Arial"/>
          <w:b/>
          <w:sz w:val="24"/>
          <w:szCs w:val="24"/>
        </w:rPr>
        <w:t>AREA DE CONTEXTO</w:t>
      </w:r>
    </w:p>
    <w:p w:rsidR="00CE38F3" w:rsidRPr="00E87AFA" w:rsidRDefault="00CE38F3" w:rsidP="00CE38F3">
      <w:pPr>
        <w:pStyle w:val="Prrafodelista"/>
        <w:shd w:val="clear" w:color="auto" w:fill="F2F2F2" w:themeFill="background1" w:themeFillShade="F2"/>
        <w:ind w:left="720" w:firstLine="0"/>
        <w:rPr>
          <w:rFonts w:ascii="Arial" w:hAnsi="Arial" w:cs="Arial"/>
          <w:b/>
          <w:sz w:val="24"/>
          <w:szCs w:val="24"/>
        </w:rPr>
      </w:pPr>
    </w:p>
    <w:tbl>
      <w:tblPr>
        <w:tblStyle w:val="Tablaconcuadrcula"/>
        <w:tblW w:w="0" w:type="auto"/>
        <w:tblLook w:val="04A0" w:firstRow="1" w:lastRow="0" w:firstColumn="1" w:lastColumn="0" w:noHBand="0" w:noVBand="1"/>
      </w:tblPr>
      <w:tblGrid>
        <w:gridCol w:w="1224"/>
        <w:gridCol w:w="930"/>
        <w:gridCol w:w="5342"/>
      </w:tblGrid>
      <w:tr w:rsidR="000634F5" w:rsidRPr="002856D8" w:rsidTr="00863A4C">
        <w:trPr>
          <w:trHeight w:val="397"/>
        </w:trPr>
        <w:tc>
          <w:tcPr>
            <w:tcW w:w="1274" w:type="dxa"/>
            <w:tcBorders>
              <w:top w:val="nil"/>
              <w:left w:val="nil"/>
              <w:bottom w:val="single" w:sz="4" w:space="0" w:color="auto"/>
              <w:right w:val="nil"/>
            </w:tcBorders>
            <w:shd w:val="clear" w:color="auto" w:fill="auto"/>
            <w:vAlign w:val="bottom"/>
          </w:tcPr>
          <w:p w:rsidR="000634F5" w:rsidRPr="002856D8" w:rsidRDefault="000634F5" w:rsidP="00863A4C">
            <w:pPr>
              <w:rPr>
                <w:rFonts w:ascii="Arial" w:hAnsi="Arial" w:cs="Arial"/>
                <w:sz w:val="24"/>
                <w:szCs w:val="24"/>
              </w:rPr>
            </w:pPr>
          </w:p>
        </w:tc>
        <w:tc>
          <w:tcPr>
            <w:tcW w:w="977" w:type="dxa"/>
            <w:tcBorders>
              <w:top w:val="nil"/>
              <w:left w:val="nil"/>
              <w:bottom w:val="single" w:sz="4" w:space="0" w:color="auto"/>
              <w:right w:val="nil"/>
            </w:tcBorders>
            <w:shd w:val="clear" w:color="auto" w:fill="auto"/>
            <w:vAlign w:val="bottom"/>
          </w:tcPr>
          <w:p w:rsidR="000634F5" w:rsidRPr="003E33CE" w:rsidRDefault="000634F5" w:rsidP="00863A4C">
            <w:pPr>
              <w:rPr>
                <w:rFonts w:ascii="Arial" w:hAnsi="Arial" w:cs="Arial"/>
                <w:sz w:val="18"/>
                <w:szCs w:val="24"/>
              </w:rPr>
            </w:pPr>
            <w:r w:rsidRPr="003E33CE">
              <w:rPr>
                <w:rFonts w:ascii="Arial" w:hAnsi="Arial" w:cs="Arial"/>
                <w:sz w:val="18"/>
                <w:szCs w:val="24"/>
              </w:rPr>
              <w:t xml:space="preserve">Código </w:t>
            </w:r>
          </w:p>
        </w:tc>
        <w:tc>
          <w:tcPr>
            <w:tcW w:w="6803" w:type="dxa"/>
            <w:tcBorders>
              <w:top w:val="nil"/>
              <w:left w:val="nil"/>
              <w:bottom w:val="single" w:sz="4" w:space="0" w:color="auto"/>
              <w:right w:val="nil"/>
            </w:tcBorders>
            <w:shd w:val="clear" w:color="auto" w:fill="auto"/>
            <w:vAlign w:val="bottom"/>
          </w:tcPr>
          <w:p w:rsidR="000634F5" w:rsidRPr="003E33CE" w:rsidRDefault="000634F5" w:rsidP="00863A4C">
            <w:pPr>
              <w:rPr>
                <w:rFonts w:ascii="Arial" w:hAnsi="Arial" w:cs="Arial"/>
                <w:sz w:val="18"/>
                <w:szCs w:val="24"/>
              </w:rPr>
            </w:pPr>
            <w:r w:rsidRPr="003E33CE">
              <w:rPr>
                <w:rFonts w:ascii="Arial" w:hAnsi="Arial" w:cs="Arial"/>
                <w:sz w:val="18"/>
                <w:szCs w:val="24"/>
              </w:rPr>
              <w:t>Nombre</w:t>
            </w:r>
          </w:p>
        </w:tc>
      </w:tr>
      <w:tr w:rsidR="000634F5" w:rsidRPr="002856D8" w:rsidTr="00863A4C">
        <w:trPr>
          <w:trHeight w:val="397"/>
        </w:trPr>
        <w:tc>
          <w:tcPr>
            <w:tcW w:w="1274" w:type="dxa"/>
            <w:tcBorders>
              <w:top w:val="single" w:sz="4" w:space="0" w:color="auto"/>
            </w:tcBorders>
            <w:shd w:val="clear" w:color="auto" w:fill="BFBFBF" w:themeFill="background1" w:themeFillShade="BF"/>
          </w:tcPr>
          <w:p w:rsidR="000634F5" w:rsidRPr="002856D8" w:rsidRDefault="000634F5" w:rsidP="00863A4C">
            <w:pPr>
              <w:jc w:val="right"/>
              <w:rPr>
                <w:rFonts w:ascii="Arial" w:hAnsi="Arial" w:cs="Arial"/>
                <w:sz w:val="24"/>
                <w:szCs w:val="24"/>
              </w:rPr>
            </w:pPr>
            <w:r w:rsidRPr="002856D8">
              <w:rPr>
                <w:rFonts w:ascii="Arial" w:hAnsi="Arial" w:cs="Arial"/>
                <w:sz w:val="24"/>
                <w:szCs w:val="24"/>
              </w:rPr>
              <w:t>Sección</w:t>
            </w:r>
          </w:p>
        </w:tc>
        <w:tc>
          <w:tcPr>
            <w:tcW w:w="977" w:type="dxa"/>
            <w:tcBorders>
              <w:top w:val="single" w:sz="4" w:space="0" w:color="auto"/>
            </w:tcBorders>
            <w:shd w:val="clear" w:color="auto" w:fill="auto"/>
            <w:vAlign w:val="center"/>
          </w:tcPr>
          <w:p w:rsidR="000634F5" w:rsidRPr="002856D8" w:rsidRDefault="000634F5" w:rsidP="00863A4C">
            <w:pPr>
              <w:jc w:val="center"/>
              <w:rPr>
                <w:rFonts w:ascii="Arial" w:hAnsi="Arial" w:cs="Arial"/>
                <w:sz w:val="24"/>
                <w:szCs w:val="24"/>
              </w:rPr>
            </w:pPr>
          </w:p>
        </w:tc>
        <w:tc>
          <w:tcPr>
            <w:tcW w:w="6803" w:type="dxa"/>
            <w:tcBorders>
              <w:top w:val="single" w:sz="4" w:space="0" w:color="auto"/>
            </w:tcBorders>
            <w:shd w:val="clear" w:color="auto" w:fill="auto"/>
            <w:vAlign w:val="center"/>
          </w:tcPr>
          <w:p w:rsidR="000634F5" w:rsidRPr="002856D8" w:rsidRDefault="000634F5" w:rsidP="00863A4C">
            <w:pPr>
              <w:rPr>
                <w:rFonts w:ascii="Arial" w:hAnsi="Arial" w:cs="Arial"/>
                <w:sz w:val="24"/>
                <w:szCs w:val="24"/>
              </w:rPr>
            </w:pPr>
          </w:p>
        </w:tc>
      </w:tr>
      <w:tr w:rsidR="000634F5" w:rsidRPr="002856D8" w:rsidTr="00863A4C">
        <w:trPr>
          <w:trHeight w:val="397"/>
        </w:trPr>
        <w:tc>
          <w:tcPr>
            <w:tcW w:w="1274" w:type="dxa"/>
            <w:shd w:val="clear" w:color="auto" w:fill="BFBFBF" w:themeFill="background1" w:themeFillShade="BF"/>
          </w:tcPr>
          <w:p w:rsidR="000634F5" w:rsidRPr="002856D8" w:rsidRDefault="000634F5" w:rsidP="00863A4C">
            <w:pPr>
              <w:jc w:val="right"/>
              <w:rPr>
                <w:rFonts w:ascii="Arial" w:hAnsi="Arial" w:cs="Arial"/>
                <w:sz w:val="24"/>
                <w:szCs w:val="24"/>
              </w:rPr>
            </w:pPr>
            <w:r w:rsidRPr="002856D8">
              <w:rPr>
                <w:rFonts w:ascii="Arial" w:hAnsi="Arial" w:cs="Arial"/>
                <w:sz w:val="24"/>
                <w:szCs w:val="24"/>
              </w:rPr>
              <w:t>Serie</w:t>
            </w:r>
          </w:p>
        </w:tc>
        <w:tc>
          <w:tcPr>
            <w:tcW w:w="977" w:type="dxa"/>
            <w:shd w:val="clear" w:color="auto" w:fill="auto"/>
            <w:vAlign w:val="center"/>
          </w:tcPr>
          <w:p w:rsidR="000634F5" w:rsidRPr="003E33CE" w:rsidRDefault="000634F5" w:rsidP="00863A4C">
            <w:pPr>
              <w:jc w:val="center"/>
              <w:rPr>
                <w:rFonts w:ascii="Arial" w:hAnsi="Arial" w:cs="Arial"/>
                <w:b/>
                <w:sz w:val="24"/>
                <w:szCs w:val="24"/>
              </w:rPr>
            </w:pPr>
          </w:p>
        </w:tc>
        <w:tc>
          <w:tcPr>
            <w:tcW w:w="6803" w:type="dxa"/>
            <w:shd w:val="clear" w:color="auto" w:fill="auto"/>
            <w:vAlign w:val="center"/>
          </w:tcPr>
          <w:p w:rsidR="000634F5" w:rsidRPr="005E639D" w:rsidRDefault="000634F5" w:rsidP="00863A4C">
            <w:pPr>
              <w:rPr>
                <w:rFonts w:ascii="Arial" w:hAnsi="Arial" w:cs="Arial"/>
                <w:b/>
                <w:sz w:val="24"/>
                <w:szCs w:val="24"/>
              </w:rPr>
            </w:pPr>
          </w:p>
        </w:tc>
      </w:tr>
      <w:tr w:rsidR="000634F5" w:rsidRPr="002856D8" w:rsidTr="00863A4C">
        <w:trPr>
          <w:trHeight w:val="397"/>
        </w:trPr>
        <w:tc>
          <w:tcPr>
            <w:tcW w:w="1274" w:type="dxa"/>
            <w:shd w:val="clear" w:color="auto" w:fill="BFBFBF" w:themeFill="background1" w:themeFillShade="BF"/>
          </w:tcPr>
          <w:p w:rsidR="000634F5" w:rsidRPr="002856D8" w:rsidRDefault="000634F5" w:rsidP="00863A4C">
            <w:pPr>
              <w:jc w:val="right"/>
              <w:rPr>
                <w:rFonts w:ascii="Arial" w:hAnsi="Arial" w:cs="Arial"/>
                <w:sz w:val="24"/>
                <w:szCs w:val="24"/>
              </w:rPr>
            </w:pPr>
            <w:r w:rsidRPr="002856D8">
              <w:rPr>
                <w:rFonts w:ascii="Arial" w:hAnsi="Arial" w:cs="Arial"/>
                <w:sz w:val="24"/>
                <w:szCs w:val="24"/>
              </w:rPr>
              <w:t>Sub serie</w:t>
            </w:r>
          </w:p>
        </w:tc>
        <w:tc>
          <w:tcPr>
            <w:tcW w:w="977" w:type="dxa"/>
            <w:shd w:val="clear" w:color="auto" w:fill="auto"/>
            <w:vAlign w:val="center"/>
          </w:tcPr>
          <w:p w:rsidR="000634F5" w:rsidRPr="002856D8" w:rsidRDefault="000634F5" w:rsidP="00863A4C">
            <w:pPr>
              <w:jc w:val="center"/>
              <w:rPr>
                <w:rFonts w:ascii="Arial" w:hAnsi="Arial" w:cs="Arial"/>
                <w:sz w:val="24"/>
                <w:szCs w:val="24"/>
              </w:rPr>
            </w:pPr>
          </w:p>
        </w:tc>
        <w:tc>
          <w:tcPr>
            <w:tcW w:w="6803" w:type="dxa"/>
            <w:shd w:val="clear" w:color="auto" w:fill="auto"/>
            <w:vAlign w:val="center"/>
          </w:tcPr>
          <w:p w:rsidR="000634F5" w:rsidRPr="002856D8" w:rsidRDefault="000634F5" w:rsidP="00863A4C">
            <w:pPr>
              <w:rPr>
                <w:rFonts w:ascii="Arial" w:hAnsi="Arial" w:cs="Arial"/>
                <w:sz w:val="24"/>
                <w:szCs w:val="24"/>
              </w:rPr>
            </w:pPr>
          </w:p>
        </w:tc>
      </w:tr>
    </w:tbl>
    <w:p w:rsidR="000634F5" w:rsidRPr="002856D8" w:rsidRDefault="000634F5" w:rsidP="000634F5">
      <w:pPr>
        <w:rPr>
          <w:rFonts w:ascii="Arial" w:hAnsi="Arial" w:cs="Arial"/>
          <w:sz w:val="24"/>
          <w:szCs w:val="24"/>
        </w:rPr>
      </w:pPr>
    </w:p>
    <w:p w:rsidR="000634F5" w:rsidRPr="0079733E" w:rsidRDefault="000634F5" w:rsidP="000634F5">
      <w:pPr>
        <w:shd w:val="clear" w:color="auto" w:fill="F2F2F2" w:themeFill="background1" w:themeFillShade="F2"/>
        <w:rPr>
          <w:rFonts w:ascii="Arial" w:hAnsi="Arial" w:cs="Arial"/>
          <w:b/>
          <w:sz w:val="24"/>
          <w:szCs w:val="24"/>
        </w:rPr>
      </w:pPr>
    </w:p>
    <w:p w:rsidR="000634F5" w:rsidRDefault="000634F5" w:rsidP="000634F5">
      <w:pPr>
        <w:jc w:val="both"/>
        <w:rPr>
          <w:rFonts w:ascii="Arial" w:hAnsi="Arial" w:cs="Arial"/>
          <w:sz w:val="20"/>
          <w:szCs w:val="24"/>
        </w:rPr>
      </w:pPr>
      <w:r>
        <w:rPr>
          <w:rFonts w:ascii="Arial" w:hAnsi="Arial" w:cs="Arial"/>
          <w:sz w:val="24"/>
          <w:szCs w:val="24"/>
        </w:rPr>
        <w:t xml:space="preserve">2.1. </w:t>
      </w:r>
      <w:r w:rsidRPr="004D6E78">
        <w:rPr>
          <w:rFonts w:ascii="Arial" w:hAnsi="Arial" w:cs="Arial"/>
          <w:sz w:val="24"/>
          <w:szCs w:val="24"/>
        </w:rPr>
        <w:t>Función y atribución donde se sustenta la serie.</w:t>
      </w:r>
      <w:r w:rsidRPr="004D6E78">
        <w:rPr>
          <w:rFonts w:ascii="Arial" w:hAnsi="Arial" w:cs="Arial"/>
          <w:sz w:val="20"/>
          <w:szCs w:val="24"/>
        </w:rPr>
        <w:t xml:space="preserve"> </w:t>
      </w:r>
    </w:p>
    <w:p w:rsidR="000634F5" w:rsidRPr="003E33CE" w:rsidRDefault="000634F5" w:rsidP="000634F5">
      <w:pPr>
        <w:ind w:left="360"/>
        <w:jc w:val="both"/>
        <w:rPr>
          <w:rFonts w:ascii="Arial" w:hAnsi="Arial" w:cs="Arial"/>
          <w:sz w:val="18"/>
          <w:szCs w:val="24"/>
        </w:rPr>
      </w:pPr>
    </w:p>
    <w:tbl>
      <w:tblPr>
        <w:tblStyle w:val="Tablaconcuadrcula"/>
        <w:tblW w:w="0" w:type="auto"/>
        <w:tblLook w:val="04A0" w:firstRow="1" w:lastRow="0" w:firstColumn="1" w:lastColumn="0" w:noHBand="0" w:noVBand="1"/>
      </w:tblPr>
      <w:tblGrid>
        <w:gridCol w:w="7496"/>
      </w:tblGrid>
      <w:tr w:rsidR="000634F5" w:rsidTr="00863A4C">
        <w:tc>
          <w:tcPr>
            <w:tcW w:w="8978" w:type="dxa"/>
          </w:tcPr>
          <w:p w:rsidR="000634F5" w:rsidRPr="00C92CAF" w:rsidRDefault="000634F5" w:rsidP="00863A4C">
            <w:pPr>
              <w:rPr>
                <w:rFonts w:ascii="Arial" w:hAnsi="Arial" w:cs="Arial"/>
                <w:color w:val="808080" w:themeColor="background1" w:themeShade="80"/>
                <w:sz w:val="18"/>
                <w:szCs w:val="24"/>
              </w:rPr>
            </w:pPr>
            <w:r w:rsidRPr="00C92CAF">
              <w:rPr>
                <w:rFonts w:ascii="Arial" w:hAnsi="Arial" w:cs="Arial"/>
                <w:color w:val="808080" w:themeColor="background1" w:themeShade="80"/>
                <w:sz w:val="18"/>
                <w:szCs w:val="24"/>
              </w:rPr>
              <w:t>(Se establecerá brevemente la función con base en la normatividad apl</w:t>
            </w:r>
            <w:r w:rsidR="00E87AFA">
              <w:rPr>
                <w:rFonts w:ascii="Arial" w:hAnsi="Arial" w:cs="Arial"/>
                <w:color w:val="808080" w:themeColor="background1" w:themeShade="80"/>
                <w:sz w:val="18"/>
                <w:szCs w:val="24"/>
              </w:rPr>
              <w:t xml:space="preserve">icable: ley orgánica, </w:t>
            </w:r>
            <w:r w:rsidRPr="00C92CAF">
              <w:rPr>
                <w:rFonts w:ascii="Arial" w:hAnsi="Arial" w:cs="Arial"/>
                <w:color w:val="808080" w:themeColor="background1" w:themeShade="80"/>
                <w:sz w:val="18"/>
                <w:szCs w:val="24"/>
              </w:rPr>
              <w:t xml:space="preserve"> reglamento interior, manual de organización o programa, otros).</w:t>
            </w:r>
          </w:p>
          <w:p w:rsidR="000634F5" w:rsidRDefault="000634F5" w:rsidP="00863A4C">
            <w:pPr>
              <w:rPr>
                <w:rFonts w:ascii="Arial" w:hAnsi="Arial" w:cs="Arial"/>
                <w:sz w:val="18"/>
                <w:szCs w:val="24"/>
              </w:rPr>
            </w:pPr>
          </w:p>
          <w:p w:rsidR="000634F5" w:rsidRDefault="000634F5" w:rsidP="00863A4C">
            <w:pPr>
              <w:rPr>
                <w:rFonts w:ascii="Arial" w:hAnsi="Arial" w:cs="Arial"/>
                <w:sz w:val="24"/>
                <w:szCs w:val="24"/>
              </w:rPr>
            </w:pPr>
          </w:p>
          <w:p w:rsidR="000634F5" w:rsidRDefault="000634F5" w:rsidP="00863A4C">
            <w:pPr>
              <w:rPr>
                <w:rFonts w:ascii="Arial" w:hAnsi="Arial" w:cs="Arial"/>
                <w:sz w:val="24"/>
                <w:szCs w:val="24"/>
              </w:rPr>
            </w:pPr>
          </w:p>
          <w:p w:rsidR="000634F5" w:rsidRDefault="000634F5" w:rsidP="00863A4C">
            <w:pPr>
              <w:rPr>
                <w:rFonts w:ascii="Arial" w:hAnsi="Arial" w:cs="Arial"/>
                <w:sz w:val="24"/>
                <w:szCs w:val="24"/>
              </w:rPr>
            </w:pPr>
          </w:p>
          <w:p w:rsidR="000634F5" w:rsidRDefault="000634F5" w:rsidP="00863A4C">
            <w:pPr>
              <w:rPr>
                <w:rFonts w:ascii="Arial" w:hAnsi="Arial" w:cs="Arial"/>
                <w:sz w:val="24"/>
                <w:szCs w:val="24"/>
              </w:rPr>
            </w:pPr>
          </w:p>
          <w:p w:rsidR="000634F5" w:rsidRDefault="000634F5" w:rsidP="00863A4C">
            <w:pPr>
              <w:rPr>
                <w:rFonts w:ascii="Arial" w:hAnsi="Arial" w:cs="Arial"/>
                <w:sz w:val="24"/>
                <w:szCs w:val="24"/>
              </w:rPr>
            </w:pPr>
          </w:p>
          <w:p w:rsidR="000634F5" w:rsidRDefault="000634F5" w:rsidP="00863A4C">
            <w:pPr>
              <w:rPr>
                <w:rFonts w:ascii="Arial" w:hAnsi="Arial" w:cs="Arial"/>
                <w:sz w:val="24"/>
                <w:szCs w:val="24"/>
              </w:rPr>
            </w:pPr>
          </w:p>
        </w:tc>
      </w:tr>
    </w:tbl>
    <w:p w:rsidR="000634F5" w:rsidRDefault="000634F5" w:rsidP="000634F5">
      <w:pPr>
        <w:rPr>
          <w:rFonts w:ascii="Arial" w:hAnsi="Arial" w:cs="Arial"/>
          <w:sz w:val="24"/>
          <w:szCs w:val="24"/>
        </w:rPr>
      </w:pPr>
    </w:p>
    <w:p w:rsidR="000634F5" w:rsidRPr="004D6E78" w:rsidRDefault="00E87AFA" w:rsidP="000634F5">
      <w:pPr>
        <w:pStyle w:val="Prrafodelista"/>
        <w:widowControl/>
        <w:numPr>
          <w:ilvl w:val="1"/>
          <w:numId w:val="25"/>
        </w:numPr>
        <w:autoSpaceDE/>
        <w:autoSpaceDN/>
        <w:contextualSpacing/>
        <w:jc w:val="left"/>
        <w:rPr>
          <w:rFonts w:ascii="Arial" w:hAnsi="Arial" w:cs="Arial"/>
          <w:sz w:val="24"/>
          <w:szCs w:val="24"/>
        </w:rPr>
      </w:pPr>
      <w:r>
        <w:rPr>
          <w:rFonts w:ascii="Arial" w:hAnsi="Arial" w:cs="Arial"/>
          <w:sz w:val="24"/>
          <w:szCs w:val="24"/>
        </w:rPr>
        <w:t>Áreas de la SETRAN</w:t>
      </w:r>
      <w:r w:rsidR="000634F5" w:rsidRPr="004D6E78">
        <w:rPr>
          <w:rFonts w:ascii="Arial" w:hAnsi="Arial" w:cs="Arial"/>
          <w:sz w:val="24"/>
          <w:szCs w:val="24"/>
        </w:rPr>
        <w:t xml:space="preserve">  relacionadas con la gestión y trámites de los asuntos a los que se refiere la serie.</w:t>
      </w:r>
    </w:p>
    <w:tbl>
      <w:tblPr>
        <w:tblStyle w:val="Tablaconcuadrcula"/>
        <w:tblW w:w="0" w:type="auto"/>
        <w:tblLook w:val="04A0" w:firstRow="1" w:lastRow="0" w:firstColumn="1" w:lastColumn="0" w:noHBand="0" w:noVBand="1"/>
      </w:tblPr>
      <w:tblGrid>
        <w:gridCol w:w="7496"/>
      </w:tblGrid>
      <w:tr w:rsidR="000634F5" w:rsidTr="00863A4C">
        <w:tc>
          <w:tcPr>
            <w:tcW w:w="8978" w:type="dxa"/>
          </w:tcPr>
          <w:p w:rsidR="000634F5" w:rsidRDefault="000634F5" w:rsidP="00863A4C">
            <w:pPr>
              <w:rPr>
                <w:rFonts w:ascii="Arial" w:hAnsi="Arial" w:cs="Arial"/>
                <w:sz w:val="24"/>
                <w:szCs w:val="24"/>
              </w:rPr>
            </w:pPr>
          </w:p>
        </w:tc>
      </w:tr>
      <w:tr w:rsidR="000634F5" w:rsidTr="00863A4C">
        <w:tc>
          <w:tcPr>
            <w:tcW w:w="8978" w:type="dxa"/>
          </w:tcPr>
          <w:p w:rsidR="000634F5" w:rsidRDefault="000634F5" w:rsidP="00863A4C">
            <w:pPr>
              <w:rPr>
                <w:rFonts w:ascii="Arial" w:hAnsi="Arial" w:cs="Arial"/>
                <w:sz w:val="24"/>
                <w:szCs w:val="24"/>
              </w:rPr>
            </w:pPr>
          </w:p>
        </w:tc>
      </w:tr>
      <w:tr w:rsidR="000634F5" w:rsidTr="00863A4C">
        <w:tc>
          <w:tcPr>
            <w:tcW w:w="8978" w:type="dxa"/>
          </w:tcPr>
          <w:p w:rsidR="000634F5" w:rsidRDefault="000634F5" w:rsidP="00863A4C">
            <w:pPr>
              <w:rPr>
                <w:rFonts w:ascii="Arial" w:hAnsi="Arial" w:cs="Arial"/>
                <w:sz w:val="24"/>
                <w:szCs w:val="24"/>
              </w:rPr>
            </w:pPr>
          </w:p>
        </w:tc>
      </w:tr>
      <w:tr w:rsidR="000634F5" w:rsidTr="00863A4C">
        <w:tc>
          <w:tcPr>
            <w:tcW w:w="8978" w:type="dxa"/>
          </w:tcPr>
          <w:p w:rsidR="000634F5" w:rsidRDefault="000634F5" w:rsidP="00863A4C">
            <w:pPr>
              <w:rPr>
                <w:rFonts w:ascii="Arial" w:hAnsi="Arial" w:cs="Arial"/>
                <w:sz w:val="24"/>
                <w:szCs w:val="24"/>
              </w:rPr>
            </w:pPr>
          </w:p>
        </w:tc>
      </w:tr>
    </w:tbl>
    <w:p w:rsidR="00E87AFA" w:rsidRDefault="00E87AFA" w:rsidP="000634F5">
      <w:pPr>
        <w:pStyle w:val="Prrafodelista"/>
        <w:ind w:left="360"/>
        <w:rPr>
          <w:rFonts w:ascii="Arial" w:hAnsi="Arial" w:cs="Arial"/>
          <w:sz w:val="24"/>
          <w:szCs w:val="24"/>
        </w:rPr>
      </w:pPr>
    </w:p>
    <w:p w:rsidR="000634F5" w:rsidRDefault="000634F5" w:rsidP="000634F5">
      <w:pPr>
        <w:pStyle w:val="Prrafodelista"/>
        <w:widowControl/>
        <w:numPr>
          <w:ilvl w:val="1"/>
          <w:numId w:val="25"/>
        </w:numPr>
        <w:autoSpaceDE/>
        <w:autoSpaceDN/>
        <w:spacing w:after="200" w:line="276" w:lineRule="auto"/>
        <w:contextualSpacing/>
        <w:jc w:val="left"/>
        <w:rPr>
          <w:rFonts w:ascii="Arial" w:hAnsi="Arial" w:cs="Arial"/>
          <w:sz w:val="24"/>
          <w:szCs w:val="24"/>
        </w:rPr>
      </w:pPr>
      <w:r w:rsidRPr="002856D8">
        <w:rPr>
          <w:rFonts w:ascii="Arial" w:hAnsi="Arial" w:cs="Arial"/>
          <w:sz w:val="24"/>
          <w:szCs w:val="24"/>
        </w:rPr>
        <w:t>Fechas extremas de la serie</w:t>
      </w:r>
      <w:r>
        <w:rPr>
          <w:rFonts w:ascii="Arial" w:hAnsi="Arial" w:cs="Arial"/>
          <w:sz w:val="24"/>
          <w:szCs w:val="24"/>
        </w:rPr>
        <w:t xml:space="preserve"> </w:t>
      </w:r>
      <w:r w:rsidRPr="003E33CE">
        <w:rPr>
          <w:rFonts w:ascii="Arial" w:hAnsi="Arial" w:cs="Arial"/>
          <w:sz w:val="20"/>
          <w:szCs w:val="24"/>
        </w:rPr>
        <w:t>(años de la serie en su conjunto)</w:t>
      </w:r>
      <w:r w:rsidRPr="002856D8">
        <w:rPr>
          <w:rFonts w:ascii="Arial" w:hAnsi="Arial" w:cs="Arial"/>
          <w:sz w:val="24"/>
          <w:szCs w:val="24"/>
        </w:rPr>
        <w:t>:</w:t>
      </w:r>
    </w:p>
    <w:tbl>
      <w:tblPr>
        <w:tblStyle w:val="Tablaconcuadrcula"/>
        <w:tblW w:w="0" w:type="auto"/>
        <w:tblInd w:w="534" w:type="dxa"/>
        <w:tblLook w:val="04A0" w:firstRow="1" w:lastRow="0" w:firstColumn="1" w:lastColumn="0" w:noHBand="0" w:noVBand="1"/>
      </w:tblPr>
      <w:tblGrid>
        <w:gridCol w:w="1030"/>
        <w:gridCol w:w="2750"/>
        <w:gridCol w:w="550"/>
        <w:gridCol w:w="2632"/>
      </w:tblGrid>
      <w:tr w:rsidR="000634F5" w:rsidTr="00E87AFA">
        <w:tc>
          <w:tcPr>
            <w:tcW w:w="1033" w:type="dxa"/>
          </w:tcPr>
          <w:p w:rsidR="000634F5" w:rsidRPr="00E87AFA" w:rsidRDefault="00E87AFA" w:rsidP="00E87AFA">
            <w:pPr>
              <w:rPr>
                <w:rFonts w:ascii="Arial" w:hAnsi="Arial" w:cs="Arial"/>
                <w:sz w:val="24"/>
                <w:szCs w:val="24"/>
              </w:rPr>
            </w:pPr>
            <w:r>
              <w:rPr>
                <w:rFonts w:ascii="Arial" w:hAnsi="Arial" w:cs="Arial"/>
                <w:sz w:val="24"/>
                <w:szCs w:val="24"/>
              </w:rPr>
              <w:t>inicio</w:t>
            </w:r>
          </w:p>
        </w:tc>
        <w:tc>
          <w:tcPr>
            <w:tcW w:w="2781" w:type="dxa"/>
          </w:tcPr>
          <w:p w:rsidR="000634F5" w:rsidRDefault="000634F5" w:rsidP="00863A4C">
            <w:pPr>
              <w:pStyle w:val="Prrafodelista"/>
              <w:ind w:left="0"/>
              <w:rPr>
                <w:rFonts w:ascii="Arial" w:hAnsi="Arial" w:cs="Arial"/>
                <w:sz w:val="24"/>
                <w:szCs w:val="24"/>
              </w:rPr>
            </w:pPr>
          </w:p>
        </w:tc>
        <w:tc>
          <w:tcPr>
            <w:tcW w:w="487" w:type="dxa"/>
          </w:tcPr>
          <w:p w:rsidR="000634F5" w:rsidRPr="00E87AFA" w:rsidRDefault="00E87AFA" w:rsidP="00E87AFA">
            <w:pPr>
              <w:rPr>
                <w:rFonts w:ascii="Arial" w:hAnsi="Arial" w:cs="Arial"/>
                <w:sz w:val="24"/>
                <w:szCs w:val="24"/>
              </w:rPr>
            </w:pPr>
            <w:r>
              <w:rPr>
                <w:rFonts w:ascii="Arial" w:hAnsi="Arial" w:cs="Arial"/>
                <w:sz w:val="24"/>
                <w:szCs w:val="24"/>
              </w:rPr>
              <w:t>Fin</w:t>
            </w:r>
          </w:p>
        </w:tc>
        <w:tc>
          <w:tcPr>
            <w:tcW w:w="2661" w:type="dxa"/>
          </w:tcPr>
          <w:p w:rsidR="000634F5" w:rsidRDefault="000634F5" w:rsidP="00863A4C">
            <w:pPr>
              <w:pStyle w:val="Prrafodelista"/>
              <w:ind w:left="0"/>
              <w:rPr>
                <w:rFonts w:ascii="Arial" w:hAnsi="Arial" w:cs="Arial"/>
                <w:sz w:val="24"/>
                <w:szCs w:val="24"/>
              </w:rPr>
            </w:pPr>
          </w:p>
        </w:tc>
      </w:tr>
    </w:tbl>
    <w:p w:rsidR="000634F5" w:rsidRDefault="000634F5" w:rsidP="000634F5">
      <w:pPr>
        <w:pStyle w:val="Prrafodelista"/>
        <w:ind w:left="360"/>
        <w:rPr>
          <w:rFonts w:ascii="Arial" w:hAnsi="Arial" w:cs="Arial"/>
          <w:sz w:val="24"/>
          <w:szCs w:val="24"/>
        </w:rPr>
      </w:pPr>
    </w:p>
    <w:p w:rsidR="00E87AFA" w:rsidRPr="00CE38F3" w:rsidRDefault="00E87AFA" w:rsidP="00CE38F3">
      <w:pPr>
        <w:pStyle w:val="Prrafodelista"/>
        <w:numPr>
          <w:ilvl w:val="1"/>
          <w:numId w:val="25"/>
        </w:numPr>
        <w:rPr>
          <w:rFonts w:ascii="Arial" w:hAnsi="Arial" w:cs="Arial"/>
          <w:sz w:val="24"/>
          <w:szCs w:val="24"/>
        </w:rPr>
      </w:pPr>
      <w:r w:rsidRPr="00CE38F3">
        <w:rPr>
          <w:rFonts w:ascii="Arial" w:hAnsi="Arial" w:cs="Arial"/>
          <w:sz w:val="24"/>
          <w:szCs w:val="24"/>
        </w:rPr>
        <w:t>Breve descripción del contenido de la serie:</w:t>
      </w:r>
    </w:p>
    <w:p w:rsidR="00E87AFA" w:rsidRDefault="00E87AFA" w:rsidP="00E87AFA">
      <w:pPr>
        <w:pStyle w:val="Prrafodelista"/>
        <w:ind w:left="765" w:firstLine="0"/>
        <w:rPr>
          <w:rFonts w:ascii="Arial" w:hAnsi="Arial" w:cs="Arial"/>
          <w:sz w:val="24"/>
          <w:szCs w:val="24"/>
        </w:rPr>
      </w:pPr>
      <w:r>
        <w:rPr>
          <w:rFonts w:ascii="Arial" w:hAnsi="Arial" w:cs="Arial"/>
          <w:sz w:val="24"/>
          <w:szCs w:val="24"/>
        </w:rPr>
        <w:t>(Resumen sobre los asuntos o temas que se manejan en la serie)</w:t>
      </w:r>
    </w:p>
    <w:p w:rsidR="00E87AFA" w:rsidRDefault="00E87AFA" w:rsidP="00E87AFA">
      <w:pPr>
        <w:pStyle w:val="Prrafodelista"/>
        <w:ind w:left="765" w:firstLine="0"/>
        <w:rPr>
          <w:rFonts w:ascii="Arial" w:hAnsi="Arial" w:cs="Arial"/>
          <w:sz w:val="24"/>
          <w:szCs w:val="24"/>
        </w:rPr>
      </w:pPr>
    </w:p>
    <w:tbl>
      <w:tblPr>
        <w:tblStyle w:val="Tablaconcuadrcula"/>
        <w:tblW w:w="0" w:type="auto"/>
        <w:tblInd w:w="765" w:type="dxa"/>
        <w:tblLook w:val="04A0" w:firstRow="1" w:lastRow="0" w:firstColumn="1" w:lastColumn="0" w:noHBand="0" w:noVBand="1"/>
      </w:tblPr>
      <w:tblGrid>
        <w:gridCol w:w="6731"/>
      </w:tblGrid>
      <w:tr w:rsidR="00E87AFA" w:rsidTr="00E87AFA">
        <w:tc>
          <w:tcPr>
            <w:tcW w:w="7420" w:type="dxa"/>
          </w:tcPr>
          <w:p w:rsidR="00E87AFA" w:rsidRDefault="00E87AFA" w:rsidP="00E87AFA">
            <w:pPr>
              <w:pStyle w:val="Prrafodelista"/>
              <w:ind w:left="0" w:firstLine="0"/>
              <w:rPr>
                <w:rFonts w:ascii="Arial" w:hAnsi="Arial" w:cs="Arial"/>
                <w:sz w:val="24"/>
                <w:szCs w:val="24"/>
              </w:rPr>
            </w:pPr>
          </w:p>
        </w:tc>
      </w:tr>
    </w:tbl>
    <w:p w:rsidR="00E87AFA" w:rsidRDefault="00E87AFA" w:rsidP="00E87AFA">
      <w:pPr>
        <w:pStyle w:val="Prrafodelista"/>
        <w:ind w:left="765" w:firstLine="0"/>
        <w:rPr>
          <w:rFonts w:ascii="Arial" w:hAnsi="Arial" w:cs="Arial"/>
          <w:sz w:val="24"/>
          <w:szCs w:val="24"/>
        </w:rPr>
      </w:pPr>
    </w:p>
    <w:p w:rsidR="00E87AFA" w:rsidRDefault="00CE38F3" w:rsidP="00CE38F3">
      <w:pPr>
        <w:pStyle w:val="Prrafodelista"/>
        <w:numPr>
          <w:ilvl w:val="1"/>
          <w:numId w:val="25"/>
        </w:numPr>
        <w:rPr>
          <w:rFonts w:ascii="Arial" w:hAnsi="Arial" w:cs="Arial"/>
          <w:sz w:val="24"/>
          <w:szCs w:val="24"/>
        </w:rPr>
      </w:pPr>
      <w:r>
        <w:rPr>
          <w:rFonts w:ascii="Arial" w:hAnsi="Arial" w:cs="Arial"/>
          <w:sz w:val="24"/>
          <w:szCs w:val="24"/>
        </w:rPr>
        <w:t>Tipología Documental:</w:t>
      </w:r>
    </w:p>
    <w:p w:rsidR="00CE38F3" w:rsidRPr="00CE38F3" w:rsidRDefault="00CE38F3" w:rsidP="00CE38F3">
      <w:pPr>
        <w:pStyle w:val="Prrafodelista"/>
        <w:ind w:left="720" w:firstLine="0"/>
        <w:rPr>
          <w:rFonts w:ascii="Arial" w:hAnsi="Arial" w:cs="Arial"/>
          <w:sz w:val="24"/>
          <w:szCs w:val="24"/>
        </w:rPr>
      </w:pPr>
      <w:r>
        <w:rPr>
          <w:rFonts w:ascii="Arial" w:hAnsi="Arial" w:cs="Arial"/>
          <w:sz w:val="24"/>
          <w:szCs w:val="24"/>
        </w:rPr>
        <w:t>(Descripción de la clase de documentos que contiene el expediente individual de la serie: ejemplos memos, oficios, circulares, facturas, otros)</w:t>
      </w:r>
    </w:p>
    <w:p w:rsidR="00CE38F3" w:rsidRDefault="00CE38F3" w:rsidP="00CE38F3">
      <w:pPr>
        <w:rPr>
          <w:rFonts w:ascii="Arial" w:hAnsi="Arial" w:cs="Arial"/>
          <w:sz w:val="24"/>
          <w:szCs w:val="24"/>
        </w:rPr>
      </w:pPr>
    </w:p>
    <w:p w:rsidR="00CE38F3" w:rsidRDefault="00CE38F3" w:rsidP="00CE38F3">
      <w:pPr>
        <w:pStyle w:val="Prrafodelista"/>
        <w:numPr>
          <w:ilvl w:val="1"/>
          <w:numId w:val="25"/>
        </w:numPr>
        <w:rPr>
          <w:rFonts w:ascii="Arial" w:hAnsi="Arial" w:cs="Arial"/>
          <w:sz w:val="24"/>
          <w:szCs w:val="24"/>
        </w:rPr>
      </w:pPr>
      <w:r>
        <w:rPr>
          <w:rFonts w:ascii="Arial" w:hAnsi="Arial" w:cs="Arial"/>
          <w:sz w:val="24"/>
          <w:szCs w:val="24"/>
        </w:rPr>
        <w:t>Condiciones de acceso a la información de la serie:</w:t>
      </w:r>
    </w:p>
    <w:p w:rsidR="00CE38F3" w:rsidRDefault="00CE38F3" w:rsidP="00CE38F3">
      <w:pPr>
        <w:pStyle w:val="Prrafodelista"/>
        <w:ind w:left="720" w:firstLine="0"/>
        <w:rPr>
          <w:rFonts w:ascii="Arial" w:hAnsi="Arial" w:cs="Arial"/>
          <w:sz w:val="24"/>
          <w:szCs w:val="24"/>
        </w:rPr>
      </w:pPr>
      <w:r>
        <w:rPr>
          <w:rFonts w:ascii="Arial" w:hAnsi="Arial" w:cs="Arial"/>
          <w:sz w:val="24"/>
          <w:szCs w:val="24"/>
        </w:rPr>
        <w:t>Marca con X el tipo de información que contienen los expedientes de la serie, puede marcarse uno o los tres)</w:t>
      </w:r>
    </w:p>
    <w:p w:rsidR="00CE38F3" w:rsidRDefault="00CE38F3" w:rsidP="00CE38F3">
      <w:pPr>
        <w:pStyle w:val="Prrafodelista"/>
        <w:ind w:left="720" w:firstLine="0"/>
        <w:rPr>
          <w:rFonts w:ascii="Arial" w:hAnsi="Arial" w:cs="Arial"/>
          <w:sz w:val="24"/>
          <w:szCs w:val="24"/>
        </w:rPr>
      </w:pPr>
    </w:p>
    <w:tbl>
      <w:tblPr>
        <w:tblStyle w:val="Tablaconcuadrcula"/>
        <w:tblW w:w="0" w:type="auto"/>
        <w:tblInd w:w="720" w:type="dxa"/>
        <w:tblLook w:val="04A0" w:firstRow="1" w:lastRow="0" w:firstColumn="1" w:lastColumn="0" w:noHBand="0" w:noVBand="1"/>
      </w:tblPr>
      <w:tblGrid>
        <w:gridCol w:w="3463"/>
        <w:gridCol w:w="3313"/>
      </w:tblGrid>
      <w:tr w:rsidR="00CE38F3" w:rsidTr="00CE38F3">
        <w:tc>
          <w:tcPr>
            <w:tcW w:w="3710" w:type="dxa"/>
          </w:tcPr>
          <w:p w:rsidR="00CE38F3" w:rsidRDefault="00CE38F3" w:rsidP="00CE38F3">
            <w:pPr>
              <w:pStyle w:val="Prrafodelista"/>
              <w:ind w:left="0" w:firstLine="0"/>
              <w:rPr>
                <w:rFonts w:ascii="Arial" w:hAnsi="Arial" w:cs="Arial"/>
                <w:sz w:val="24"/>
                <w:szCs w:val="24"/>
              </w:rPr>
            </w:pPr>
            <w:r>
              <w:rPr>
                <w:rFonts w:ascii="Arial" w:hAnsi="Arial" w:cs="Arial"/>
                <w:sz w:val="24"/>
                <w:szCs w:val="24"/>
              </w:rPr>
              <w:t>Información libre acceso</w:t>
            </w:r>
          </w:p>
        </w:tc>
        <w:tc>
          <w:tcPr>
            <w:tcW w:w="3710" w:type="dxa"/>
          </w:tcPr>
          <w:p w:rsidR="00CE38F3" w:rsidRDefault="00CE38F3" w:rsidP="00CE38F3">
            <w:pPr>
              <w:pStyle w:val="Prrafodelista"/>
              <w:ind w:left="0" w:firstLine="0"/>
              <w:rPr>
                <w:rFonts w:ascii="Arial" w:hAnsi="Arial" w:cs="Arial"/>
                <w:sz w:val="24"/>
                <w:szCs w:val="24"/>
              </w:rPr>
            </w:pPr>
          </w:p>
        </w:tc>
      </w:tr>
      <w:tr w:rsidR="00CE38F3" w:rsidTr="00CE38F3">
        <w:tc>
          <w:tcPr>
            <w:tcW w:w="3710" w:type="dxa"/>
          </w:tcPr>
          <w:p w:rsidR="00CE38F3" w:rsidRDefault="00CE38F3" w:rsidP="00CE38F3">
            <w:pPr>
              <w:pStyle w:val="Prrafodelista"/>
              <w:ind w:left="0" w:firstLine="0"/>
              <w:rPr>
                <w:rFonts w:ascii="Arial" w:hAnsi="Arial" w:cs="Arial"/>
                <w:sz w:val="24"/>
                <w:szCs w:val="24"/>
              </w:rPr>
            </w:pPr>
            <w:r>
              <w:rPr>
                <w:rFonts w:ascii="Arial" w:hAnsi="Arial" w:cs="Arial"/>
                <w:sz w:val="24"/>
                <w:szCs w:val="24"/>
              </w:rPr>
              <w:t>Información Reservada</w:t>
            </w:r>
          </w:p>
        </w:tc>
        <w:tc>
          <w:tcPr>
            <w:tcW w:w="3710" w:type="dxa"/>
          </w:tcPr>
          <w:p w:rsidR="00CE38F3" w:rsidRDefault="00CE38F3" w:rsidP="00CE38F3">
            <w:pPr>
              <w:pStyle w:val="Prrafodelista"/>
              <w:ind w:left="0" w:firstLine="0"/>
              <w:rPr>
                <w:rFonts w:ascii="Arial" w:hAnsi="Arial" w:cs="Arial"/>
                <w:sz w:val="24"/>
                <w:szCs w:val="24"/>
              </w:rPr>
            </w:pPr>
          </w:p>
        </w:tc>
      </w:tr>
      <w:tr w:rsidR="00CE38F3" w:rsidTr="00CE38F3">
        <w:tc>
          <w:tcPr>
            <w:tcW w:w="3710" w:type="dxa"/>
          </w:tcPr>
          <w:p w:rsidR="00CE38F3" w:rsidRDefault="00CE38F3" w:rsidP="00CE38F3">
            <w:pPr>
              <w:pStyle w:val="Prrafodelista"/>
              <w:ind w:left="0" w:firstLine="0"/>
              <w:rPr>
                <w:rFonts w:ascii="Arial" w:hAnsi="Arial" w:cs="Arial"/>
                <w:sz w:val="24"/>
                <w:szCs w:val="24"/>
              </w:rPr>
            </w:pPr>
            <w:r>
              <w:rPr>
                <w:rFonts w:ascii="Arial" w:hAnsi="Arial" w:cs="Arial"/>
                <w:sz w:val="24"/>
                <w:szCs w:val="24"/>
              </w:rPr>
              <w:t>Información Confidencial</w:t>
            </w:r>
          </w:p>
        </w:tc>
        <w:tc>
          <w:tcPr>
            <w:tcW w:w="3710" w:type="dxa"/>
          </w:tcPr>
          <w:p w:rsidR="00CE38F3" w:rsidRDefault="00CE38F3" w:rsidP="00CE38F3">
            <w:pPr>
              <w:pStyle w:val="Prrafodelista"/>
              <w:ind w:left="0" w:firstLine="0"/>
              <w:rPr>
                <w:rFonts w:ascii="Arial" w:hAnsi="Arial" w:cs="Arial"/>
                <w:sz w:val="24"/>
                <w:szCs w:val="24"/>
              </w:rPr>
            </w:pPr>
          </w:p>
        </w:tc>
      </w:tr>
    </w:tbl>
    <w:p w:rsidR="00CE38F3" w:rsidRPr="00CE38F3" w:rsidRDefault="00CE38F3" w:rsidP="00CE38F3">
      <w:pPr>
        <w:pStyle w:val="Prrafodelista"/>
        <w:ind w:left="720" w:firstLine="0"/>
        <w:rPr>
          <w:rFonts w:ascii="Arial" w:hAnsi="Arial" w:cs="Arial"/>
          <w:sz w:val="24"/>
          <w:szCs w:val="24"/>
        </w:rPr>
      </w:pPr>
    </w:p>
    <w:p w:rsidR="00E87AFA" w:rsidRPr="002856D8" w:rsidRDefault="00E87AFA" w:rsidP="000634F5">
      <w:pPr>
        <w:pStyle w:val="Prrafodelista"/>
        <w:ind w:left="360"/>
        <w:rPr>
          <w:rFonts w:ascii="Arial" w:hAnsi="Arial" w:cs="Arial"/>
          <w:sz w:val="24"/>
          <w:szCs w:val="24"/>
        </w:rPr>
      </w:pPr>
    </w:p>
    <w:p w:rsidR="000634F5" w:rsidRDefault="000634F5" w:rsidP="000634F5">
      <w:pPr>
        <w:pStyle w:val="Prrafodelista"/>
        <w:widowControl/>
        <w:numPr>
          <w:ilvl w:val="1"/>
          <w:numId w:val="25"/>
        </w:numPr>
        <w:autoSpaceDE/>
        <w:autoSpaceDN/>
        <w:spacing w:after="200" w:line="276" w:lineRule="auto"/>
        <w:contextualSpacing/>
        <w:jc w:val="left"/>
        <w:rPr>
          <w:rFonts w:ascii="Arial" w:hAnsi="Arial" w:cs="Arial"/>
          <w:sz w:val="24"/>
          <w:szCs w:val="24"/>
        </w:rPr>
      </w:pPr>
      <w:r w:rsidRPr="002856D8">
        <w:rPr>
          <w:rFonts w:ascii="Arial" w:hAnsi="Arial" w:cs="Arial"/>
          <w:sz w:val="24"/>
          <w:szCs w:val="24"/>
        </w:rPr>
        <w:t>V</w:t>
      </w:r>
      <w:r>
        <w:rPr>
          <w:rFonts w:ascii="Arial" w:hAnsi="Arial" w:cs="Arial"/>
          <w:sz w:val="24"/>
          <w:szCs w:val="24"/>
        </w:rPr>
        <w:t>alores documentales de la serie.</w:t>
      </w:r>
    </w:p>
    <w:p w:rsidR="000634F5" w:rsidRDefault="000634F5" w:rsidP="000634F5">
      <w:pPr>
        <w:pStyle w:val="Prrafodelista"/>
        <w:ind w:left="360"/>
        <w:rPr>
          <w:rFonts w:ascii="Arial" w:hAnsi="Arial" w:cs="Arial"/>
          <w:b/>
          <w:sz w:val="24"/>
          <w:szCs w:val="24"/>
        </w:rPr>
      </w:pPr>
    </w:p>
    <w:p w:rsidR="000634F5" w:rsidRDefault="000634F5" w:rsidP="000634F5">
      <w:pPr>
        <w:pStyle w:val="Prrafodelista"/>
        <w:widowControl/>
        <w:numPr>
          <w:ilvl w:val="0"/>
          <w:numId w:val="24"/>
        </w:numPr>
        <w:autoSpaceDE/>
        <w:autoSpaceDN/>
        <w:contextualSpacing/>
        <w:jc w:val="left"/>
        <w:rPr>
          <w:rFonts w:ascii="Arial" w:hAnsi="Arial" w:cs="Arial"/>
          <w:b/>
          <w:sz w:val="24"/>
          <w:szCs w:val="24"/>
        </w:rPr>
      </w:pPr>
      <w:r w:rsidRPr="001A3351">
        <w:rPr>
          <w:rFonts w:ascii="Arial" w:hAnsi="Arial" w:cs="Arial"/>
          <w:b/>
          <w:sz w:val="24"/>
          <w:szCs w:val="24"/>
        </w:rPr>
        <w:t>Primarios</w:t>
      </w:r>
    </w:p>
    <w:p w:rsidR="000634F5" w:rsidRPr="00C1709F" w:rsidRDefault="000634F5" w:rsidP="000634F5">
      <w:pPr>
        <w:adjustRightInd w:val="0"/>
        <w:rPr>
          <w:rFonts w:ascii="Arial" w:hAnsi="Arial" w:cs="Arial"/>
          <w:iCs/>
          <w:sz w:val="24"/>
          <w:szCs w:val="24"/>
          <w:lang w:val="es-US"/>
        </w:rPr>
      </w:pPr>
      <w:r w:rsidRPr="00C1709F">
        <w:rPr>
          <w:rFonts w:ascii="Arial" w:hAnsi="Arial" w:cs="Arial"/>
          <w:iCs/>
          <w:sz w:val="24"/>
          <w:szCs w:val="24"/>
          <w:lang w:val="es-US"/>
        </w:rPr>
        <w:t>Marcar con X el valor documental que corresponde a la serie (puede marcarse uno o hasta tres)</w:t>
      </w:r>
      <w:r>
        <w:rPr>
          <w:rFonts w:ascii="Arial" w:hAnsi="Arial" w:cs="Arial"/>
          <w:iCs/>
          <w:sz w:val="24"/>
          <w:szCs w:val="24"/>
          <w:lang w:val="es-US"/>
        </w:rPr>
        <w:t xml:space="preserve"> e indicar el argumento, según sea el caso</w:t>
      </w:r>
      <w:r w:rsidRPr="00C1709F">
        <w:rPr>
          <w:rFonts w:ascii="Arial" w:hAnsi="Arial" w:cs="Arial"/>
          <w:iCs/>
          <w:sz w:val="24"/>
          <w:szCs w:val="24"/>
          <w:lang w:val="es-US"/>
        </w:rPr>
        <w:t>.</w:t>
      </w:r>
    </w:p>
    <w:p w:rsidR="000634F5" w:rsidRPr="00C1709F" w:rsidRDefault="000634F5" w:rsidP="000634F5">
      <w:pPr>
        <w:pStyle w:val="Prrafodelista"/>
        <w:ind w:left="360"/>
        <w:rPr>
          <w:rFonts w:ascii="Arial" w:hAnsi="Arial" w:cs="Arial"/>
          <w:b/>
          <w:sz w:val="24"/>
          <w:szCs w:val="24"/>
          <w:lang w:val="es-US"/>
        </w:rPr>
      </w:pPr>
    </w:p>
    <w:tbl>
      <w:tblPr>
        <w:tblStyle w:val="Tablaconcuadrcula"/>
        <w:tblW w:w="0" w:type="auto"/>
        <w:tblInd w:w="468" w:type="dxa"/>
        <w:tblLook w:val="04A0" w:firstRow="1" w:lastRow="0" w:firstColumn="1" w:lastColumn="0" w:noHBand="0" w:noVBand="1"/>
      </w:tblPr>
      <w:tblGrid>
        <w:gridCol w:w="533"/>
        <w:gridCol w:w="6495"/>
      </w:tblGrid>
      <w:tr w:rsidR="000634F5" w:rsidTr="00863A4C">
        <w:tc>
          <w:tcPr>
            <w:tcW w:w="630" w:type="dxa"/>
            <w:tcBorders>
              <w:bottom w:val="single" w:sz="4" w:space="0" w:color="auto"/>
            </w:tcBorders>
          </w:tcPr>
          <w:p w:rsidR="000634F5" w:rsidRPr="001A3351" w:rsidRDefault="000634F5" w:rsidP="00863A4C">
            <w:pPr>
              <w:autoSpaceDE w:val="0"/>
              <w:autoSpaceDN w:val="0"/>
              <w:adjustRightInd w:val="0"/>
              <w:jc w:val="both"/>
              <w:rPr>
                <w:rFonts w:ascii="Arial" w:hAnsi="Arial" w:cs="Arial"/>
                <w:sz w:val="24"/>
                <w:szCs w:val="24"/>
              </w:rPr>
            </w:pPr>
          </w:p>
        </w:tc>
        <w:tc>
          <w:tcPr>
            <w:tcW w:w="7956" w:type="dxa"/>
            <w:tcBorders>
              <w:bottom w:val="single" w:sz="4" w:space="0" w:color="auto"/>
            </w:tcBorders>
          </w:tcPr>
          <w:p w:rsidR="000634F5" w:rsidRDefault="000634F5" w:rsidP="00863A4C">
            <w:pPr>
              <w:autoSpaceDE w:val="0"/>
              <w:autoSpaceDN w:val="0"/>
              <w:adjustRightInd w:val="0"/>
              <w:jc w:val="both"/>
              <w:rPr>
                <w:rFonts w:ascii="Arial" w:hAnsi="Arial" w:cs="Arial"/>
                <w:sz w:val="24"/>
                <w:szCs w:val="24"/>
              </w:rPr>
            </w:pPr>
            <w:r w:rsidRPr="001A3351">
              <w:rPr>
                <w:rFonts w:ascii="Arial" w:hAnsi="Arial" w:cs="Arial"/>
                <w:sz w:val="24"/>
                <w:szCs w:val="24"/>
              </w:rPr>
              <w:t>Administrativo</w:t>
            </w:r>
            <w:r>
              <w:rPr>
                <w:rFonts w:ascii="Arial" w:hAnsi="Arial" w:cs="Arial"/>
                <w:sz w:val="24"/>
                <w:szCs w:val="24"/>
              </w:rPr>
              <w:t xml:space="preserve">. </w:t>
            </w:r>
          </w:p>
          <w:p w:rsidR="000634F5" w:rsidRPr="001A3351" w:rsidRDefault="000634F5" w:rsidP="00863A4C">
            <w:pPr>
              <w:autoSpaceDE w:val="0"/>
              <w:autoSpaceDN w:val="0"/>
              <w:adjustRightInd w:val="0"/>
              <w:jc w:val="both"/>
              <w:rPr>
                <w:rFonts w:ascii="Arial" w:hAnsi="Arial" w:cs="Arial"/>
                <w:sz w:val="24"/>
                <w:szCs w:val="24"/>
              </w:rPr>
            </w:pPr>
            <w:r w:rsidRPr="00C92CAF">
              <w:rPr>
                <w:rFonts w:ascii="Arial" w:hAnsi="Arial" w:cs="Arial"/>
                <w:iCs/>
                <w:color w:val="808080" w:themeColor="background1" w:themeShade="80"/>
                <w:sz w:val="18"/>
                <w:szCs w:val="18"/>
                <w:lang w:val="es-US"/>
              </w:rPr>
              <w:t>Criterio o justificación administrativa por el cual debe conservarse la documentación.</w:t>
            </w:r>
          </w:p>
        </w:tc>
      </w:tr>
      <w:tr w:rsidR="000634F5" w:rsidTr="00863A4C">
        <w:tc>
          <w:tcPr>
            <w:tcW w:w="630" w:type="dxa"/>
            <w:tcBorders>
              <w:top w:val="single" w:sz="4" w:space="0" w:color="auto"/>
              <w:left w:val="nil"/>
              <w:bottom w:val="nil"/>
              <w:right w:val="single" w:sz="4" w:space="0" w:color="auto"/>
            </w:tcBorders>
          </w:tcPr>
          <w:p w:rsidR="000634F5" w:rsidRDefault="000634F5" w:rsidP="00863A4C">
            <w:pPr>
              <w:autoSpaceDE w:val="0"/>
              <w:autoSpaceDN w:val="0"/>
              <w:adjustRightInd w:val="0"/>
              <w:jc w:val="both"/>
              <w:rPr>
                <w:rFonts w:ascii="Arial" w:hAnsi="Arial" w:cs="Arial"/>
                <w:sz w:val="24"/>
                <w:szCs w:val="24"/>
              </w:rPr>
            </w:pPr>
          </w:p>
        </w:tc>
        <w:tc>
          <w:tcPr>
            <w:tcW w:w="7956" w:type="dxa"/>
            <w:tcBorders>
              <w:left w:val="single" w:sz="4" w:space="0" w:color="auto"/>
              <w:bottom w:val="single" w:sz="4" w:space="0" w:color="auto"/>
            </w:tcBorders>
          </w:tcPr>
          <w:p w:rsidR="000634F5" w:rsidRDefault="000634F5" w:rsidP="00863A4C">
            <w:pPr>
              <w:autoSpaceDE w:val="0"/>
              <w:autoSpaceDN w:val="0"/>
              <w:adjustRightInd w:val="0"/>
              <w:jc w:val="both"/>
              <w:rPr>
                <w:rFonts w:ascii="Arial" w:hAnsi="Arial" w:cs="Arial"/>
                <w:sz w:val="24"/>
                <w:szCs w:val="24"/>
              </w:rPr>
            </w:pPr>
          </w:p>
          <w:p w:rsidR="000634F5" w:rsidRPr="001A3351" w:rsidRDefault="000634F5" w:rsidP="00863A4C">
            <w:pPr>
              <w:autoSpaceDE w:val="0"/>
              <w:autoSpaceDN w:val="0"/>
              <w:adjustRightInd w:val="0"/>
              <w:jc w:val="both"/>
              <w:rPr>
                <w:rFonts w:ascii="Arial" w:hAnsi="Arial" w:cs="Arial"/>
                <w:sz w:val="24"/>
                <w:szCs w:val="24"/>
              </w:rPr>
            </w:pPr>
          </w:p>
        </w:tc>
      </w:tr>
    </w:tbl>
    <w:p w:rsidR="000634F5" w:rsidRDefault="000634F5" w:rsidP="000634F5">
      <w:pPr>
        <w:adjustRightInd w:val="0"/>
        <w:rPr>
          <w:rFonts w:ascii="Arial" w:hAnsi="Arial" w:cs="Arial"/>
          <w:iCs/>
          <w:sz w:val="24"/>
          <w:szCs w:val="24"/>
          <w:lang w:val="es-US"/>
        </w:rPr>
      </w:pPr>
    </w:p>
    <w:p w:rsidR="00173424" w:rsidRDefault="00173424" w:rsidP="000634F5">
      <w:pPr>
        <w:adjustRightInd w:val="0"/>
        <w:rPr>
          <w:rFonts w:ascii="Arial" w:hAnsi="Arial" w:cs="Arial"/>
          <w:iCs/>
          <w:sz w:val="24"/>
          <w:szCs w:val="24"/>
          <w:lang w:val="es-US"/>
        </w:rPr>
      </w:pPr>
    </w:p>
    <w:tbl>
      <w:tblPr>
        <w:tblStyle w:val="Tablaconcuadrcula"/>
        <w:tblW w:w="0" w:type="auto"/>
        <w:tblInd w:w="477" w:type="dxa"/>
        <w:tblLook w:val="04A0" w:firstRow="1" w:lastRow="0" w:firstColumn="1" w:lastColumn="0" w:noHBand="0" w:noVBand="1"/>
      </w:tblPr>
      <w:tblGrid>
        <w:gridCol w:w="533"/>
        <w:gridCol w:w="6486"/>
      </w:tblGrid>
      <w:tr w:rsidR="000634F5" w:rsidTr="00863A4C">
        <w:tc>
          <w:tcPr>
            <w:tcW w:w="621" w:type="dxa"/>
            <w:tcBorders>
              <w:bottom w:val="single" w:sz="4" w:space="0" w:color="auto"/>
            </w:tcBorders>
          </w:tcPr>
          <w:p w:rsidR="000634F5" w:rsidRDefault="000634F5" w:rsidP="00863A4C">
            <w:pPr>
              <w:autoSpaceDE w:val="0"/>
              <w:autoSpaceDN w:val="0"/>
              <w:adjustRightInd w:val="0"/>
              <w:rPr>
                <w:rFonts w:ascii="Arial" w:hAnsi="Arial" w:cs="Arial"/>
                <w:iCs/>
                <w:sz w:val="24"/>
                <w:szCs w:val="24"/>
                <w:lang w:val="es-US"/>
              </w:rPr>
            </w:pPr>
          </w:p>
        </w:tc>
        <w:tc>
          <w:tcPr>
            <w:tcW w:w="7956" w:type="dxa"/>
            <w:tcBorders>
              <w:bottom w:val="single" w:sz="4" w:space="0" w:color="auto"/>
            </w:tcBorders>
          </w:tcPr>
          <w:p w:rsidR="000634F5" w:rsidRDefault="000634F5" w:rsidP="00863A4C">
            <w:pPr>
              <w:autoSpaceDE w:val="0"/>
              <w:autoSpaceDN w:val="0"/>
              <w:adjustRightInd w:val="0"/>
              <w:rPr>
                <w:rFonts w:ascii="Arial" w:hAnsi="Arial" w:cs="Arial"/>
                <w:iCs/>
                <w:sz w:val="24"/>
                <w:szCs w:val="24"/>
                <w:lang w:val="es-US"/>
              </w:rPr>
            </w:pPr>
            <w:r>
              <w:rPr>
                <w:rFonts w:ascii="Arial" w:hAnsi="Arial" w:cs="Arial"/>
                <w:iCs/>
                <w:sz w:val="24"/>
                <w:szCs w:val="24"/>
                <w:lang w:val="es-US"/>
              </w:rPr>
              <w:t>Legal.</w:t>
            </w:r>
          </w:p>
          <w:p w:rsidR="000634F5" w:rsidRDefault="000634F5" w:rsidP="00863A4C">
            <w:pPr>
              <w:autoSpaceDE w:val="0"/>
              <w:autoSpaceDN w:val="0"/>
              <w:adjustRightInd w:val="0"/>
              <w:rPr>
                <w:rFonts w:ascii="Arial" w:hAnsi="Arial" w:cs="Arial"/>
                <w:iCs/>
                <w:sz w:val="24"/>
                <w:szCs w:val="24"/>
                <w:lang w:val="es-US"/>
              </w:rPr>
            </w:pPr>
            <w:r w:rsidRPr="00C92CAF">
              <w:rPr>
                <w:rFonts w:ascii="Arial" w:hAnsi="Arial" w:cs="Arial"/>
                <w:iCs/>
                <w:color w:val="808080" w:themeColor="background1" w:themeShade="80"/>
                <w:sz w:val="18"/>
                <w:szCs w:val="18"/>
                <w:lang w:val="es-US"/>
              </w:rPr>
              <w:t>Disposición legal, artículo, fracción o párrafo donde se señala el tiempo o hecho que determina el plazo de conservación o vigencia documental.</w:t>
            </w:r>
          </w:p>
        </w:tc>
      </w:tr>
      <w:tr w:rsidR="000634F5" w:rsidTr="00863A4C">
        <w:tc>
          <w:tcPr>
            <w:tcW w:w="621" w:type="dxa"/>
            <w:tcBorders>
              <w:top w:val="single" w:sz="4" w:space="0" w:color="auto"/>
              <w:left w:val="nil"/>
              <w:bottom w:val="nil"/>
              <w:right w:val="single" w:sz="4" w:space="0" w:color="auto"/>
            </w:tcBorders>
          </w:tcPr>
          <w:p w:rsidR="000634F5" w:rsidRDefault="000634F5" w:rsidP="00863A4C">
            <w:pPr>
              <w:autoSpaceDE w:val="0"/>
              <w:autoSpaceDN w:val="0"/>
              <w:adjustRightInd w:val="0"/>
              <w:rPr>
                <w:rFonts w:ascii="Arial" w:hAnsi="Arial" w:cs="Arial"/>
                <w:iCs/>
                <w:sz w:val="24"/>
                <w:szCs w:val="24"/>
                <w:lang w:val="es-US"/>
              </w:rPr>
            </w:pPr>
          </w:p>
        </w:tc>
        <w:tc>
          <w:tcPr>
            <w:tcW w:w="7956" w:type="dxa"/>
            <w:tcBorders>
              <w:left w:val="single" w:sz="4" w:space="0" w:color="auto"/>
            </w:tcBorders>
          </w:tcPr>
          <w:p w:rsidR="000634F5" w:rsidRDefault="000634F5" w:rsidP="00863A4C">
            <w:pPr>
              <w:autoSpaceDE w:val="0"/>
              <w:autoSpaceDN w:val="0"/>
              <w:adjustRightInd w:val="0"/>
              <w:rPr>
                <w:rFonts w:ascii="Arial" w:hAnsi="Arial" w:cs="Arial"/>
                <w:iCs/>
                <w:sz w:val="24"/>
                <w:szCs w:val="24"/>
                <w:lang w:val="es-US"/>
              </w:rPr>
            </w:pPr>
          </w:p>
          <w:p w:rsidR="000634F5" w:rsidRDefault="000634F5" w:rsidP="00863A4C">
            <w:pPr>
              <w:autoSpaceDE w:val="0"/>
              <w:autoSpaceDN w:val="0"/>
              <w:adjustRightInd w:val="0"/>
              <w:rPr>
                <w:rFonts w:ascii="Arial" w:hAnsi="Arial" w:cs="Arial"/>
                <w:iCs/>
                <w:sz w:val="24"/>
                <w:szCs w:val="24"/>
                <w:lang w:val="es-US"/>
              </w:rPr>
            </w:pPr>
          </w:p>
        </w:tc>
      </w:tr>
    </w:tbl>
    <w:p w:rsidR="000634F5" w:rsidRDefault="000634F5" w:rsidP="000634F5">
      <w:pPr>
        <w:adjustRightInd w:val="0"/>
        <w:rPr>
          <w:rFonts w:ascii="Arial" w:hAnsi="Arial" w:cs="Arial"/>
          <w:sz w:val="24"/>
          <w:szCs w:val="24"/>
          <w:lang w:val="es-US"/>
        </w:rPr>
      </w:pPr>
    </w:p>
    <w:tbl>
      <w:tblPr>
        <w:tblStyle w:val="Tablaconcuadrcula"/>
        <w:tblW w:w="0" w:type="auto"/>
        <w:tblInd w:w="477" w:type="dxa"/>
        <w:tblLook w:val="04A0" w:firstRow="1" w:lastRow="0" w:firstColumn="1" w:lastColumn="0" w:noHBand="0" w:noVBand="1"/>
      </w:tblPr>
      <w:tblGrid>
        <w:gridCol w:w="533"/>
        <w:gridCol w:w="6486"/>
      </w:tblGrid>
      <w:tr w:rsidR="000634F5" w:rsidTr="00863A4C">
        <w:tc>
          <w:tcPr>
            <w:tcW w:w="621" w:type="dxa"/>
            <w:tcBorders>
              <w:bottom w:val="single" w:sz="4" w:space="0" w:color="auto"/>
            </w:tcBorders>
          </w:tcPr>
          <w:p w:rsidR="000634F5" w:rsidRPr="008C4515" w:rsidRDefault="000634F5" w:rsidP="00863A4C">
            <w:pPr>
              <w:rPr>
                <w:rFonts w:ascii="Arial" w:hAnsi="Arial" w:cs="Arial"/>
                <w:sz w:val="24"/>
                <w:szCs w:val="24"/>
                <w:lang w:val="es-US"/>
              </w:rPr>
            </w:pPr>
          </w:p>
        </w:tc>
        <w:tc>
          <w:tcPr>
            <w:tcW w:w="7956" w:type="dxa"/>
            <w:tcBorders>
              <w:bottom w:val="single" w:sz="4" w:space="0" w:color="auto"/>
            </w:tcBorders>
          </w:tcPr>
          <w:p w:rsidR="000634F5" w:rsidRDefault="000634F5" w:rsidP="00863A4C">
            <w:pPr>
              <w:rPr>
                <w:rFonts w:ascii="Arial" w:hAnsi="Arial" w:cs="Arial"/>
                <w:sz w:val="24"/>
                <w:szCs w:val="24"/>
                <w:lang w:val="es-US"/>
              </w:rPr>
            </w:pPr>
            <w:r w:rsidRPr="008C4515">
              <w:rPr>
                <w:rFonts w:ascii="Arial" w:hAnsi="Arial" w:cs="Arial"/>
                <w:sz w:val="24"/>
                <w:szCs w:val="24"/>
                <w:lang w:val="es-US"/>
              </w:rPr>
              <w:t>Fiscal o contable</w:t>
            </w:r>
            <w:r>
              <w:rPr>
                <w:rFonts w:ascii="Arial" w:hAnsi="Arial" w:cs="Arial"/>
                <w:sz w:val="24"/>
                <w:szCs w:val="24"/>
                <w:lang w:val="es-US"/>
              </w:rPr>
              <w:t xml:space="preserve"> </w:t>
            </w:r>
          </w:p>
          <w:p w:rsidR="000634F5" w:rsidRDefault="000634F5" w:rsidP="00863A4C">
            <w:pPr>
              <w:rPr>
                <w:rFonts w:ascii="Arial" w:hAnsi="Arial" w:cs="Arial"/>
                <w:sz w:val="24"/>
                <w:szCs w:val="24"/>
                <w:lang w:val="es-US"/>
              </w:rPr>
            </w:pPr>
            <w:r w:rsidRPr="00B26571">
              <w:rPr>
                <w:rFonts w:ascii="Arial" w:hAnsi="Arial" w:cs="Arial"/>
                <w:iCs/>
                <w:color w:val="808080" w:themeColor="background1" w:themeShade="80"/>
                <w:sz w:val="18"/>
                <w:szCs w:val="18"/>
                <w:lang w:val="es-US"/>
              </w:rPr>
              <w:t>Normatividad  técnica o disposición legal, artículo, fracción o párrafo donde se señala el tiempo o hecho que determina el plazo de conservación o vigencia documental.</w:t>
            </w:r>
          </w:p>
        </w:tc>
      </w:tr>
      <w:tr w:rsidR="000634F5" w:rsidTr="00863A4C">
        <w:tc>
          <w:tcPr>
            <w:tcW w:w="621" w:type="dxa"/>
            <w:tcBorders>
              <w:top w:val="single" w:sz="4" w:space="0" w:color="auto"/>
              <w:left w:val="nil"/>
              <w:bottom w:val="nil"/>
              <w:right w:val="single" w:sz="4" w:space="0" w:color="auto"/>
            </w:tcBorders>
          </w:tcPr>
          <w:p w:rsidR="000634F5" w:rsidRDefault="000634F5" w:rsidP="00863A4C">
            <w:pPr>
              <w:rPr>
                <w:rFonts w:ascii="Arial" w:hAnsi="Arial" w:cs="Arial"/>
                <w:sz w:val="24"/>
                <w:szCs w:val="24"/>
                <w:lang w:val="es-US"/>
              </w:rPr>
            </w:pPr>
          </w:p>
        </w:tc>
        <w:tc>
          <w:tcPr>
            <w:tcW w:w="7956" w:type="dxa"/>
            <w:tcBorders>
              <w:left w:val="single" w:sz="4" w:space="0" w:color="auto"/>
            </w:tcBorders>
          </w:tcPr>
          <w:p w:rsidR="000634F5" w:rsidRDefault="000634F5" w:rsidP="00863A4C">
            <w:pPr>
              <w:rPr>
                <w:rFonts w:ascii="Arial" w:hAnsi="Arial" w:cs="Arial"/>
                <w:sz w:val="24"/>
                <w:szCs w:val="24"/>
                <w:lang w:val="es-US"/>
              </w:rPr>
            </w:pPr>
          </w:p>
          <w:p w:rsidR="000634F5" w:rsidRPr="008C4515" w:rsidRDefault="000634F5" w:rsidP="00863A4C">
            <w:pPr>
              <w:rPr>
                <w:rFonts w:ascii="Arial" w:hAnsi="Arial" w:cs="Arial"/>
                <w:sz w:val="24"/>
                <w:szCs w:val="24"/>
                <w:lang w:val="es-US"/>
              </w:rPr>
            </w:pPr>
          </w:p>
        </w:tc>
      </w:tr>
    </w:tbl>
    <w:p w:rsidR="000634F5" w:rsidRDefault="000634F5" w:rsidP="000634F5">
      <w:pPr>
        <w:rPr>
          <w:rFonts w:ascii="Arial" w:hAnsi="Arial" w:cs="Arial"/>
          <w:b/>
          <w:sz w:val="24"/>
          <w:szCs w:val="24"/>
          <w:lang w:val="es-US"/>
        </w:rPr>
      </w:pPr>
    </w:p>
    <w:p w:rsidR="00CE38F3" w:rsidRDefault="00CE38F3" w:rsidP="000634F5">
      <w:pPr>
        <w:rPr>
          <w:rFonts w:ascii="Arial" w:hAnsi="Arial" w:cs="Arial"/>
          <w:b/>
          <w:sz w:val="24"/>
          <w:szCs w:val="24"/>
          <w:lang w:val="es-US"/>
        </w:rPr>
      </w:pPr>
      <w:r>
        <w:rPr>
          <w:rFonts w:ascii="Arial" w:hAnsi="Arial" w:cs="Arial"/>
          <w:b/>
          <w:sz w:val="24"/>
          <w:szCs w:val="24"/>
          <w:lang w:val="es-US"/>
        </w:rPr>
        <w:t>La serie tiene valor histórico</w:t>
      </w:r>
      <w:proofErr w:type="gramStart"/>
      <w:r>
        <w:rPr>
          <w:rFonts w:ascii="Arial" w:hAnsi="Arial" w:cs="Arial"/>
          <w:b/>
          <w:sz w:val="24"/>
          <w:szCs w:val="24"/>
          <w:lang w:val="es-US"/>
        </w:rPr>
        <w:t>?</w:t>
      </w:r>
      <w:proofErr w:type="gramEnd"/>
      <w:r>
        <w:rPr>
          <w:rFonts w:ascii="Arial" w:hAnsi="Arial" w:cs="Arial"/>
          <w:b/>
          <w:sz w:val="24"/>
          <w:szCs w:val="24"/>
          <w:lang w:val="es-US"/>
        </w:rPr>
        <w:t xml:space="preserve"> </w:t>
      </w:r>
    </w:p>
    <w:tbl>
      <w:tblPr>
        <w:tblStyle w:val="Tablaconcuadrcula"/>
        <w:tblW w:w="0" w:type="auto"/>
        <w:tblLook w:val="04A0" w:firstRow="1" w:lastRow="0" w:firstColumn="1" w:lastColumn="0" w:noHBand="0" w:noVBand="1"/>
      </w:tblPr>
      <w:tblGrid>
        <w:gridCol w:w="1855"/>
        <w:gridCol w:w="1855"/>
        <w:gridCol w:w="1855"/>
        <w:gridCol w:w="1855"/>
      </w:tblGrid>
      <w:tr w:rsidR="00CE38F3" w:rsidTr="00CE38F3">
        <w:tc>
          <w:tcPr>
            <w:tcW w:w="1855" w:type="dxa"/>
          </w:tcPr>
          <w:p w:rsidR="00CE38F3" w:rsidRDefault="00CE38F3" w:rsidP="000634F5">
            <w:pPr>
              <w:rPr>
                <w:rFonts w:ascii="Arial" w:hAnsi="Arial" w:cs="Arial"/>
                <w:b/>
                <w:sz w:val="24"/>
                <w:szCs w:val="24"/>
                <w:lang w:val="es-US"/>
              </w:rPr>
            </w:pPr>
            <w:r>
              <w:rPr>
                <w:rFonts w:ascii="Arial" w:hAnsi="Arial" w:cs="Arial"/>
                <w:b/>
                <w:sz w:val="24"/>
                <w:szCs w:val="24"/>
                <w:lang w:val="es-US"/>
              </w:rPr>
              <w:t>si</w:t>
            </w:r>
          </w:p>
        </w:tc>
        <w:tc>
          <w:tcPr>
            <w:tcW w:w="1855" w:type="dxa"/>
          </w:tcPr>
          <w:p w:rsidR="00CE38F3" w:rsidRDefault="00CE38F3" w:rsidP="000634F5">
            <w:pPr>
              <w:rPr>
                <w:rFonts w:ascii="Arial" w:hAnsi="Arial" w:cs="Arial"/>
                <w:b/>
                <w:sz w:val="24"/>
                <w:szCs w:val="24"/>
                <w:lang w:val="es-US"/>
              </w:rPr>
            </w:pPr>
          </w:p>
        </w:tc>
        <w:tc>
          <w:tcPr>
            <w:tcW w:w="1855" w:type="dxa"/>
          </w:tcPr>
          <w:p w:rsidR="00CE38F3" w:rsidRDefault="00CE38F3" w:rsidP="000634F5">
            <w:pPr>
              <w:rPr>
                <w:rFonts w:ascii="Arial" w:hAnsi="Arial" w:cs="Arial"/>
                <w:b/>
                <w:sz w:val="24"/>
                <w:szCs w:val="24"/>
                <w:lang w:val="es-US"/>
              </w:rPr>
            </w:pPr>
            <w:r>
              <w:rPr>
                <w:rFonts w:ascii="Arial" w:hAnsi="Arial" w:cs="Arial"/>
                <w:b/>
                <w:sz w:val="24"/>
                <w:szCs w:val="24"/>
                <w:lang w:val="es-US"/>
              </w:rPr>
              <w:t>No</w:t>
            </w:r>
          </w:p>
        </w:tc>
        <w:tc>
          <w:tcPr>
            <w:tcW w:w="1855" w:type="dxa"/>
          </w:tcPr>
          <w:p w:rsidR="00CE38F3" w:rsidRDefault="00CE38F3" w:rsidP="000634F5">
            <w:pPr>
              <w:rPr>
                <w:rFonts w:ascii="Arial" w:hAnsi="Arial" w:cs="Arial"/>
                <w:b/>
                <w:sz w:val="24"/>
                <w:szCs w:val="24"/>
                <w:lang w:val="es-US"/>
              </w:rPr>
            </w:pPr>
          </w:p>
        </w:tc>
      </w:tr>
    </w:tbl>
    <w:p w:rsidR="00CE38F3" w:rsidRPr="00CE38F3" w:rsidRDefault="00CE38F3" w:rsidP="000634F5">
      <w:pPr>
        <w:rPr>
          <w:rFonts w:ascii="Arial" w:hAnsi="Arial" w:cs="Arial"/>
          <w:sz w:val="24"/>
          <w:szCs w:val="24"/>
          <w:lang w:val="es-US"/>
        </w:rPr>
      </w:pPr>
      <w:r>
        <w:rPr>
          <w:rFonts w:ascii="Arial" w:hAnsi="Arial" w:cs="Arial"/>
          <w:sz w:val="24"/>
          <w:szCs w:val="24"/>
          <w:lang w:val="es-US"/>
        </w:rPr>
        <w:t>(En caso de no contar con valor historio omitir el siguiente cuadro)</w:t>
      </w:r>
    </w:p>
    <w:p w:rsidR="00CE38F3" w:rsidRDefault="00CE38F3" w:rsidP="000634F5">
      <w:pPr>
        <w:rPr>
          <w:rFonts w:ascii="Arial" w:hAnsi="Arial" w:cs="Arial"/>
          <w:b/>
          <w:sz w:val="24"/>
          <w:szCs w:val="24"/>
          <w:lang w:val="es-US"/>
        </w:rPr>
      </w:pPr>
    </w:p>
    <w:p w:rsidR="000634F5" w:rsidRPr="00C1709F" w:rsidRDefault="000634F5" w:rsidP="000634F5">
      <w:pPr>
        <w:pStyle w:val="Prrafodelista"/>
        <w:widowControl/>
        <w:numPr>
          <w:ilvl w:val="0"/>
          <w:numId w:val="24"/>
        </w:numPr>
        <w:adjustRightInd w:val="0"/>
        <w:contextualSpacing/>
        <w:jc w:val="left"/>
        <w:rPr>
          <w:rFonts w:ascii="Arial" w:hAnsi="Arial" w:cs="Arial"/>
          <w:b/>
          <w:iCs/>
          <w:sz w:val="24"/>
          <w:szCs w:val="24"/>
          <w:lang w:val="es-US"/>
        </w:rPr>
      </w:pPr>
      <w:r w:rsidRPr="00C1709F">
        <w:rPr>
          <w:rFonts w:ascii="Arial" w:hAnsi="Arial" w:cs="Arial"/>
          <w:b/>
          <w:sz w:val="24"/>
          <w:szCs w:val="24"/>
          <w:lang w:val="es-US"/>
        </w:rPr>
        <w:t>Secundarios</w:t>
      </w:r>
    </w:p>
    <w:p w:rsidR="000634F5" w:rsidRDefault="000634F5" w:rsidP="000634F5">
      <w:pPr>
        <w:adjustRightInd w:val="0"/>
        <w:rPr>
          <w:rFonts w:ascii="Arial" w:hAnsi="Arial" w:cs="Arial"/>
          <w:iCs/>
          <w:sz w:val="24"/>
          <w:szCs w:val="24"/>
          <w:lang w:val="es-US"/>
        </w:rPr>
      </w:pPr>
      <w:r w:rsidRPr="008C4515">
        <w:rPr>
          <w:rFonts w:ascii="Arial" w:hAnsi="Arial" w:cs="Arial"/>
          <w:iCs/>
          <w:sz w:val="24"/>
          <w:szCs w:val="24"/>
          <w:lang w:val="es-US"/>
        </w:rPr>
        <w:t>Marcar con X el valor documental que corresponde a la serie (puede marcarse uno o hasta tres).</w:t>
      </w:r>
    </w:p>
    <w:p w:rsidR="000634F5" w:rsidRPr="002856D8" w:rsidRDefault="000634F5" w:rsidP="000634F5">
      <w:pPr>
        <w:adjustRightInd w:val="0"/>
        <w:rPr>
          <w:rFonts w:ascii="Arial" w:hAnsi="Arial" w:cs="Arial"/>
          <w:iCs/>
          <w:sz w:val="24"/>
          <w:szCs w:val="24"/>
          <w:lang w:val="es-US"/>
        </w:rPr>
      </w:pPr>
    </w:p>
    <w:tbl>
      <w:tblPr>
        <w:tblStyle w:val="Tablaconcuadrcula"/>
        <w:tblW w:w="0" w:type="auto"/>
        <w:tblInd w:w="468" w:type="dxa"/>
        <w:tblLook w:val="04A0" w:firstRow="1" w:lastRow="0" w:firstColumn="1" w:lastColumn="0" w:noHBand="0" w:noVBand="1"/>
      </w:tblPr>
      <w:tblGrid>
        <w:gridCol w:w="545"/>
        <w:gridCol w:w="6483"/>
      </w:tblGrid>
      <w:tr w:rsidR="000634F5" w:rsidRPr="002856D8" w:rsidTr="00863A4C">
        <w:trPr>
          <w:trHeight w:val="397"/>
        </w:trPr>
        <w:tc>
          <w:tcPr>
            <w:tcW w:w="639" w:type="dxa"/>
            <w:tcBorders>
              <w:top w:val="single" w:sz="4" w:space="0" w:color="auto"/>
            </w:tcBorders>
            <w:shd w:val="clear" w:color="auto" w:fill="auto"/>
          </w:tcPr>
          <w:p w:rsidR="000634F5" w:rsidRDefault="000634F5" w:rsidP="00863A4C">
            <w:pPr>
              <w:rPr>
                <w:rFonts w:ascii="Arial" w:hAnsi="Arial" w:cs="Arial"/>
                <w:sz w:val="24"/>
                <w:szCs w:val="24"/>
              </w:rPr>
            </w:pPr>
          </w:p>
        </w:tc>
        <w:tc>
          <w:tcPr>
            <w:tcW w:w="7947" w:type="dxa"/>
            <w:tcBorders>
              <w:top w:val="single" w:sz="4" w:space="0" w:color="auto"/>
            </w:tcBorders>
            <w:shd w:val="clear" w:color="auto" w:fill="auto"/>
            <w:vAlign w:val="center"/>
          </w:tcPr>
          <w:p w:rsidR="000634F5" w:rsidRPr="002856D8" w:rsidRDefault="000634F5" w:rsidP="00863A4C">
            <w:pPr>
              <w:rPr>
                <w:rFonts w:ascii="Arial" w:hAnsi="Arial" w:cs="Arial"/>
                <w:sz w:val="24"/>
                <w:szCs w:val="24"/>
              </w:rPr>
            </w:pPr>
            <w:r>
              <w:rPr>
                <w:rFonts w:ascii="Arial" w:hAnsi="Arial" w:cs="Arial"/>
                <w:sz w:val="24"/>
                <w:szCs w:val="24"/>
              </w:rPr>
              <w:t>Informativo</w:t>
            </w:r>
          </w:p>
        </w:tc>
      </w:tr>
      <w:tr w:rsidR="000634F5" w:rsidRPr="002856D8" w:rsidTr="00863A4C">
        <w:trPr>
          <w:trHeight w:val="397"/>
        </w:trPr>
        <w:tc>
          <w:tcPr>
            <w:tcW w:w="639" w:type="dxa"/>
            <w:shd w:val="clear" w:color="auto" w:fill="auto"/>
          </w:tcPr>
          <w:p w:rsidR="000634F5" w:rsidRDefault="000634F5" w:rsidP="00863A4C">
            <w:pPr>
              <w:rPr>
                <w:rFonts w:ascii="Arial" w:hAnsi="Arial" w:cs="Arial"/>
                <w:sz w:val="24"/>
                <w:szCs w:val="24"/>
              </w:rPr>
            </w:pPr>
          </w:p>
        </w:tc>
        <w:tc>
          <w:tcPr>
            <w:tcW w:w="7947" w:type="dxa"/>
            <w:shd w:val="clear" w:color="auto" w:fill="auto"/>
            <w:vAlign w:val="center"/>
          </w:tcPr>
          <w:p w:rsidR="000634F5" w:rsidRPr="002856D8" w:rsidRDefault="000634F5" w:rsidP="00863A4C">
            <w:pPr>
              <w:rPr>
                <w:rFonts w:ascii="Arial" w:hAnsi="Arial" w:cs="Arial"/>
                <w:sz w:val="24"/>
                <w:szCs w:val="24"/>
              </w:rPr>
            </w:pPr>
            <w:proofErr w:type="spellStart"/>
            <w:r>
              <w:rPr>
                <w:rFonts w:ascii="Arial" w:hAnsi="Arial" w:cs="Arial"/>
                <w:sz w:val="24"/>
                <w:szCs w:val="24"/>
              </w:rPr>
              <w:t>Evidencial</w:t>
            </w:r>
            <w:proofErr w:type="spellEnd"/>
          </w:p>
        </w:tc>
      </w:tr>
      <w:tr w:rsidR="000634F5" w:rsidRPr="002856D8" w:rsidTr="00863A4C">
        <w:trPr>
          <w:trHeight w:val="397"/>
        </w:trPr>
        <w:tc>
          <w:tcPr>
            <w:tcW w:w="639" w:type="dxa"/>
            <w:shd w:val="clear" w:color="auto" w:fill="auto"/>
          </w:tcPr>
          <w:p w:rsidR="000634F5" w:rsidRDefault="000634F5" w:rsidP="00863A4C">
            <w:pPr>
              <w:rPr>
                <w:rFonts w:ascii="Arial" w:hAnsi="Arial" w:cs="Arial"/>
                <w:sz w:val="24"/>
                <w:szCs w:val="24"/>
              </w:rPr>
            </w:pPr>
          </w:p>
        </w:tc>
        <w:tc>
          <w:tcPr>
            <w:tcW w:w="7947" w:type="dxa"/>
            <w:shd w:val="clear" w:color="auto" w:fill="auto"/>
            <w:vAlign w:val="center"/>
          </w:tcPr>
          <w:p w:rsidR="000634F5" w:rsidRPr="002856D8" w:rsidRDefault="000634F5" w:rsidP="00863A4C">
            <w:pPr>
              <w:rPr>
                <w:rFonts w:ascii="Arial" w:hAnsi="Arial" w:cs="Arial"/>
                <w:sz w:val="24"/>
                <w:szCs w:val="24"/>
              </w:rPr>
            </w:pPr>
            <w:r>
              <w:rPr>
                <w:rFonts w:ascii="Arial" w:hAnsi="Arial" w:cs="Arial"/>
                <w:sz w:val="24"/>
                <w:szCs w:val="24"/>
              </w:rPr>
              <w:t>Testimonial</w:t>
            </w:r>
          </w:p>
        </w:tc>
      </w:tr>
    </w:tbl>
    <w:p w:rsidR="000634F5" w:rsidRPr="008C4515" w:rsidRDefault="000634F5" w:rsidP="000634F5">
      <w:pPr>
        <w:adjustRightInd w:val="0"/>
        <w:rPr>
          <w:rFonts w:ascii="Arial" w:hAnsi="Arial" w:cs="Arial"/>
          <w:iCs/>
          <w:sz w:val="24"/>
          <w:szCs w:val="24"/>
          <w:lang w:val="es-US"/>
        </w:rPr>
      </w:pPr>
    </w:p>
    <w:p w:rsidR="000634F5" w:rsidRDefault="000634F5" w:rsidP="000634F5">
      <w:pPr>
        <w:rPr>
          <w:rFonts w:ascii="Arial" w:hAnsi="Arial" w:cs="Arial"/>
          <w:iCs/>
          <w:sz w:val="24"/>
          <w:szCs w:val="24"/>
          <w:lang w:val="es-US"/>
        </w:rPr>
      </w:pPr>
      <w:r>
        <w:rPr>
          <w:rFonts w:ascii="Arial" w:hAnsi="Arial" w:cs="Arial"/>
          <w:iCs/>
          <w:sz w:val="24"/>
          <w:szCs w:val="24"/>
          <w:lang w:val="es-US"/>
        </w:rPr>
        <w:tab/>
      </w:r>
    </w:p>
    <w:p w:rsidR="000634F5" w:rsidRDefault="000634F5" w:rsidP="000634F5">
      <w:pPr>
        <w:pStyle w:val="Prrafodelista"/>
        <w:widowControl/>
        <w:numPr>
          <w:ilvl w:val="1"/>
          <w:numId w:val="25"/>
        </w:numPr>
        <w:adjustRightInd w:val="0"/>
        <w:contextualSpacing/>
        <w:jc w:val="left"/>
        <w:rPr>
          <w:rFonts w:ascii="Arial" w:hAnsi="Arial" w:cs="Arial"/>
          <w:sz w:val="24"/>
          <w:szCs w:val="24"/>
          <w:lang w:val="es-US"/>
        </w:rPr>
      </w:pPr>
      <w:r>
        <w:rPr>
          <w:rFonts w:ascii="Arial" w:hAnsi="Arial" w:cs="Arial"/>
          <w:sz w:val="24"/>
          <w:szCs w:val="24"/>
          <w:lang w:val="es-US"/>
        </w:rPr>
        <w:t>Vigencia documental de la serie.</w:t>
      </w:r>
    </w:p>
    <w:p w:rsidR="000634F5" w:rsidRPr="00C92CAF" w:rsidRDefault="000634F5" w:rsidP="000634F5">
      <w:pPr>
        <w:pStyle w:val="Prrafodelista"/>
        <w:adjustRightInd w:val="0"/>
        <w:rPr>
          <w:rFonts w:ascii="Arial" w:hAnsi="Arial" w:cs="Arial"/>
          <w:color w:val="808080" w:themeColor="background1" w:themeShade="80"/>
          <w:sz w:val="18"/>
          <w:szCs w:val="24"/>
          <w:lang w:val="es-US"/>
        </w:rPr>
      </w:pPr>
      <w:r w:rsidRPr="00C92CAF">
        <w:rPr>
          <w:rFonts w:ascii="Arial" w:hAnsi="Arial" w:cs="Arial"/>
          <w:color w:val="808080" w:themeColor="background1" w:themeShade="80"/>
          <w:sz w:val="18"/>
          <w:szCs w:val="24"/>
          <w:lang w:val="es-US"/>
        </w:rPr>
        <w:t>Indicar el plazo de conservación en cada archivo</w:t>
      </w:r>
    </w:p>
    <w:tbl>
      <w:tblPr>
        <w:tblStyle w:val="Tablaconcuadrcula"/>
        <w:tblW w:w="4860" w:type="dxa"/>
        <w:tblInd w:w="828" w:type="dxa"/>
        <w:tblLook w:val="04A0" w:firstRow="1" w:lastRow="0" w:firstColumn="1" w:lastColumn="0" w:noHBand="0" w:noVBand="1"/>
      </w:tblPr>
      <w:tblGrid>
        <w:gridCol w:w="3960"/>
        <w:gridCol w:w="900"/>
      </w:tblGrid>
      <w:tr w:rsidR="000634F5" w:rsidRPr="002856D8" w:rsidTr="00863A4C">
        <w:trPr>
          <w:trHeight w:val="397"/>
        </w:trPr>
        <w:tc>
          <w:tcPr>
            <w:tcW w:w="3960" w:type="dxa"/>
            <w:tcBorders>
              <w:top w:val="nil"/>
              <w:left w:val="nil"/>
              <w:bottom w:val="single" w:sz="4" w:space="0" w:color="auto"/>
              <w:right w:val="nil"/>
            </w:tcBorders>
          </w:tcPr>
          <w:p w:rsidR="000634F5" w:rsidRDefault="000634F5" w:rsidP="00863A4C">
            <w:pPr>
              <w:rPr>
                <w:rFonts w:ascii="Arial" w:hAnsi="Arial" w:cs="Arial"/>
                <w:sz w:val="24"/>
                <w:szCs w:val="24"/>
              </w:rPr>
            </w:pPr>
          </w:p>
        </w:tc>
        <w:tc>
          <w:tcPr>
            <w:tcW w:w="900" w:type="dxa"/>
            <w:tcBorders>
              <w:top w:val="nil"/>
              <w:left w:val="nil"/>
              <w:bottom w:val="single" w:sz="4" w:space="0" w:color="auto"/>
              <w:right w:val="nil"/>
            </w:tcBorders>
            <w:vAlign w:val="bottom"/>
          </w:tcPr>
          <w:p w:rsidR="000634F5" w:rsidRPr="002856D8" w:rsidRDefault="000634F5" w:rsidP="00863A4C">
            <w:pPr>
              <w:jc w:val="center"/>
              <w:rPr>
                <w:rFonts w:ascii="Arial" w:hAnsi="Arial" w:cs="Arial"/>
                <w:sz w:val="24"/>
                <w:szCs w:val="24"/>
              </w:rPr>
            </w:pPr>
            <w:r>
              <w:rPr>
                <w:rFonts w:ascii="Arial" w:hAnsi="Arial" w:cs="Arial"/>
                <w:sz w:val="24"/>
                <w:szCs w:val="24"/>
              </w:rPr>
              <w:t>Años</w:t>
            </w:r>
          </w:p>
        </w:tc>
      </w:tr>
      <w:tr w:rsidR="000634F5" w:rsidRPr="002856D8" w:rsidTr="00863A4C">
        <w:trPr>
          <w:trHeight w:val="397"/>
        </w:trPr>
        <w:tc>
          <w:tcPr>
            <w:tcW w:w="3960" w:type="dxa"/>
            <w:tcBorders>
              <w:top w:val="single" w:sz="4" w:space="0" w:color="auto"/>
            </w:tcBorders>
          </w:tcPr>
          <w:p w:rsidR="000634F5" w:rsidRPr="002856D8" w:rsidRDefault="000634F5" w:rsidP="00863A4C">
            <w:pPr>
              <w:rPr>
                <w:rFonts w:ascii="Arial" w:hAnsi="Arial" w:cs="Arial"/>
                <w:sz w:val="24"/>
                <w:szCs w:val="24"/>
              </w:rPr>
            </w:pPr>
            <w:r>
              <w:rPr>
                <w:rFonts w:ascii="Arial" w:hAnsi="Arial" w:cs="Arial"/>
                <w:sz w:val="24"/>
                <w:szCs w:val="24"/>
              </w:rPr>
              <w:t>Archivo de Trámite</w:t>
            </w:r>
          </w:p>
        </w:tc>
        <w:tc>
          <w:tcPr>
            <w:tcW w:w="900" w:type="dxa"/>
            <w:tcBorders>
              <w:top w:val="single" w:sz="4" w:space="0" w:color="auto"/>
            </w:tcBorders>
          </w:tcPr>
          <w:p w:rsidR="000634F5" w:rsidRPr="002856D8" w:rsidRDefault="000634F5" w:rsidP="00863A4C">
            <w:pPr>
              <w:rPr>
                <w:rFonts w:ascii="Arial" w:hAnsi="Arial" w:cs="Arial"/>
                <w:sz w:val="24"/>
                <w:szCs w:val="24"/>
              </w:rPr>
            </w:pPr>
          </w:p>
        </w:tc>
      </w:tr>
      <w:tr w:rsidR="000634F5" w:rsidRPr="002856D8" w:rsidTr="00863A4C">
        <w:trPr>
          <w:trHeight w:val="397"/>
        </w:trPr>
        <w:tc>
          <w:tcPr>
            <w:tcW w:w="3960" w:type="dxa"/>
            <w:tcBorders>
              <w:bottom w:val="single" w:sz="4" w:space="0" w:color="auto"/>
            </w:tcBorders>
          </w:tcPr>
          <w:p w:rsidR="000634F5" w:rsidRPr="002856D8" w:rsidRDefault="000634F5" w:rsidP="00863A4C">
            <w:pPr>
              <w:rPr>
                <w:rFonts w:ascii="Arial" w:hAnsi="Arial" w:cs="Arial"/>
                <w:sz w:val="24"/>
                <w:szCs w:val="24"/>
              </w:rPr>
            </w:pPr>
            <w:r>
              <w:rPr>
                <w:rFonts w:ascii="Arial" w:hAnsi="Arial" w:cs="Arial"/>
                <w:sz w:val="24"/>
                <w:szCs w:val="24"/>
              </w:rPr>
              <w:t>Archivo de Concentración</w:t>
            </w:r>
          </w:p>
        </w:tc>
        <w:tc>
          <w:tcPr>
            <w:tcW w:w="900" w:type="dxa"/>
            <w:tcBorders>
              <w:bottom w:val="single" w:sz="4" w:space="0" w:color="auto"/>
            </w:tcBorders>
          </w:tcPr>
          <w:p w:rsidR="000634F5" w:rsidRPr="002856D8" w:rsidRDefault="000634F5" w:rsidP="00863A4C">
            <w:pPr>
              <w:rPr>
                <w:rFonts w:ascii="Arial" w:hAnsi="Arial" w:cs="Arial"/>
                <w:sz w:val="24"/>
                <w:szCs w:val="24"/>
              </w:rPr>
            </w:pPr>
          </w:p>
        </w:tc>
      </w:tr>
      <w:tr w:rsidR="000634F5" w:rsidRPr="002856D8" w:rsidTr="00863A4C">
        <w:trPr>
          <w:trHeight w:val="397"/>
        </w:trPr>
        <w:tc>
          <w:tcPr>
            <w:tcW w:w="3960" w:type="dxa"/>
            <w:tcBorders>
              <w:top w:val="single" w:sz="4" w:space="0" w:color="auto"/>
            </w:tcBorders>
          </w:tcPr>
          <w:p w:rsidR="000634F5" w:rsidRPr="002856D8" w:rsidRDefault="000634F5" w:rsidP="00863A4C">
            <w:pPr>
              <w:rPr>
                <w:rFonts w:ascii="Arial" w:hAnsi="Arial" w:cs="Arial"/>
                <w:sz w:val="24"/>
                <w:szCs w:val="24"/>
              </w:rPr>
            </w:pPr>
            <w:r>
              <w:rPr>
                <w:rFonts w:ascii="Arial" w:hAnsi="Arial" w:cs="Arial"/>
                <w:sz w:val="24"/>
                <w:szCs w:val="24"/>
              </w:rPr>
              <w:t>Total</w:t>
            </w:r>
          </w:p>
        </w:tc>
        <w:tc>
          <w:tcPr>
            <w:tcW w:w="900" w:type="dxa"/>
            <w:tcBorders>
              <w:top w:val="single" w:sz="4" w:space="0" w:color="auto"/>
            </w:tcBorders>
          </w:tcPr>
          <w:p w:rsidR="000634F5" w:rsidRPr="002856D8" w:rsidRDefault="000634F5" w:rsidP="00863A4C">
            <w:pPr>
              <w:rPr>
                <w:rFonts w:ascii="Arial" w:hAnsi="Arial" w:cs="Arial"/>
                <w:sz w:val="24"/>
                <w:szCs w:val="24"/>
              </w:rPr>
            </w:pPr>
          </w:p>
        </w:tc>
      </w:tr>
    </w:tbl>
    <w:p w:rsidR="000634F5" w:rsidRDefault="000634F5" w:rsidP="000634F5">
      <w:pPr>
        <w:adjustRightInd w:val="0"/>
        <w:rPr>
          <w:rFonts w:ascii="Arial" w:hAnsi="Arial" w:cs="Arial"/>
          <w:sz w:val="24"/>
          <w:szCs w:val="24"/>
          <w:lang w:val="es-US"/>
        </w:rPr>
      </w:pPr>
    </w:p>
    <w:p w:rsidR="00173424" w:rsidRDefault="00173424" w:rsidP="000634F5">
      <w:pPr>
        <w:adjustRightInd w:val="0"/>
        <w:rPr>
          <w:rFonts w:ascii="Arial" w:hAnsi="Arial" w:cs="Arial"/>
          <w:sz w:val="24"/>
          <w:szCs w:val="24"/>
          <w:lang w:val="es-US"/>
        </w:rPr>
      </w:pPr>
    </w:p>
    <w:p w:rsidR="00173424" w:rsidRDefault="00173424" w:rsidP="000634F5">
      <w:pPr>
        <w:adjustRightInd w:val="0"/>
        <w:rPr>
          <w:rFonts w:ascii="Arial" w:hAnsi="Arial" w:cs="Arial"/>
          <w:sz w:val="24"/>
          <w:szCs w:val="24"/>
          <w:lang w:val="es-US"/>
        </w:rPr>
      </w:pPr>
    </w:p>
    <w:p w:rsidR="00173424" w:rsidRDefault="00173424" w:rsidP="000634F5">
      <w:pPr>
        <w:adjustRightInd w:val="0"/>
        <w:rPr>
          <w:rFonts w:ascii="Arial" w:hAnsi="Arial" w:cs="Arial"/>
          <w:sz w:val="24"/>
          <w:szCs w:val="24"/>
          <w:lang w:val="es-US"/>
        </w:rPr>
      </w:pPr>
    </w:p>
    <w:p w:rsidR="000634F5" w:rsidRPr="00173424" w:rsidRDefault="000634F5" w:rsidP="00173424">
      <w:pPr>
        <w:pStyle w:val="Prrafodelista"/>
        <w:widowControl/>
        <w:numPr>
          <w:ilvl w:val="0"/>
          <w:numId w:val="25"/>
        </w:numPr>
        <w:shd w:val="clear" w:color="auto" w:fill="F2F2F2" w:themeFill="background1" w:themeFillShade="F2"/>
        <w:adjustRightInd w:val="0"/>
        <w:contextualSpacing/>
        <w:rPr>
          <w:rFonts w:ascii="Arial" w:hAnsi="Arial" w:cs="Arial"/>
          <w:iCs/>
          <w:sz w:val="24"/>
          <w:szCs w:val="24"/>
          <w:lang w:val="es-US"/>
        </w:rPr>
      </w:pPr>
      <w:r w:rsidRPr="00173424">
        <w:rPr>
          <w:rFonts w:ascii="Arial" w:hAnsi="Arial" w:cs="Arial"/>
          <w:b/>
          <w:iCs/>
          <w:sz w:val="24"/>
          <w:szCs w:val="24"/>
          <w:lang w:val="es-US"/>
        </w:rPr>
        <w:lastRenderedPageBreak/>
        <w:t>INTEGRANTES DEL GRUPO DE VALORACIÓN</w:t>
      </w:r>
    </w:p>
    <w:p w:rsidR="000634F5" w:rsidRPr="00D53A0A" w:rsidRDefault="000634F5" w:rsidP="000634F5">
      <w:pPr>
        <w:pStyle w:val="Prrafodelista"/>
        <w:adjustRightInd w:val="0"/>
        <w:ind w:left="390"/>
        <w:rPr>
          <w:rFonts w:ascii="Arial" w:hAnsi="Arial" w:cs="Arial"/>
          <w:iCs/>
          <w:sz w:val="24"/>
          <w:szCs w:val="24"/>
          <w:lang w:val="es-US"/>
        </w:rPr>
      </w:pPr>
    </w:p>
    <w:tbl>
      <w:tblPr>
        <w:tblStyle w:val="Tablaconcuadrcula"/>
        <w:tblW w:w="0" w:type="auto"/>
        <w:tblLook w:val="04A0" w:firstRow="1" w:lastRow="0" w:firstColumn="1" w:lastColumn="0" w:noHBand="0" w:noVBand="1"/>
      </w:tblPr>
      <w:tblGrid>
        <w:gridCol w:w="3682"/>
        <w:gridCol w:w="3814"/>
      </w:tblGrid>
      <w:tr w:rsidR="000634F5" w:rsidTr="00863A4C">
        <w:tc>
          <w:tcPr>
            <w:tcW w:w="4489" w:type="dxa"/>
            <w:shd w:val="clear" w:color="auto" w:fill="BFBFBF" w:themeFill="background1" w:themeFillShade="BF"/>
          </w:tcPr>
          <w:p w:rsidR="000634F5" w:rsidRDefault="000634F5" w:rsidP="00863A4C">
            <w:pPr>
              <w:autoSpaceDE w:val="0"/>
              <w:autoSpaceDN w:val="0"/>
              <w:adjustRightInd w:val="0"/>
              <w:jc w:val="center"/>
              <w:rPr>
                <w:rFonts w:ascii="Arial" w:hAnsi="Arial" w:cs="Arial"/>
                <w:iCs/>
                <w:sz w:val="24"/>
                <w:szCs w:val="24"/>
                <w:lang w:val="es-US"/>
              </w:rPr>
            </w:pPr>
            <w:r>
              <w:rPr>
                <w:rFonts w:ascii="Arial" w:hAnsi="Arial" w:cs="Arial"/>
                <w:iCs/>
                <w:sz w:val="24"/>
                <w:szCs w:val="24"/>
                <w:lang w:val="es-US"/>
              </w:rPr>
              <w:t>Nombre</w:t>
            </w:r>
          </w:p>
        </w:tc>
        <w:tc>
          <w:tcPr>
            <w:tcW w:w="4489" w:type="dxa"/>
            <w:shd w:val="clear" w:color="auto" w:fill="BFBFBF" w:themeFill="background1" w:themeFillShade="BF"/>
          </w:tcPr>
          <w:p w:rsidR="000634F5" w:rsidRDefault="000634F5" w:rsidP="00863A4C">
            <w:pPr>
              <w:autoSpaceDE w:val="0"/>
              <w:autoSpaceDN w:val="0"/>
              <w:adjustRightInd w:val="0"/>
              <w:jc w:val="center"/>
              <w:rPr>
                <w:rFonts w:ascii="Arial" w:hAnsi="Arial" w:cs="Arial"/>
                <w:iCs/>
                <w:sz w:val="24"/>
                <w:szCs w:val="24"/>
                <w:lang w:val="es-US"/>
              </w:rPr>
            </w:pPr>
            <w:r>
              <w:rPr>
                <w:rFonts w:ascii="Arial" w:hAnsi="Arial" w:cs="Arial"/>
                <w:iCs/>
                <w:sz w:val="24"/>
                <w:szCs w:val="24"/>
                <w:lang w:val="es-US"/>
              </w:rPr>
              <w:t>Dependencia</w:t>
            </w:r>
          </w:p>
        </w:tc>
      </w:tr>
      <w:tr w:rsidR="000634F5" w:rsidTr="00863A4C">
        <w:tc>
          <w:tcPr>
            <w:tcW w:w="4489" w:type="dxa"/>
          </w:tcPr>
          <w:p w:rsidR="000634F5" w:rsidRDefault="000634F5" w:rsidP="00863A4C">
            <w:pPr>
              <w:autoSpaceDE w:val="0"/>
              <w:autoSpaceDN w:val="0"/>
              <w:adjustRightInd w:val="0"/>
              <w:rPr>
                <w:rFonts w:ascii="Arial" w:hAnsi="Arial" w:cs="Arial"/>
                <w:iCs/>
                <w:sz w:val="24"/>
                <w:szCs w:val="24"/>
                <w:lang w:val="es-US"/>
              </w:rPr>
            </w:pPr>
          </w:p>
        </w:tc>
        <w:tc>
          <w:tcPr>
            <w:tcW w:w="4489" w:type="dxa"/>
          </w:tcPr>
          <w:p w:rsidR="000634F5" w:rsidRDefault="000634F5" w:rsidP="00863A4C">
            <w:pPr>
              <w:autoSpaceDE w:val="0"/>
              <w:autoSpaceDN w:val="0"/>
              <w:adjustRightInd w:val="0"/>
              <w:rPr>
                <w:rFonts w:ascii="Arial" w:hAnsi="Arial" w:cs="Arial"/>
                <w:iCs/>
                <w:sz w:val="24"/>
                <w:szCs w:val="24"/>
                <w:lang w:val="es-US"/>
              </w:rPr>
            </w:pPr>
          </w:p>
        </w:tc>
      </w:tr>
      <w:tr w:rsidR="000634F5" w:rsidTr="00863A4C">
        <w:tc>
          <w:tcPr>
            <w:tcW w:w="4489" w:type="dxa"/>
          </w:tcPr>
          <w:p w:rsidR="000634F5" w:rsidRDefault="000634F5" w:rsidP="00863A4C">
            <w:pPr>
              <w:autoSpaceDE w:val="0"/>
              <w:autoSpaceDN w:val="0"/>
              <w:adjustRightInd w:val="0"/>
              <w:rPr>
                <w:rFonts w:ascii="Arial" w:hAnsi="Arial" w:cs="Arial"/>
                <w:iCs/>
                <w:sz w:val="24"/>
                <w:szCs w:val="24"/>
                <w:lang w:val="es-US"/>
              </w:rPr>
            </w:pPr>
          </w:p>
        </w:tc>
        <w:tc>
          <w:tcPr>
            <w:tcW w:w="4489" w:type="dxa"/>
          </w:tcPr>
          <w:p w:rsidR="000634F5" w:rsidRDefault="000634F5" w:rsidP="00863A4C">
            <w:pPr>
              <w:autoSpaceDE w:val="0"/>
              <w:autoSpaceDN w:val="0"/>
              <w:adjustRightInd w:val="0"/>
              <w:rPr>
                <w:rFonts w:ascii="Arial" w:hAnsi="Arial" w:cs="Arial"/>
                <w:iCs/>
                <w:sz w:val="24"/>
                <w:szCs w:val="24"/>
                <w:lang w:val="es-US"/>
              </w:rPr>
            </w:pPr>
          </w:p>
        </w:tc>
      </w:tr>
      <w:tr w:rsidR="000634F5" w:rsidTr="00863A4C">
        <w:tc>
          <w:tcPr>
            <w:tcW w:w="4489" w:type="dxa"/>
          </w:tcPr>
          <w:p w:rsidR="000634F5" w:rsidRDefault="000634F5" w:rsidP="00863A4C">
            <w:pPr>
              <w:autoSpaceDE w:val="0"/>
              <w:autoSpaceDN w:val="0"/>
              <w:adjustRightInd w:val="0"/>
              <w:rPr>
                <w:rFonts w:ascii="Arial" w:hAnsi="Arial" w:cs="Arial"/>
                <w:iCs/>
                <w:sz w:val="24"/>
                <w:szCs w:val="24"/>
                <w:lang w:val="es-US"/>
              </w:rPr>
            </w:pPr>
          </w:p>
        </w:tc>
        <w:tc>
          <w:tcPr>
            <w:tcW w:w="4489" w:type="dxa"/>
          </w:tcPr>
          <w:p w:rsidR="000634F5" w:rsidRDefault="000634F5" w:rsidP="00863A4C">
            <w:pPr>
              <w:autoSpaceDE w:val="0"/>
              <w:autoSpaceDN w:val="0"/>
              <w:adjustRightInd w:val="0"/>
              <w:rPr>
                <w:rFonts w:ascii="Arial" w:hAnsi="Arial" w:cs="Arial"/>
                <w:iCs/>
                <w:sz w:val="24"/>
                <w:szCs w:val="24"/>
                <w:lang w:val="es-US"/>
              </w:rPr>
            </w:pPr>
          </w:p>
        </w:tc>
      </w:tr>
    </w:tbl>
    <w:p w:rsidR="000634F5" w:rsidRDefault="000634F5" w:rsidP="000634F5">
      <w:pPr>
        <w:adjustRightInd w:val="0"/>
        <w:rPr>
          <w:rFonts w:ascii="Arial" w:hAnsi="Arial" w:cs="Arial"/>
          <w:iCs/>
          <w:sz w:val="24"/>
          <w:szCs w:val="24"/>
          <w:lang w:val="es-US"/>
        </w:rPr>
      </w:pPr>
    </w:p>
    <w:p w:rsidR="000634F5" w:rsidRDefault="000634F5" w:rsidP="000634F5">
      <w:pPr>
        <w:adjustRightInd w:val="0"/>
        <w:rPr>
          <w:rFonts w:ascii="Arial" w:hAnsi="Arial" w:cs="Arial"/>
          <w:iCs/>
          <w:sz w:val="24"/>
          <w:szCs w:val="24"/>
          <w:lang w:val="es-US"/>
        </w:rPr>
      </w:pPr>
    </w:p>
    <w:p w:rsidR="000634F5" w:rsidRDefault="000634F5" w:rsidP="000634F5">
      <w:pPr>
        <w:adjustRightInd w:val="0"/>
        <w:jc w:val="right"/>
        <w:rPr>
          <w:rFonts w:ascii="Arial" w:hAnsi="Arial" w:cs="Arial"/>
          <w:iCs/>
          <w:sz w:val="24"/>
          <w:szCs w:val="24"/>
          <w:lang w:val="es-US"/>
        </w:rPr>
      </w:pPr>
      <w:r>
        <w:rPr>
          <w:rFonts w:ascii="Arial" w:hAnsi="Arial" w:cs="Arial"/>
          <w:iCs/>
          <w:sz w:val="24"/>
          <w:szCs w:val="24"/>
          <w:lang w:val="es-US"/>
        </w:rPr>
        <w:t>Fecha de realización</w:t>
      </w:r>
      <w:proofErr w:type="gramStart"/>
      <w:r>
        <w:rPr>
          <w:rFonts w:ascii="Arial" w:hAnsi="Arial" w:cs="Arial"/>
          <w:iCs/>
          <w:sz w:val="24"/>
          <w:szCs w:val="24"/>
          <w:lang w:val="es-US"/>
        </w:rPr>
        <w:t xml:space="preserve">:  </w:t>
      </w:r>
      <w:proofErr w:type="spellStart"/>
      <w:r w:rsidRPr="00C92CAF">
        <w:rPr>
          <w:rFonts w:ascii="Arial" w:hAnsi="Arial" w:cs="Arial"/>
          <w:iCs/>
          <w:color w:val="808080" w:themeColor="background1" w:themeShade="80"/>
          <w:sz w:val="24"/>
          <w:szCs w:val="24"/>
          <w:lang w:val="es-US"/>
        </w:rPr>
        <w:t>dd</w:t>
      </w:r>
      <w:proofErr w:type="spellEnd"/>
      <w:proofErr w:type="gramEnd"/>
      <w:r w:rsidRPr="00C92CAF">
        <w:rPr>
          <w:rFonts w:ascii="Arial" w:hAnsi="Arial" w:cs="Arial"/>
          <w:iCs/>
          <w:color w:val="808080" w:themeColor="background1" w:themeShade="80"/>
          <w:sz w:val="24"/>
          <w:szCs w:val="24"/>
          <w:lang w:val="es-US"/>
        </w:rPr>
        <w:t>/mm/</w:t>
      </w:r>
      <w:proofErr w:type="spellStart"/>
      <w:r w:rsidRPr="00C92CAF">
        <w:rPr>
          <w:rFonts w:ascii="Arial" w:hAnsi="Arial" w:cs="Arial"/>
          <w:iCs/>
          <w:color w:val="808080" w:themeColor="background1" w:themeShade="80"/>
          <w:sz w:val="24"/>
          <w:szCs w:val="24"/>
          <w:lang w:val="es-US"/>
        </w:rPr>
        <w:t>aaaa</w:t>
      </w:r>
      <w:proofErr w:type="spellEnd"/>
    </w:p>
    <w:p w:rsidR="000634F5" w:rsidRDefault="000634F5" w:rsidP="000634F5">
      <w:pPr>
        <w:adjustRightInd w:val="0"/>
        <w:rPr>
          <w:rFonts w:ascii="Arial" w:hAnsi="Arial" w:cs="Arial"/>
          <w:iCs/>
          <w:sz w:val="24"/>
          <w:szCs w:val="24"/>
          <w:lang w:val="es-US"/>
        </w:rPr>
      </w:pPr>
    </w:p>
    <w:p w:rsidR="000634F5" w:rsidRPr="002856D8" w:rsidRDefault="000634F5" w:rsidP="000634F5">
      <w:pPr>
        <w:rPr>
          <w:rFonts w:ascii="Arial" w:hAnsi="Arial" w:cs="Arial"/>
          <w:sz w:val="24"/>
          <w:szCs w:val="24"/>
        </w:rPr>
      </w:pPr>
    </w:p>
    <w:p w:rsidR="000634F5" w:rsidRDefault="000634F5" w:rsidP="000634F5">
      <w:pPr>
        <w:jc w:val="center"/>
        <w:rPr>
          <w:rFonts w:ascii="Arial" w:hAnsi="Arial" w:cs="Arial"/>
          <w:sz w:val="24"/>
          <w:szCs w:val="24"/>
        </w:rPr>
      </w:pPr>
    </w:p>
    <w:p w:rsidR="00275382" w:rsidRDefault="00275382" w:rsidP="000634F5">
      <w:pPr>
        <w:jc w:val="center"/>
        <w:rPr>
          <w:rFonts w:ascii="Arial" w:hAnsi="Arial" w:cs="Arial"/>
          <w:sz w:val="24"/>
          <w:szCs w:val="24"/>
        </w:rPr>
      </w:pPr>
    </w:p>
    <w:p w:rsidR="00275382" w:rsidRDefault="00275382" w:rsidP="000634F5">
      <w:pPr>
        <w:jc w:val="center"/>
        <w:rPr>
          <w:rFonts w:ascii="Arial" w:hAnsi="Arial" w:cs="Arial"/>
          <w:sz w:val="24"/>
          <w:szCs w:val="24"/>
        </w:rPr>
      </w:pPr>
    </w:p>
    <w:p w:rsidR="00275382" w:rsidRDefault="00275382" w:rsidP="000634F5">
      <w:pPr>
        <w:jc w:val="center"/>
        <w:rPr>
          <w:rFonts w:ascii="Arial" w:hAnsi="Arial" w:cs="Arial"/>
          <w:sz w:val="24"/>
          <w:szCs w:val="24"/>
        </w:rPr>
      </w:pPr>
    </w:p>
    <w:p w:rsidR="00275382" w:rsidRDefault="00275382" w:rsidP="000634F5">
      <w:pPr>
        <w:jc w:val="center"/>
        <w:rPr>
          <w:rFonts w:ascii="Arial" w:hAnsi="Arial" w:cs="Arial"/>
          <w:sz w:val="24"/>
          <w:szCs w:val="24"/>
        </w:rPr>
      </w:pPr>
    </w:p>
    <w:p w:rsidR="00275382" w:rsidRDefault="00275382" w:rsidP="000634F5">
      <w:pPr>
        <w:jc w:val="center"/>
        <w:rPr>
          <w:rFonts w:ascii="Arial" w:hAnsi="Arial" w:cs="Arial"/>
          <w:sz w:val="24"/>
          <w:szCs w:val="24"/>
        </w:rPr>
      </w:pPr>
    </w:p>
    <w:p w:rsidR="00275382" w:rsidRDefault="00275382" w:rsidP="000634F5">
      <w:pPr>
        <w:jc w:val="center"/>
        <w:rPr>
          <w:rFonts w:ascii="Arial" w:hAnsi="Arial" w:cs="Arial"/>
          <w:sz w:val="24"/>
          <w:szCs w:val="24"/>
        </w:rPr>
      </w:pPr>
    </w:p>
    <w:p w:rsidR="00275382" w:rsidRDefault="00275382" w:rsidP="000634F5">
      <w:pPr>
        <w:jc w:val="center"/>
        <w:rPr>
          <w:rFonts w:ascii="Arial" w:hAnsi="Arial" w:cs="Arial"/>
          <w:sz w:val="24"/>
          <w:szCs w:val="24"/>
        </w:rPr>
      </w:pPr>
    </w:p>
    <w:p w:rsidR="00275382" w:rsidRDefault="00275382" w:rsidP="000634F5">
      <w:pPr>
        <w:jc w:val="center"/>
        <w:rPr>
          <w:rFonts w:ascii="Arial" w:hAnsi="Arial" w:cs="Arial"/>
          <w:sz w:val="24"/>
          <w:szCs w:val="24"/>
        </w:rPr>
      </w:pPr>
    </w:p>
    <w:p w:rsidR="00275382" w:rsidRDefault="00275382" w:rsidP="000634F5">
      <w:pPr>
        <w:jc w:val="center"/>
        <w:rPr>
          <w:rFonts w:ascii="Arial" w:hAnsi="Arial" w:cs="Arial"/>
          <w:sz w:val="24"/>
          <w:szCs w:val="24"/>
        </w:rPr>
      </w:pPr>
    </w:p>
    <w:p w:rsidR="00275382" w:rsidRDefault="00275382" w:rsidP="000634F5">
      <w:pPr>
        <w:jc w:val="center"/>
        <w:rPr>
          <w:rFonts w:ascii="Arial" w:hAnsi="Arial" w:cs="Arial"/>
          <w:sz w:val="24"/>
          <w:szCs w:val="24"/>
        </w:rPr>
      </w:pPr>
    </w:p>
    <w:p w:rsidR="00275382" w:rsidRDefault="00275382" w:rsidP="000634F5">
      <w:pPr>
        <w:jc w:val="center"/>
        <w:rPr>
          <w:rFonts w:ascii="Arial" w:hAnsi="Arial" w:cs="Arial"/>
          <w:sz w:val="24"/>
          <w:szCs w:val="24"/>
        </w:rPr>
      </w:pPr>
    </w:p>
    <w:p w:rsidR="00275382" w:rsidRDefault="00275382" w:rsidP="000634F5">
      <w:pPr>
        <w:jc w:val="center"/>
        <w:rPr>
          <w:rFonts w:ascii="Arial" w:hAnsi="Arial" w:cs="Arial"/>
          <w:sz w:val="24"/>
          <w:szCs w:val="24"/>
        </w:rPr>
      </w:pPr>
    </w:p>
    <w:p w:rsidR="00275382" w:rsidRDefault="00275382" w:rsidP="000634F5">
      <w:pPr>
        <w:jc w:val="center"/>
        <w:rPr>
          <w:rFonts w:ascii="Arial" w:hAnsi="Arial" w:cs="Arial"/>
          <w:sz w:val="24"/>
          <w:szCs w:val="24"/>
        </w:rPr>
      </w:pPr>
    </w:p>
    <w:p w:rsidR="00275382" w:rsidRDefault="00275382" w:rsidP="000634F5">
      <w:pPr>
        <w:jc w:val="center"/>
        <w:rPr>
          <w:rFonts w:ascii="Arial" w:hAnsi="Arial" w:cs="Arial"/>
          <w:sz w:val="24"/>
          <w:szCs w:val="24"/>
        </w:rPr>
      </w:pPr>
    </w:p>
    <w:p w:rsidR="00275382" w:rsidRDefault="00275382" w:rsidP="000634F5">
      <w:pPr>
        <w:jc w:val="center"/>
        <w:rPr>
          <w:rFonts w:ascii="Arial" w:hAnsi="Arial" w:cs="Arial"/>
          <w:sz w:val="24"/>
          <w:szCs w:val="24"/>
        </w:rPr>
      </w:pPr>
    </w:p>
    <w:p w:rsidR="00275382" w:rsidRDefault="00275382" w:rsidP="000634F5">
      <w:pPr>
        <w:jc w:val="center"/>
        <w:rPr>
          <w:rFonts w:ascii="Arial" w:hAnsi="Arial" w:cs="Arial"/>
          <w:sz w:val="24"/>
          <w:szCs w:val="24"/>
        </w:rPr>
      </w:pPr>
    </w:p>
    <w:p w:rsidR="00275382" w:rsidRDefault="00275382" w:rsidP="000634F5">
      <w:pPr>
        <w:jc w:val="center"/>
        <w:rPr>
          <w:rFonts w:ascii="Arial" w:hAnsi="Arial" w:cs="Arial"/>
          <w:sz w:val="24"/>
          <w:szCs w:val="24"/>
        </w:rPr>
      </w:pPr>
    </w:p>
    <w:p w:rsidR="00275382" w:rsidRDefault="00275382" w:rsidP="000634F5">
      <w:pPr>
        <w:jc w:val="center"/>
        <w:rPr>
          <w:rFonts w:ascii="Arial" w:hAnsi="Arial" w:cs="Arial"/>
          <w:sz w:val="24"/>
          <w:szCs w:val="24"/>
        </w:rPr>
      </w:pPr>
    </w:p>
    <w:p w:rsidR="00275382" w:rsidRDefault="00275382" w:rsidP="000634F5">
      <w:pPr>
        <w:jc w:val="center"/>
        <w:rPr>
          <w:rFonts w:ascii="Arial" w:hAnsi="Arial" w:cs="Arial"/>
          <w:sz w:val="24"/>
          <w:szCs w:val="24"/>
        </w:rPr>
      </w:pPr>
    </w:p>
    <w:p w:rsidR="00863A4C" w:rsidRDefault="00863A4C" w:rsidP="000634F5">
      <w:pPr>
        <w:jc w:val="center"/>
        <w:rPr>
          <w:rFonts w:ascii="Arial" w:hAnsi="Arial" w:cs="Arial"/>
          <w:sz w:val="24"/>
          <w:szCs w:val="24"/>
        </w:rPr>
      </w:pPr>
    </w:p>
    <w:p w:rsidR="00863A4C" w:rsidRDefault="00863A4C" w:rsidP="000634F5">
      <w:pPr>
        <w:jc w:val="center"/>
        <w:rPr>
          <w:rFonts w:ascii="Arial" w:hAnsi="Arial" w:cs="Arial"/>
          <w:sz w:val="24"/>
          <w:szCs w:val="24"/>
        </w:rPr>
      </w:pPr>
    </w:p>
    <w:p w:rsidR="00863A4C" w:rsidRDefault="00863A4C" w:rsidP="000634F5">
      <w:pPr>
        <w:jc w:val="center"/>
        <w:rPr>
          <w:rFonts w:ascii="Arial" w:hAnsi="Arial" w:cs="Arial"/>
          <w:sz w:val="24"/>
          <w:szCs w:val="24"/>
        </w:rPr>
      </w:pPr>
    </w:p>
    <w:p w:rsidR="00863A4C" w:rsidRDefault="00863A4C" w:rsidP="000634F5">
      <w:pPr>
        <w:jc w:val="center"/>
        <w:rPr>
          <w:rFonts w:ascii="Arial" w:hAnsi="Arial" w:cs="Arial"/>
          <w:sz w:val="24"/>
          <w:szCs w:val="24"/>
        </w:rPr>
      </w:pPr>
    </w:p>
    <w:p w:rsidR="00863A4C" w:rsidRDefault="00863A4C" w:rsidP="000634F5">
      <w:pPr>
        <w:jc w:val="center"/>
        <w:rPr>
          <w:rFonts w:ascii="Arial" w:hAnsi="Arial" w:cs="Arial"/>
          <w:sz w:val="24"/>
          <w:szCs w:val="24"/>
        </w:rPr>
      </w:pPr>
    </w:p>
    <w:p w:rsidR="00863A4C" w:rsidRDefault="00863A4C" w:rsidP="000634F5">
      <w:pPr>
        <w:jc w:val="center"/>
        <w:rPr>
          <w:rFonts w:ascii="Arial" w:hAnsi="Arial" w:cs="Arial"/>
          <w:sz w:val="24"/>
          <w:szCs w:val="24"/>
        </w:rPr>
      </w:pPr>
    </w:p>
    <w:p w:rsidR="00863A4C" w:rsidRDefault="00863A4C" w:rsidP="000634F5">
      <w:pPr>
        <w:jc w:val="center"/>
        <w:rPr>
          <w:rFonts w:ascii="Arial" w:hAnsi="Arial" w:cs="Arial"/>
          <w:sz w:val="24"/>
          <w:szCs w:val="24"/>
        </w:rPr>
      </w:pPr>
    </w:p>
    <w:p w:rsidR="00275382" w:rsidRDefault="00275382" w:rsidP="000634F5">
      <w:pPr>
        <w:jc w:val="center"/>
        <w:rPr>
          <w:rFonts w:ascii="Arial" w:hAnsi="Arial" w:cs="Arial"/>
          <w:sz w:val="24"/>
          <w:szCs w:val="24"/>
        </w:rPr>
      </w:pPr>
      <w:r>
        <w:rPr>
          <w:rFonts w:ascii="Arial" w:hAnsi="Arial" w:cs="Arial"/>
          <w:sz w:val="24"/>
          <w:szCs w:val="24"/>
        </w:rPr>
        <w:lastRenderedPageBreak/>
        <w:t>ANEXO 4</w:t>
      </w:r>
    </w:p>
    <w:p w:rsidR="00275382" w:rsidRDefault="00275382" w:rsidP="000634F5">
      <w:pPr>
        <w:jc w:val="center"/>
        <w:rPr>
          <w:rFonts w:ascii="Arial" w:hAnsi="Arial" w:cs="Arial"/>
          <w:sz w:val="24"/>
          <w:szCs w:val="24"/>
        </w:rPr>
      </w:pPr>
    </w:p>
    <w:p w:rsidR="00275382" w:rsidRDefault="00275382" w:rsidP="000634F5">
      <w:pPr>
        <w:jc w:val="center"/>
        <w:rPr>
          <w:rFonts w:ascii="Arial" w:hAnsi="Arial" w:cs="Arial"/>
          <w:sz w:val="24"/>
          <w:szCs w:val="24"/>
        </w:rPr>
      </w:pPr>
      <w:r>
        <w:rPr>
          <w:rFonts w:ascii="Arial" w:hAnsi="Arial" w:cs="Arial"/>
          <w:sz w:val="24"/>
          <w:szCs w:val="24"/>
        </w:rPr>
        <w:t>GUIA DE ARCHIVO DOCUMENTAL</w:t>
      </w:r>
    </w:p>
    <w:p w:rsidR="00275382" w:rsidRDefault="00863A4C" w:rsidP="000634F5">
      <w:pPr>
        <w:jc w:val="center"/>
        <w:rPr>
          <w:rFonts w:ascii="Arial" w:hAnsi="Arial" w:cs="Arial"/>
          <w:sz w:val="24"/>
          <w:szCs w:val="24"/>
        </w:rPr>
      </w:pPr>
      <w:r>
        <w:rPr>
          <w:rFonts w:ascii="Arial" w:hAnsi="Arial" w:cs="Arial"/>
          <w:sz w:val="24"/>
          <w:szCs w:val="24"/>
        </w:rPr>
        <w:t>Guía simple de archivos 2021</w:t>
      </w:r>
    </w:p>
    <w:p w:rsidR="00863A4C" w:rsidRDefault="00863A4C" w:rsidP="000634F5">
      <w:pPr>
        <w:jc w:val="center"/>
        <w:rPr>
          <w:rFonts w:ascii="Arial" w:hAnsi="Arial" w:cs="Arial"/>
          <w:sz w:val="24"/>
          <w:szCs w:val="24"/>
        </w:rPr>
      </w:pPr>
      <w:r>
        <w:rPr>
          <w:rFonts w:ascii="Arial" w:hAnsi="Arial" w:cs="Arial"/>
          <w:sz w:val="24"/>
          <w:szCs w:val="24"/>
        </w:rPr>
        <w:t>Archivo en Trámite</w:t>
      </w:r>
    </w:p>
    <w:p w:rsidR="00275382" w:rsidRDefault="00275382" w:rsidP="000634F5">
      <w:pPr>
        <w:jc w:val="center"/>
        <w:rPr>
          <w:rFonts w:ascii="Arial" w:hAnsi="Arial" w:cs="Arial"/>
          <w:sz w:val="24"/>
          <w:szCs w:val="24"/>
        </w:rPr>
      </w:pPr>
    </w:p>
    <w:p w:rsidR="00863A4C" w:rsidRDefault="00863A4C" w:rsidP="000634F5">
      <w:pPr>
        <w:jc w:val="center"/>
        <w:rPr>
          <w:rFonts w:ascii="Arial" w:hAnsi="Arial" w:cs="Arial"/>
          <w:sz w:val="24"/>
          <w:szCs w:val="24"/>
        </w:rPr>
      </w:pPr>
    </w:p>
    <w:p w:rsidR="002E2F60" w:rsidRDefault="00863A4C" w:rsidP="002E2F60">
      <w:pPr>
        <w:jc w:val="center"/>
        <w:rPr>
          <w:rFonts w:ascii="Arial" w:hAnsi="Arial" w:cs="Arial"/>
          <w:sz w:val="24"/>
          <w:szCs w:val="24"/>
        </w:rPr>
      </w:pPr>
      <w:r>
        <w:rPr>
          <w:noProof/>
          <w:lang w:val="es-MX" w:eastAsia="es-MX"/>
        </w:rPr>
        <w:drawing>
          <wp:inline distT="0" distB="0" distL="0" distR="0" wp14:anchorId="19151F7C" wp14:editId="5A6594AA">
            <wp:extent cx="5073650" cy="15430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962" t="35452" r="7623" b="24450"/>
                    <a:stretch/>
                  </pic:blipFill>
                  <pic:spPr bwMode="auto">
                    <a:xfrm>
                      <a:off x="0" y="0"/>
                      <a:ext cx="5073650" cy="1543050"/>
                    </a:xfrm>
                    <a:prstGeom prst="rect">
                      <a:avLst/>
                    </a:prstGeom>
                    <a:ln>
                      <a:noFill/>
                    </a:ln>
                    <a:extLst>
                      <a:ext uri="{53640926-AAD7-44D8-BBD7-CCE9431645EC}">
                        <a14:shadowObscured xmlns:a14="http://schemas.microsoft.com/office/drawing/2010/main"/>
                      </a:ext>
                    </a:extLst>
                  </pic:spPr>
                </pic:pic>
              </a:graphicData>
            </a:graphic>
          </wp:inline>
        </w:drawing>
      </w:r>
    </w:p>
    <w:p w:rsidR="002E2F60" w:rsidRDefault="002E2F60" w:rsidP="000634F5">
      <w:pPr>
        <w:jc w:val="center"/>
        <w:rPr>
          <w:rFonts w:ascii="Arial" w:hAnsi="Arial" w:cs="Arial"/>
          <w:sz w:val="24"/>
          <w:szCs w:val="24"/>
        </w:rPr>
      </w:pPr>
      <w:r>
        <w:rPr>
          <w:noProof/>
          <w:lang w:val="es-MX" w:eastAsia="es-MX"/>
        </w:rPr>
        <w:drawing>
          <wp:inline distT="0" distB="0" distL="0" distR="0" wp14:anchorId="293E0486" wp14:editId="7B734CC4">
            <wp:extent cx="5041900" cy="1885950"/>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988" t="32518" r="7691" b="15159"/>
                    <a:stretch/>
                  </pic:blipFill>
                  <pic:spPr bwMode="auto">
                    <a:xfrm>
                      <a:off x="0" y="0"/>
                      <a:ext cx="5041900" cy="1885950"/>
                    </a:xfrm>
                    <a:prstGeom prst="rect">
                      <a:avLst/>
                    </a:prstGeom>
                    <a:ln>
                      <a:noFill/>
                    </a:ln>
                    <a:extLst>
                      <a:ext uri="{53640926-AAD7-44D8-BBD7-CCE9431645EC}">
                        <a14:shadowObscured xmlns:a14="http://schemas.microsoft.com/office/drawing/2010/main"/>
                      </a:ext>
                    </a:extLst>
                  </pic:spPr>
                </pic:pic>
              </a:graphicData>
            </a:graphic>
          </wp:inline>
        </w:drawing>
      </w:r>
    </w:p>
    <w:p w:rsidR="002E2F60" w:rsidRPr="002E2F60" w:rsidRDefault="002E2F60" w:rsidP="002E2F60">
      <w:pPr>
        <w:rPr>
          <w:rFonts w:ascii="Arial" w:hAnsi="Arial" w:cs="Arial"/>
          <w:sz w:val="24"/>
          <w:szCs w:val="24"/>
        </w:rPr>
      </w:pPr>
    </w:p>
    <w:p w:rsidR="002E2F60" w:rsidRPr="002E2F60" w:rsidRDefault="002E2F60" w:rsidP="002E2F60">
      <w:pPr>
        <w:rPr>
          <w:rFonts w:ascii="Arial" w:hAnsi="Arial" w:cs="Arial"/>
          <w:sz w:val="24"/>
          <w:szCs w:val="24"/>
        </w:rPr>
      </w:pPr>
    </w:p>
    <w:p w:rsidR="002E2F60" w:rsidRPr="002E2F60" w:rsidRDefault="002E2F60" w:rsidP="002E2F60">
      <w:pPr>
        <w:rPr>
          <w:rFonts w:ascii="Arial" w:hAnsi="Arial" w:cs="Arial"/>
          <w:sz w:val="24"/>
          <w:szCs w:val="24"/>
        </w:rPr>
      </w:pPr>
    </w:p>
    <w:p w:rsidR="002E2F60" w:rsidRPr="002E2F60" w:rsidRDefault="002E2F60" w:rsidP="002E2F60">
      <w:pPr>
        <w:rPr>
          <w:rFonts w:ascii="Arial" w:hAnsi="Arial" w:cs="Arial"/>
          <w:sz w:val="24"/>
          <w:szCs w:val="24"/>
        </w:rPr>
      </w:pPr>
    </w:p>
    <w:p w:rsidR="002E2F60" w:rsidRPr="002E2F60" w:rsidRDefault="002E2F60" w:rsidP="002E2F60">
      <w:pPr>
        <w:rPr>
          <w:rFonts w:ascii="Arial" w:hAnsi="Arial" w:cs="Arial"/>
          <w:sz w:val="24"/>
          <w:szCs w:val="24"/>
        </w:rPr>
      </w:pPr>
    </w:p>
    <w:p w:rsidR="002E2F60" w:rsidRPr="002E2F60" w:rsidRDefault="002E2F60" w:rsidP="002E2F60">
      <w:pPr>
        <w:rPr>
          <w:rFonts w:ascii="Arial" w:hAnsi="Arial" w:cs="Arial"/>
          <w:sz w:val="24"/>
          <w:szCs w:val="24"/>
        </w:rPr>
      </w:pPr>
    </w:p>
    <w:p w:rsidR="002E2F60" w:rsidRPr="002E2F60" w:rsidRDefault="002E2F60" w:rsidP="002E2F60">
      <w:pPr>
        <w:rPr>
          <w:rFonts w:ascii="Arial" w:hAnsi="Arial" w:cs="Arial"/>
          <w:sz w:val="24"/>
          <w:szCs w:val="24"/>
        </w:rPr>
      </w:pPr>
    </w:p>
    <w:p w:rsidR="002E2F60" w:rsidRDefault="002E2F60" w:rsidP="002E2F60">
      <w:pPr>
        <w:rPr>
          <w:rFonts w:ascii="Arial" w:hAnsi="Arial" w:cs="Arial"/>
          <w:sz w:val="24"/>
          <w:szCs w:val="24"/>
        </w:rPr>
      </w:pPr>
    </w:p>
    <w:p w:rsidR="002E2F60" w:rsidRDefault="002E2F60" w:rsidP="002E2F60">
      <w:pPr>
        <w:tabs>
          <w:tab w:val="left" w:pos="4930"/>
        </w:tabs>
        <w:rPr>
          <w:rFonts w:ascii="Arial" w:hAnsi="Arial" w:cs="Arial"/>
          <w:sz w:val="24"/>
          <w:szCs w:val="24"/>
        </w:rPr>
      </w:pPr>
      <w:r>
        <w:rPr>
          <w:rFonts w:ascii="Arial" w:hAnsi="Arial" w:cs="Arial"/>
          <w:sz w:val="24"/>
          <w:szCs w:val="24"/>
        </w:rPr>
        <w:tab/>
      </w:r>
    </w:p>
    <w:p w:rsidR="002E2F60" w:rsidRDefault="002E2F60" w:rsidP="002E2F60">
      <w:pPr>
        <w:tabs>
          <w:tab w:val="left" w:pos="4930"/>
        </w:tabs>
        <w:rPr>
          <w:rFonts w:ascii="Arial" w:hAnsi="Arial" w:cs="Arial"/>
          <w:sz w:val="24"/>
          <w:szCs w:val="24"/>
        </w:rPr>
      </w:pPr>
    </w:p>
    <w:p w:rsidR="002E2F60" w:rsidRDefault="002E2F60" w:rsidP="002E2F60">
      <w:pPr>
        <w:tabs>
          <w:tab w:val="left" w:pos="4930"/>
        </w:tabs>
        <w:rPr>
          <w:rFonts w:ascii="Arial" w:hAnsi="Arial" w:cs="Arial"/>
          <w:sz w:val="24"/>
          <w:szCs w:val="24"/>
        </w:rPr>
      </w:pPr>
    </w:p>
    <w:p w:rsidR="002E2F60" w:rsidRDefault="002E2F60" w:rsidP="002E2F60">
      <w:pPr>
        <w:tabs>
          <w:tab w:val="left" w:pos="4930"/>
        </w:tabs>
        <w:rPr>
          <w:rFonts w:ascii="Arial" w:hAnsi="Arial" w:cs="Arial"/>
          <w:sz w:val="24"/>
          <w:szCs w:val="24"/>
        </w:rPr>
      </w:pPr>
    </w:p>
    <w:p w:rsidR="002E2F60" w:rsidRDefault="002E2F60" w:rsidP="002E2F60">
      <w:pPr>
        <w:tabs>
          <w:tab w:val="left" w:pos="4930"/>
        </w:tabs>
        <w:rPr>
          <w:rFonts w:ascii="Arial" w:hAnsi="Arial" w:cs="Arial"/>
          <w:sz w:val="24"/>
          <w:szCs w:val="24"/>
        </w:rPr>
      </w:pPr>
      <w:r>
        <w:rPr>
          <w:rFonts w:ascii="Arial" w:hAnsi="Arial" w:cs="Arial"/>
          <w:sz w:val="24"/>
          <w:szCs w:val="24"/>
        </w:rPr>
        <w:lastRenderedPageBreak/>
        <w:t>ANEXO 5</w:t>
      </w:r>
    </w:p>
    <w:p w:rsidR="002E2F60" w:rsidRDefault="002E2F60" w:rsidP="002E2F60">
      <w:pPr>
        <w:tabs>
          <w:tab w:val="left" w:pos="4930"/>
        </w:tabs>
        <w:rPr>
          <w:rFonts w:ascii="Arial" w:hAnsi="Arial" w:cs="Arial"/>
          <w:sz w:val="24"/>
          <w:szCs w:val="24"/>
        </w:rPr>
      </w:pPr>
      <w:r>
        <w:rPr>
          <w:rFonts w:ascii="Arial" w:hAnsi="Arial" w:cs="Arial"/>
          <w:sz w:val="24"/>
          <w:szCs w:val="24"/>
        </w:rPr>
        <w:t xml:space="preserve">INVENTARIO DOCUMENTAL </w:t>
      </w:r>
    </w:p>
    <w:p w:rsidR="002E2F60" w:rsidRDefault="002E2F60" w:rsidP="002E2F60">
      <w:pPr>
        <w:tabs>
          <w:tab w:val="left" w:pos="4930"/>
        </w:tabs>
        <w:rPr>
          <w:rFonts w:ascii="Arial" w:hAnsi="Arial" w:cs="Arial"/>
          <w:sz w:val="24"/>
          <w:szCs w:val="24"/>
        </w:rPr>
      </w:pPr>
    </w:p>
    <w:p w:rsidR="002E2F60" w:rsidRDefault="002E2F60" w:rsidP="002E2F60">
      <w:pPr>
        <w:tabs>
          <w:tab w:val="left" w:pos="4930"/>
        </w:tabs>
        <w:rPr>
          <w:rFonts w:ascii="Arial" w:hAnsi="Arial" w:cs="Arial"/>
          <w:sz w:val="24"/>
          <w:szCs w:val="24"/>
        </w:rPr>
      </w:pPr>
      <w:r>
        <w:rPr>
          <w:rFonts w:ascii="Arial" w:hAnsi="Arial" w:cs="Arial"/>
          <w:sz w:val="24"/>
          <w:szCs w:val="24"/>
        </w:rPr>
        <w:t>FECHA:</w:t>
      </w:r>
    </w:p>
    <w:p w:rsidR="002E2F60" w:rsidRDefault="002E2F60" w:rsidP="002E2F60">
      <w:pPr>
        <w:tabs>
          <w:tab w:val="left" w:pos="4930"/>
        </w:tabs>
        <w:rPr>
          <w:rFonts w:ascii="Arial" w:hAnsi="Arial" w:cs="Arial"/>
          <w:sz w:val="24"/>
          <w:szCs w:val="24"/>
        </w:rPr>
      </w:pPr>
      <w:r>
        <w:rPr>
          <w:rFonts w:ascii="Arial" w:hAnsi="Arial" w:cs="Arial"/>
          <w:sz w:val="24"/>
          <w:szCs w:val="24"/>
        </w:rPr>
        <w:t>NÚMERO DE CAJA:</w:t>
      </w:r>
    </w:p>
    <w:p w:rsidR="002E2F60" w:rsidRDefault="002E2F60" w:rsidP="002E2F60">
      <w:pPr>
        <w:tabs>
          <w:tab w:val="left" w:pos="4930"/>
        </w:tabs>
        <w:rPr>
          <w:rFonts w:ascii="Arial" w:hAnsi="Arial" w:cs="Arial"/>
          <w:sz w:val="24"/>
          <w:szCs w:val="24"/>
        </w:rPr>
      </w:pPr>
    </w:p>
    <w:p w:rsidR="002E2F60" w:rsidRDefault="002E2F60" w:rsidP="002E2F60">
      <w:pPr>
        <w:tabs>
          <w:tab w:val="left" w:pos="4930"/>
        </w:tabs>
        <w:rPr>
          <w:rFonts w:ascii="Arial" w:hAnsi="Arial" w:cs="Arial"/>
          <w:sz w:val="24"/>
          <w:szCs w:val="24"/>
        </w:rPr>
      </w:pPr>
    </w:p>
    <w:p w:rsidR="002E2F60" w:rsidRDefault="002E2F60" w:rsidP="002E2F60">
      <w:pPr>
        <w:tabs>
          <w:tab w:val="left" w:pos="4930"/>
        </w:tabs>
        <w:rPr>
          <w:rFonts w:ascii="Arial" w:hAnsi="Arial" w:cs="Arial"/>
          <w:sz w:val="24"/>
          <w:szCs w:val="24"/>
        </w:rPr>
      </w:pPr>
      <w:r>
        <w:rPr>
          <w:noProof/>
          <w:lang w:val="es-MX" w:eastAsia="es-MX"/>
        </w:rPr>
        <w:drawing>
          <wp:inline distT="0" distB="0" distL="0" distR="0" wp14:anchorId="1AD5C0DF" wp14:editId="4F88CE2C">
            <wp:extent cx="4953000" cy="1250950"/>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687" t="35697" r="7898" b="38142"/>
                    <a:stretch/>
                  </pic:blipFill>
                  <pic:spPr bwMode="auto">
                    <a:xfrm>
                      <a:off x="0" y="0"/>
                      <a:ext cx="4956688" cy="1251881"/>
                    </a:xfrm>
                    <a:prstGeom prst="rect">
                      <a:avLst/>
                    </a:prstGeom>
                    <a:ln>
                      <a:noFill/>
                    </a:ln>
                    <a:extLst>
                      <a:ext uri="{53640926-AAD7-44D8-BBD7-CCE9431645EC}">
                        <a14:shadowObscured xmlns:a14="http://schemas.microsoft.com/office/drawing/2010/main"/>
                      </a:ext>
                    </a:extLst>
                  </pic:spPr>
                </pic:pic>
              </a:graphicData>
            </a:graphic>
          </wp:inline>
        </w:drawing>
      </w:r>
    </w:p>
    <w:p w:rsidR="002E2F60" w:rsidRDefault="002E2F60" w:rsidP="002E2F60">
      <w:pPr>
        <w:tabs>
          <w:tab w:val="left" w:pos="4930"/>
        </w:tabs>
        <w:rPr>
          <w:rFonts w:ascii="Arial" w:hAnsi="Arial" w:cs="Arial"/>
          <w:sz w:val="24"/>
          <w:szCs w:val="24"/>
        </w:rPr>
      </w:pPr>
      <w:r>
        <w:rPr>
          <w:noProof/>
          <w:lang w:val="es-MX" w:eastAsia="es-MX"/>
        </w:rPr>
        <w:drawing>
          <wp:inline distT="0" distB="0" distL="0" distR="0" wp14:anchorId="270B1CDD" wp14:editId="6A88E613">
            <wp:extent cx="5105400" cy="21971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825" t="21516" r="4874" b="16137"/>
                    <a:stretch/>
                  </pic:blipFill>
                  <pic:spPr bwMode="auto">
                    <a:xfrm>
                      <a:off x="0" y="0"/>
                      <a:ext cx="5109201" cy="2198736"/>
                    </a:xfrm>
                    <a:prstGeom prst="rect">
                      <a:avLst/>
                    </a:prstGeom>
                    <a:ln>
                      <a:noFill/>
                    </a:ln>
                    <a:extLst>
                      <a:ext uri="{53640926-AAD7-44D8-BBD7-CCE9431645EC}">
                        <a14:shadowObscured xmlns:a14="http://schemas.microsoft.com/office/drawing/2010/main"/>
                      </a:ext>
                    </a:extLst>
                  </pic:spPr>
                </pic:pic>
              </a:graphicData>
            </a:graphic>
          </wp:inline>
        </w:drawing>
      </w:r>
    </w:p>
    <w:p w:rsidR="002E2F60" w:rsidRDefault="002E2F60" w:rsidP="002E2F60">
      <w:pPr>
        <w:tabs>
          <w:tab w:val="left" w:pos="4930"/>
        </w:tabs>
        <w:rPr>
          <w:rFonts w:ascii="Arial" w:hAnsi="Arial" w:cs="Arial"/>
          <w:sz w:val="24"/>
          <w:szCs w:val="24"/>
        </w:rPr>
      </w:pPr>
    </w:p>
    <w:p w:rsidR="002E2F60" w:rsidRDefault="002E2F60" w:rsidP="002E2F60">
      <w:pPr>
        <w:tabs>
          <w:tab w:val="left" w:pos="4930"/>
        </w:tabs>
        <w:rPr>
          <w:rFonts w:ascii="Arial" w:hAnsi="Arial" w:cs="Arial"/>
          <w:sz w:val="24"/>
          <w:szCs w:val="24"/>
        </w:rPr>
      </w:pPr>
    </w:p>
    <w:p w:rsidR="002E2F60" w:rsidRDefault="002E2F60" w:rsidP="002E2F60">
      <w:pPr>
        <w:tabs>
          <w:tab w:val="left" w:pos="4930"/>
        </w:tabs>
        <w:rPr>
          <w:rFonts w:ascii="Arial" w:hAnsi="Arial" w:cs="Arial"/>
          <w:sz w:val="24"/>
          <w:szCs w:val="24"/>
        </w:rPr>
      </w:pPr>
    </w:p>
    <w:p w:rsidR="002F14D3" w:rsidRDefault="002F14D3" w:rsidP="002E2F60">
      <w:pPr>
        <w:tabs>
          <w:tab w:val="left" w:pos="4930"/>
        </w:tabs>
        <w:rPr>
          <w:rFonts w:ascii="Arial" w:hAnsi="Arial" w:cs="Arial"/>
          <w:sz w:val="24"/>
          <w:szCs w:val="24"/>
        </w:rPr>
      </w:pPr>
    </w:p>
    <w:p w:rsidR="002F14D3" w:rsidRDefault="002F14D3" w:rsidP="002E2F60">
      <w:pPr>
        <w:tabs>
          <w:tab w:val="left" w:pos="4930"/>
        </w:tabs>
        <w:rPr>
          <w:rFonts w:ascii="Arial" w:hAnsi="Arial" w:cs="Arial"/>
          <w:sz w:val="24"/>
          <w:szCs w:val="24"/>
        </w:rPr>
      </w:pPr>
    </w:p>
    <w:p w:rsidR="002F14D3" w:rsidRDefault="002F14D3" w:rsidP="002E2F60">
      <w:pPr>
        <w:tabs>
          <w:tab w:val="left" w:pos="4930"/>
        </w:tabs>
        <w:rPr>
          <w:rFonts w:ascii="Arial" w:hAnsi="Arial" w:cs="Arial"/>
          <w:sz w:val="24"/>
          <w:szCs w:val="24"/>
        </w:rPr>
      </w:pPr>
    </w:p>
    <w:p w:rsidR="002F14D3" w:rsidRDefault="002F14D3" w:rsidP="002E2F60">
      <w:pPr>
        <w:tabs>
          <w:tab w:val="left" w:pos="4930"/>
        </w:tabs>
        <w:rPr>
          <w:rFonts w:ascii="Arial" w:hAnsi="Arial" w:cs="Arial"/>
          <w:sz w:val="24"/>
          <w:szCs w:val="24"/>
        </w:rPr>
      </w:pPr>
    </w:p>
    <w:p w:rsidR="002F14D3" w:rsidRDefault="002F14D3" w:rsidP="002E2F60">
      <w:pPr>
        <w:tabs>
          <w:tab w:val="left" w:pos="4930"/>
        </w:tabs>
        <w:rPr>
          <w:rFonts w:ascii="Arial" w:hAnsi="Arial" w:cs="Arial"/>
          <w:sz w:val="24"/>
          <w:szCs w:val="24"/>
        </w:rPr>
      </w:pPr>
    </w:p>
    <w:p w:rsidR="002F14D3" w:rsidRDefault="002F14D3" w:rsidP="002E2F60">
      <w:pPr>
        <w:tabs>
          <w:tab w:val="left" w:pos="4930"/>
        </w:tabs>
        <w:rPr>
          <w:rFonts w:ascii="Arial" w:hAnsi="Arial" w:cs="Arial"/>
          <w:sz w:val="24"/>
          <w:szCs w:val="24"/>
        </w:rPr>
      </w:pPr>
    </w:p>
    <w:p w:rsidR="002F14D3" w:rsidRDefault="002F14D3" w:rsidP="002E2F60">
      <w:pPr>
        <w:tabs>
          <w:tab w:val="left" w:pos="4930"/>
        </w:tabs>
        <w:rPr>
          <w:rFonts w:ascii="Arial" w:hAnsi="Arial" w:cs="Arial"/>
          <w:sz w:val="24"/>
          <w:szCs w:val="24"/>
        </w:rPr>
      </w:pPr>
    </w:p>
    <w:p w:rsidR="002F14D3" w:rsidRDefault="002F14D3" w:rsidP="002E2F60">
      <w:pPr>
        <w:tabs>
          <w:tab w:val="left" w:pos="4930"/>
        </w:tabs>
        <w:rPr>
          <w:rFonts w:ascii="Arial" w:hAnsi="Arial" w:cs="Arial"/>
          <w:sz w:val="24"/>
          <w:szCs w:val="24"/>
        </w:rPr>
      </w:pPr>
    </w:p>
    <w:p w:rsidR="002F14D3" w:rsidRDefault="002F14D3" w:rsidP="002E2F60">
      <w:pPr>
        <w:tabs>
          <w:tab w:val="left" w:pos="4930"/>
        </w:tabs>
        <w:rPr>
          <w:rFonts w:ascii="Arial" w:hAnsi="Arial" w:cs="Arial"/>
          <w:sz w:val="24"/>
          <w:szCs w:val="24"/>
        </w:rPr>
      </w:pPr>
    </w:p>
    <w:p w:rsidR="002F14D3" w:rsidRDefault="002F14D3" w:rsidP="002E2F60">
      <w:pPr>
        <w:tabs>
          <w:tab w:val="left" w:pos="4930"/>
        </w:tabs>
        <w:rPr>
          <w:rFonts w:ascii="Arial" w:hAnsi="Arial" w:cs="Arial"/>
          <w:sz w:val="24"/>
          <w:szCs w:val="24"/>
        </w:rPr>
      </w:pPr>
      <w:r>
        <w:rPr>
          <w:rFonts w:ascii="Arial" w:hAnsi="Arial" w:cs="Arial"/>
          <w:sz w:val="24"/>
          <w:szCs w:val="24"/>
        </w:rPr>
        <w:lastRenderedPageBreak/>
        <w:t>ANEXO 6</w:t>
      </w:r>
    </w:p>
    <w:p w:rsidR="002F14D3" w:rsidRDefault="002F14D3" w:rsidP="002E2F60">
      <w:pPr>
        <w:tabs>
          <w:tab w:val="left" w:pos="4930"/>
        </w:tabs>
        <w:rPr>
          <w:rFonts w:ascii="Arial" w:hAnsi="Arial" w:cs="Arial"/>
          <w:sz w:val="24"/>
          <w:szCs w:val="24"/>
        </w:rPr>
      </w:pPr>
    </w:p>
    <w:p w:rsidR="002F14D3" w:rsidRDefault="002F14D3" w:rsidP="002E2F60">
      <w:pPr>
        <w:tabs>
          <w:tab w:val="left" w:pos="4930"/>
        </w:tabs>
        <w:rPr>
          <w:rFonts w:ascii="Arial" w:hAnsi="Arial" w:cs="Arial"/>
          <w:sz w:val="24"/>
          <w:szCs w:val="24"/>
        </w:rPr>
      </w:pPr>
      <w:r>
        <w:rPr>
          <w:rFonts w:ascii="Arial" w:hAnsi="Arial" w:cs="Arial"/>
          <w:sz w:val="24"/>
          <w:szCs w:val="24"/>
        </w:rPr>
        <w:t>CARATULA ÚNICA DE EXPEDIENTE</w:t>
      </w:r>
    </w:p>
    <w:p w:rsidR="002F14D3" w:rsidRDefault="002F14D3" w:rsidP="002E2F60">
      <w:pPr>
        <w:tabs>
          <w:tab w:val="left" w:pos="4930"/>
        </w:tabs>
        <w:rPr>
          <w:rFonts w:ascii="Arial" w:hAnsi="Arial" w:cs="Arial"/>
          <w:sz w:val="24"/>
          <w:szCs w:val="24"/>
        </w:rPr>
      </w:pPr>
    </w:p>
    <w:p w:rsidR="002F14D3" w:rsidRDefault="002F14D3" w:rsidP="002E2F60">
      <w:pPr>
        <w:tabs>
          <w:tab w:val="left" w:pos="4930"/>
        </w:tabs>
        <w:rPr>
          <w:rFonts w:ascii="Arial" w:hAnsi="Arial" w:cs="Arial"/>
          <w:sz w:val="24"/>
          <w:szCs w:val="24"/>
        </w:rPr>
      </w:pPr>
    </w:p>
    <w:p w:rsidR="002F14D3" w:rsidRDefault="002F14D3" w:rsidP="002E2F60">
      <w:pPr>
        <w:tabs>
          <w:tab w:val="left" w:pos="4930"/>
        </w:tabs>
        <w:rPr>
          <w:rFonts w:ascii="Arial" w:hAnsi="Arial" w:cs="Arial"/>
          <w:sz w:val="24"/>
          <w:szCs w:val="24"/>
        </w:rPr>
      </w:pPr>
      <w:r>
        <w:rPr>
          <w:noProof/>
          <w:lang w:val="es-MX" w:eastAsia="es-MX"/>
        </w:rPr>
        <w:drawing>
          <wp:inline distT="0" distB="0" distL="0" distR="0" wp14:anchorId="25754CE3" wp14:editId="409AFB9C">
            <wp:extent cx="4787900" cy="19494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100" t="29603" r="13488" b="13882"/>
                    <a:stretch/>
                  </pic:blipFill>
                  <pic:spPr bwMode="auto">
                    <a:xfrm>
                      <a:off x="0" y="0"/>
                      <a:ext cx="4794519" cy="1952145"/>
                    </a:xfrm>
                    <a:prstGeom prst="rect">
                      <a:avLst/>
                    </a:prstGeom>
                    <a:ln>
                      <a:noFill/>
                    </a:ln>
                    <a:extLst>
                      <a:ext uri="{53640926-AAD7-44D8-BBD7-CCE9431645EC}">
                        <a14:shadowObscured xmlns:a14="http://schemas.microsoft.com/office/drawing/2010/main"/>
                      </a:ext>
                    </a:extLst>
                  </pic:spPr>
                </pic:pic>
              </a:graphicData>
            </a:graphic>
          </wp:inline>
        </w:drawing>
      </w:r>
    </w:p>
    <w:p w:rsidR="002F14D3" w:rsidRDefault="002F14D3" w:rsidP="002E2F60">
      <w:pPr>
        <w:tabs>
          <w:tab w:val="left" w:pos="4930"/>
        </w:tabs>
        <w:rPr>
          <w:rFonts w:ascii="Arial" w:hAnsi="Arial" w:cs="Arial"/>
          <w:sz w:val="24"/>
          <w:szCs w:val="24"/>
        </w:rPr>
      </w:pPr>
      <w:r>
        <w:rPr>
          <w:noProof/>
          <w:lang w:val="es-MX" w:eastAsia="es-MX"/>
        </w:rPr>
        <w:drawing>
          <wp:inline distT="0" distB="0" distL="0" distR="0" wp14:anchorId="53871689" wp14:editId="1786BC5E">
            <wp:extent cx="4883150" cy="16065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100" t="28606" r="8311" b="30306"/>
                    <a:stretch/>
                  </pic:blipFill>
                  <pic:spPr bwMode="auto">
                    <a:xfrm>
                      <a:off x="0" y="0"/>
                      <a:ext cx="4887279" cy="1607908"/>
                    </a:xfrm>
                    <a:prstGeom prst="rect">
                      <a:avLst/>
                    </a:prstGeom>
                    <a:ln>
                      <a:noFill/>
                    </a:ln>
                    <a:extLst>
                      <a:ext uri="{53640926-AAD7-44D8-BBD7-CCE9431645EC}">
                        <a14:shadowObscured xmlns:a14="http://schemas.microsoft.com/office/drawing/2010/main"/>
                      </a:ext>
                    </a:extLst>
                  </pic:spPr>
                </pic:pic>
              </a:graphicData>
            </a:graphic>
          </wp:inline>
        </w:drawing>
      </w:r>
    </w:p>
    <w:p w:rsidR="002F14D3" w:rsidRDefault="002F14D3" w:rsidP="002E2F60">
      <w:pPr>
        <w:tabs>
          <w:tab w:val="left" w:pos="4930"/>
        </w:tabs>
        <w:rPr>
          <w:rFonts w:ascii="Arial" w:hAnsi="Arial" w:cs="Arial"/>
          <w:sz w:val="24"/>
          <w:szCs w:val="24"/>
        </w:rPr>
      </w:pPr>
      <w:r>
        <w:rPr>
          <w:noProof/>
          <w:lang w:val="es-MX" w:eastAsia="es-MX"/>
        </w:rPr>
        <w:drawing>
          <wp:inline distT="0" distB="0" distL="0" distR="0" wp14:anchorId="7739BE8D" wp14:editId="21CC0DA6">
            <wp:extent cx="4743450" cy="1403350"/>
            <wp:effectExtent l="0" t="0" r="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824" t="43178" r="3912" b="19770"/>
                    <a:stretch/>
                  </pic:blipFill>
                  <pic:spPr bwMode="auto">
                    <a:xfrm>
                      <a:off x="0" y="0"/>
                      <a:ext cx="4746981" cy="1404395"/>
                    </a:xfrm>
                    <a:prstGeom prst="rect">
                      <a:avLst/>
                    </a:prstGeom>
                    <a:ln>
                      <a:noFill/>
                    </a:ln>
                    <a:extLst>
                      <a:ext uri="{53640926-AAD7-44D8-BBD7-CCE9431645EC}">
                        <a14:shadowObscured xmlns:a14="http://schemas.microsoft.com/office/drawing/2010/main"/>
                      </a:ext>
                    </a:extLst>
                  </pic:spPr>
                </pic:pic>
              </a:graphicData>
            </a:graphic>
          </wp:inline>
        </w:drawing>
      </w:r>
    </w:p>
    <w:p w:rsidR="002F14D3" w:rsidRDefault="002F14D3" w:rsidP="002F14D3">
      <w:pPr>
        <w:rPr>
          <w:rFonts w:ascii="Arial" w:hAnsi="Arial" w:cs="Arial"/>
          <w:sz w:val="24"/>
          <w:szCs w:val="24"/>
        </w:rPr>
      </w:pPr>
    </w:p>
    <w:p w:rsidR="002F14D3" w:rsidRDefault="002F14D3" w:rsidP="002F14D3">
      <w:pPr>
        <w:rPr>
          <w:rFonts w:ascii="Arial" w:hAnsi="Arial" w:cs="Arial"/>
          <w:sz w:val="24"/>
          <w:szCs w:val="24"/>
        </w:rPr>
      </w:pPr>
    </w:p>
    <w:p w:rsidR="002F14D3" w:rsidRDefault="002F14D3" w:rsidP="002F14D3">
      <w:pPr>
        <w:tabs>
          <w:tab w:val="left" w:pos="5000"/>
        </w:tabs>
        <w:rPr>
          <w:rFonts w:ascii="Arial" w:hAnsi="Arial" w:cs="Arial"/>
          <w:sz w:val="24"/>
          <w:szCs w:val="24"/>
        </w:rPr>
      </w:pPr>
      <w:r>
        <w:rPr>
          <w:rFonts w:ascii="Arial" w:hAnsi="Arial" w:cs="Arial"/>
          <w:sz w:val="24"/>
          <w:szCs w:val="24"/>
        </w:rPr>
        <w:tab/>
      </w:r>
    </w:p>
    <w:p w:rsidR="002F14D3" w:rsidRDefault="002F14D3" w:rsidP="002F14D3">
      <w:pPr>
        <w:tabs>
          <w:tab w:val="left" w:pos="5000"/>
        </w:tabs>
        <w:rPr>
          <w:rFonts w:ascii="Arial" w:hAnsi="Arial" w:cs="Arial"/>
          <w:sz w:val="24"/>
          <w:szCs w:val="24"/>
        </w:rPr>
      </w:pPr>
    </w:p>
    <w:p w:rsidR="002F14D3" w:rsidRDefault="002F14D3" w:rsidP="002F14D3">
      <w:pPr>
        <w:tabs>
          <w:tab w:val="left" w:pos="5000"/>
        </w:tabs>
        <w:rPr>
          <w:rFonts w:ascii="Arial" w:hAnsi="Arial" w:cs="Arial"/>
          <w:sz w:val="24"/>
          <w:szCs w:val="24"/>
        </w:rPr>
      </w:pPr>
    </w:p>
    <w:p w:rsidR="002F14D3" w:rsidRDefault="002F14D3" w:rsidP="002F14D3">
      <w:pPr>
        <w:jc w:val="both"/>
        <w:rPr>
          <w:rFonts w:ascii="Arial" w:hAnsi="Arial" w:cs="Arial"/>
        </w:rPr>
      </w:pPr>
      <w:r>
        <w:rPr>
          <w:rFonts w:ascii="Arial" w:hAnsi="Arial" w:cs="Arial"/>
        </w:rPr>
        <w:lastRenderedPageBreak/>
        <w:t>ANEXO 7</w:t>
      </w:r>
    </w:p>
    <w:p w:rsidR="002F14D3" w:rsidRDefault="002F14D3" w:rsidP="002F14D3">
      <w:pPr>
        <w:jc w:val="both"/>
        <w:rPr>
          <w:rFonts w:ascii="Arial" w:hAnsi="Arial" w:cs="Arial"/>
        </w:rPr>
      </w:pPr>
      <w:r>
        <w:rPr>
          <w:rFonts w:ascii="Arial" w:hAnsi="Arial" w:cs="Arial"/>
        </w:rPr>
        <w:t>FORMATO DE TRANSFERENCIA PRIMARIA</w:t>
      </w:r>
    </w:p>
    <w:p w:rsidR="002F14D3" w:rsidRDefault="002F14D3" w:rsidP="002F14D3">
      <w:pPr>
        <w:jc w:val="both"/>
        <w:rPr>
          <w:rFonts w:ascii="Arial" w:hAnsi="Arial" w:cs="Arial"/>
        </w:rPr>
      </w:pPr>
    </w:p>
    <w:p w:rsidR="002F14D3" w:rsidRDefault="002F14D3" w:rsidP="002F14D3">
      <w:pPr>
        <w:jc w:val="both"/>
        <w:rPr>
          <w:rFonts w:ascii="Arial" w:hAnsi="Arial" w:cs="Arial"/>
        </w:rPr>
      </w:pPr>
      <w:r>
        <w:rPr>
          <w:rFonts w:ascii="Arial" w:hAnsi="Arial" w:cs="Arial"/>
        </w:rPr>
        <w:t>Unidad administrativa:</w:t>
      </w:r>
    </w:p>
    <w:p w:rsidR="00107610" w:rsidRDefault="00107610" w:rsidP="002F14D3">
      <w:pPr>
        <w:jc w:val="both"/>
        <w:rPr>
          <w:rFonts w:ascii="Arial" w:hAnsi="Arial" w:cs="Arial"/>
        </w:rPr>
      </w:pPr>
    </w:p>
    <w:p w:rsidR="002F14D3" w:rsidRDefault="002F14D3" w:rsidP="002F14D3">
      <w:pPr>
        <w:jc w:val="both"/>
        <w:rPr>
          <w:rFonts w:ascii="Arial" w:hAnsi="Arial" w:cs="Arial"/>
        </w:rPr>
      </w:pPr>
      <w:r>
        <w:rPr>
          <w:rFonts w:ascii="Arial" w:hAnsi="Arial" w:cs="Arial"/>
        </w:rPr>
        <w:t>Área Responsable</w:t>
      </w:r>
      <w:r w:rsidR="00107610">
        <w:rPr>
          <w:rFonts w:ascii="Arial" w:hAnsi="Arial" w:cs="Arial"/>
        </w:rPr>
        <w:t>:</w:t>
      </w:r>
    </w:p>
    <w:p w:rsidR="002F14D3" w:rsidRDefault="002F14D3" w:rsidP="002F14D3">
      <w:pPr>
        <w:jc w:val="both"/>
        <w:rPr>
          <w:rFonts w:ascii="Arial" w:hAnsi="Arial" w:cs="Arial"/>
        </w:rPr>
      </w:pPr>
      <w:r>
        <w:rPr>
          <w:rFonts w:ascii="Arial" w:hAnsi="Arial" w:cs="Arial"/>
        </w:rPr>
        <w:t>Nombre del responsable del archivo del área</w:t>
      </w:r>
      <w:r w:rsidR="00107610">
        <w:rPr>
          <w:rFonts w:ascii="Arial" w:hAnsi="Arial" w:cs="Arial"/>
        </w:rPr>
        <w:t>:</w:t>
      </w:r>
    </w:p>
    <w:p w:rsidR="002F14D3" w:rsidRDefault="002F14D3" w:rsidP="002F14D3">
      <w:pPr>
        <w:jc w:val="both"/>
        <w:rPr>
          <w:rFonts w:ascii="Arial" w:hAnsi="Arial" w:cs="Arial"/>
        </w:rPr>
      </w:pPr>
      <w:r>
        <w:rPr>
          <w:rFonts w:ascii="Arial" w:hAnsi="Arial" w:cs="Arial"/>
        </w:rPr>
        <w:t>Fecha de recepción:</w:t>
      </w:r>
    </w:p>
    <w:p w:rsidR="002F14D3" w:rsidRDefault="002F14D3" w:rsidP="002F14D3">
      <w:pPr>
        <w:tabs>
          <w:tab w:val="left" w:pos="5000"/>
        </w:tabs>
        <w:rPr>
          <w:rFonts w:ascii="Arial" w:hAnsi="Arial" w:cs="Arial"/>
          <w:sz w:val="24"/>
          <w:szCs w:val="24"/>
        </w:rPr>
      </w:pPr>
    </w:p>
    <w:p w:rsidR="002F14D3" w:rsidRDefault="00107610" w:rsidP="002F14D3">
      <w:pPr>
        <w:tabs>
          <w:tab w:val="left" w:pos="5000"/>
        </w:tabs>
        <w:rPr>
          <w:rFonts w:ascii="Arial" w:hAnsi="Arial" w:cs="Arial"/>
          <w:sz w:val="24"/>
          <w:szCs w:val="24"/>
        </w:rPr>
      </w:pPr>
      <w:r>
        <w:rPr>
          <w:noProof/>
          <w:lang w:val="es-MX" w:eastAsia="es-MX"/>
        </w:rPr>
        <w:drawing>
          <wp:inline distT="0" distB="0" distL="0" distR="0" wp14:anchorId="704FC178" wp14:editId="6C530E41">
            <wp:extent cx="5035550" cy="25400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826" t="19560" r="7260" b="11491"/>
                    <a:stretch/>
                  </pic:blipFill>
                  <pic:spPr bwMode="auto">
                    <a:xfrm>
                      <a:off x="0" y="0"/>
                      <a:ext cx="5039299" cy="2541891"/>
                    </a:xfrm>
                    <a:prstGeom prst="rect">
                      <a:avLst/>
                    </a:prstGeom>
                    <a:ln>
                      <a:noFill/>
                    </a:ln>
                    <a:extLst>
                      <a:ext uri="{53640926-AAD7-44D8-BBD7-CCE9431645EC}">
                        <a14:shadowObscured xmlns:a14="http://schemas.microsoft.com/office/drawing/2010/main"/>
                      </a:ext>
                    </a:extLst>
                  </pic:spPr>
                </pic:pic>
              </a:graphicData>
            </a:graphic>
          </wp:inline>
        </w:drawing>
      </w:r>
    </w:p>
    <w:p w:rsidR="00107610" w:rsidRDefault="00107610" w:rsidP="002F14D3">
      <w:pPr>
        <w:tabs>
          <w:tab w:val="left" w:pos="5000"/>
        </w:tabs>
        <w:rPr>
          <w:rFonts w:ascii="Arial" w:hAnsi="Arial" w:cs="Arial"/>
          <w:sz w:val="24"/>
          <w:szCs w:val="24"/>
        </w:rPr>
      </w:pPr>
    </w:p>
    <w:p w:rsidR="00107610" w:rsidRDefault="00107610" w:rsidP="002F14D3">
      <w:pPr>
        <w:tabs>
          <w:tab w:val="left" w:pos="5000"/>
        </w:tabs>
        <w:rPr>
          <w:rFonts w:ascii="Arial" w:hAnsi="Arial" w:cs="Arial"/>
          <w:sz w:val="24"/>
          <w:szCs w:val="24"/>
        </w:rPr>
      </w:pPr>
    </w:p>
    <w:p w:rsidR="00107610" w:rsidRDefault="00107610" w:rsidP="002F14D3">
      <w:pPr>
        <w:tabs>
          <w:tab w:val="left" w:pos="5000"/>
        </w:tabs>
        <w:rPr>
          <w:rFonts w:ascii="Arial" w:hAnsi="Arial" w:cs="Arial"/>
          <w:sz w:val="24"/>
          <w:szCs w:val="24"/>
        </w:rPr>
      </w:pPr>
    </w:p>
    <w:p w:rsidR="00107610" w:rsidRDefault="00107610" w:rsidP="002F14D3">
      <w:pPr>
        <w:tabs>
          <w:tab w:val="left" w:pos="5000"/>
        </w:tabs>
        <w:rPr>
          <w:rFonts w:ascii="Arial" w:hAnsi="Arial" w:cs="Arial"/>
          <w:sz w:val="24"/>
          <w:szCs w:val="24"/>
        </w:rPr>
      </w:pPr>
    </w:p>
    <w:p w:rsidR="00107610" w:rsidRDefault="00107610" w:rsidP="002F14D3">
      <w:pPr>
        <w:tabs>
          <w:tab w:val="left" w:pos="5000"/>
        </w:tabs>
        <w:rPr>
          <w:rFonts w:ascii="Arial" w:hAnsi="Arial" w:cs="Arial"/>
          <w:sz w:val="24"/>
          <w:szCs w:val="24"/>
        </w:rPr>
      </w:pPr>
    </w:p>
    <w:p w:rsidR="00107610" w:rsidRDefault="00107610" w:rsidP="002F14D3">
      <w:pPr>
        <w:tabs>
          <w:tab w:val="left" w:pos="5000"/>
        </w:tabs>
        <w:rPr>
          <w:rFonts w:ascii="Arial" w:hAnsi="Arial" w:cs="Arial"/>
          <w:sz w:val="24"/>
          <w:szCs w:val="24"/>
        </w:rPr>
      </w:pPr>
    </w:p>
    <w:p w:rsidR="00107610" w:rsidRDefault="00107610" w:rsidP="002F14D3">
      <w:pPr>
        <w:tabs>
          <w:tab w:val="left" w:pos="5000"/>
        </w:tabs>
        <w:rPr>
          <w:rFonts w:ascii="Arial" w:hAnsi="Arial" w:cs="Arial"/>
          <w:sz w:val="24"/>
          <w:szCs w:val="24"/>
        </w:rPr>
      </w:pPr>
    </w:p>
    <w:p w:rsidR="00107610" w:rsidRDefault="00107610" w:rsidP="002F14D3">
      <w:pPr>
        <w:tabs>
          <w:tab w:val="left" w:pos="5000"/>
        </w:tabs>
        <w:rPr>
          <w:rFonts w:ascii="Arial" w:hAnsi="Arial" w:cs="Arial"/>
          <w:sz w:val="24"/>
          <w:szCs w:val="24"/>
        </w:rPr>
      </w:pPr>
    </w:p>
    <w:p w:rsidR="00107610" w:rsidRDefault="00107610" w:rsidP="002F14D3">
      <w:pPr>
        <w:tabs>
          <w:tab w:val="left" w:pos="5000"/>
        </w:tabs>
        <w:rPr>
          <w:rFonts w:ascii="Arial" w:hAnsi="Arial" w:cs="Arial"/>
          <w:sz w:val="24"/>
          <w:szCs w:val="24"/>
        </w:rPr>
      </w:pPr>
    </w:p>
    <w:p w:rsidR="00107610" w:rsidRDefault="00107610" w:rsidP="002F14D3">
      <w:pPr>
        <w:tabs>
          <w:tab w:val="left" w:pos="5000"/>
        </w:tabs>
        <w:rPr>
          <w:rFonts w:ascii="Arial" w:hAnsi="Arial" w:cs="Arial"/>
          <w:sz w:val="24"/>
          <w:szCs w:val="24"/>
        </w:rPr>
      </w:pPr>
    </w:p>
    <w:p w:rsidR="00107610" w:rsidRDefault="00107610" w:rsidP="002F14D3">
      <w:pPr>
        <w:tabs>
          <w:tab w:val="left" w:pos="5000"/>
        </w:tabs>
        <w:rPr>
          <w:rFonts w:ascii="Arial" w:hAnsi="Arial" w:cs="Arial"/>
          <w:sz w:val="24"/>
          <w:szCs w:val="24"/>
        </w:rPr>
      </w:pPr>
    </w:p>
    <w:p w:rsidR="00107610" w:rsidRDefault="00107610" w:rsidP="002F14D3">
      <w:pPr>
        <w:tabs>
          <w:tab w:val="left" w:pos="5000"/>
        </w:tabs>
        <w:rPr>
          <w:rFonts w:ascii="Arial" w:hAnsi="Arial" w:cs="Arial"/>
          <w:sz w:val="24"/>
          <w:szCs w:val="24"/>
        </w:rPr>
      </w:pPr>
    </w:p>
    <w:p w:rsidR="00107610" w:rsidRDefault="00107610" w:rsidP="002F14D3">
      <w:pPr>
        <w:tabs>
          <w:tab w:val="left" w:pos="5000"/>
        </w:tabs>
        <w:rPr>
          <w:rFonts w:ascii="Arial" w:hAnsi="Arial" w:cs="Arial"/>
          <w:sz w:val="24"/>
          <w:szCs w:val="24"/>
        </w:rPr>
      </w:pPr>
    </w:p>
    <w:p w:rsidR="00107610" w:rsidRDefault="00107610" w:rsidP="002F14D3">
      <w:pPr>
        <w:tabs>
          <w:tab w:val="left" w:pos="5000"/>
        </w:tabs>
        <w:rPr>
          <w:rFonts w:ascii="Arial" w:hAnsi="Arial" w:cs="Arial"/>
          <w:sz w:val="24"/>
          <w:szCs w:val="24"/>
        </w:rPr>
      </w:pPr>
    </w:p>
    <w:p w:rsidR="00107610" w:rsidRDefault="00107610" w:rsidP="002F14D3">
      <w:pPr>
        <w:tabs>
          <w:tab w:val="left" w:pos="5000"/>
        </w:tabs>
        <w:rPr>
          <w:rFonts w:ascii="Arial" w:hAnsi="Arial" w:cs="Arial"/>
          <w:sz w:val="24"/>
          <w:szCs w:val="24"/>
        </w:rPr>
      </w:pPr>
    </w:p>
    <w:p w:rsidR="00107610" w:rsidRDefault="00107610" w:rsidP="002F14D3">
      <w:pPr>
        <w:tabs>
          <w:tab w:val="left" w:pos="5000"/>
        </w:tabs>
        <w:rPr>
          <w:rFonts w:ascii="Arial" w:hAnsi="Arial" w:cs="Arial"/>
          <w:sz w:val="24"/>
          <w:szCs w:val="24"/>
        </w:rPr>
      </w:pPr>
    </w:p>
    <w:p w:rsidR="00E8234C" w:rsidRDefault="00E8234C" w:rsidP="002F14D3">
      <w:pPr>
        <w:tabs>
          <w:tab w:val="left" w:pos="5000"/>
        </w:tabs>
        <w:rPr>
          <w:rFonts w:ascii="Arial" w:hAnsi="Arial" w:cs="Arial"/>
          <w:sz w:val="24"/>
          <w:szCs w:val="24"/>
        </w:rPr>
      </w:pPr>
      <w:r>
        <w:rPr>
          <w:rFonts w:ascii="Arial" w:hAnsi="Arial" w:cs="Arial"/>
          <w:sz w:val="24"/>
          <w:szCs w:val="24"/>
        </w:rPr>
        <w:lastRenderedPageBreak/>
        <w:t xml:space="preserve">ANEXO 8 </w:t>
      </w:r>
    </w:p>
    <w:p w:rsidR="00E8234C" w:rsidRDefault="00E8234C" w:rsidP="002F14D3">
      <w:pPr>
        <w:tabs>
          <w:tab w:val="left" w:pos="5000"/>
        </w:tabs>
        <w:rPr>
          <w:rFonts w:ascii="Arial" w:hAnsi="Arial" w:cs="Arial"/>
          <w:sz w:val="24"/>
          <w:szCs w:val="24"/>
        </w:rPr>
      </w:pPr>
    </w:p>
    <w:p w:rsidR="00107610" w:rsidRDefault="00E8234C" w:rsidP="002F14D3">
      <w:pPr>
        <w:tabs>
          <w:tab w:val="left" w:pos="5000"/>
        </w:tabs>
        <w:rPr>
          <w:rFonts w:ascii="Arial" w:hAnsi="Arial" w:cs="Arial"/>
          <w:sz w:val="24"/>
          <w:szCs w:val="24"/>
        </w:rPr>
      </w:pPr>
      <w:r>
        <w:rPr>
          <w:rFonts w:ascii="Arial" w:hAnsi="Arial" w:cs="Arial"/>
          <w:sz w:val="24"/>
          <w:szCs w:val="24"/>
        </w:rPr>
        <w:t>IDENTIFICADOR DE CAJA (INVENTARIO DE LOS EXPEDIENTES)</w:t>
      </w:r>
    </w:p>
    <w:p w:rsidR="00107610" w:rsidRDefault="00107610" w:rsidP="002F14D3">
      <w:pPr>
        <w:tabs>
          <w:tab w:val="left" w:pos="5000"/>
        </w:tabs>
        <w:rPr>
          <w:rFonts w:ascii="Arial" w:hAnsi="Arial" w:cs="Arial"/>
          <w:sz w:val="24"/>
          <w:szCs w:val="24"/>
        </w:rPr>
      </w:pPr>
    </w:p>
    <w:p w:rsidR="00E8234C" w:rsidRDefault="00107610" w:rsidP="002F14D3">
      <w:pPr>
        <w:tabs>
          <w:tab w:val="left" w:pos="5000"/>
        </w:tabs>
        <w:rPr>
          <w:rFonts w:ascii="Arial" w:hAnsi="Arial" w:cs="Arial"/>
          <w:sz w:val="24"/>
          <w:szCs w:val="24"/>
        </w:rPr>
      </w:pPr>
      <w:r>
        <w:rPr>
          <w:noProof/>
          <w:lang w:val="es-MX" w:eastAsia="es-MX"/>
        </w:rPr>
        <w:drawing>
          <wp:inline distT="0" distB="0" distL="0" distR="0" wp14:anchorId="5D30A0EB" wp14:editId="761B403C">
            <wp:extent cx="5264150" cy="1879600"/>
            <wp:effectExtent l="0" t="0" r="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963" t="34719" r="4737" b="31540"/>
                    <a:stretch/>
                  </pic:blipFill>
                  <pic:spPr bwMode="auto">
                    <a:xfrm>
                      <a:off x="0" y="0"/>
                      <a:ext cx="5268068" cy="1880999"/>
                    </a:xfrm>
                    <a:prstGeom prst="rect">
                      <a:avLst/>
                    </a:prstGeom>
                    <a:ln>
                      <a:noFill/>
                    </a:ln>
                    <a:extLst>
                      <a:ext uri="{53640926-AAD7-44D8-BBD7-CCE9431645EC}">
                        <a14:shadowObscured xmlns:a14="http://schemas.microsoft.com/office/drawing/2010/main"/>
                      </a:ext>
                    </a:extLst>
                  </pic:spPr>
                </pic:pic>
              </a:graphicData>
            </a:graphic>
          </wp:inline>
        </w:drawing>
      </w:r>
    </w:p>
    <w:p w:rsidR="00107610" w:rsidRDefault="00E8234C" w:rsidP="00E8234C">
      <w:pPr>
        <w:tabs>
          <w:tab w:val="left" w:pos="4200"/>
        </w:tabs>
        <w:rPr>
          <w:rFonts w:ascii="Arial" w:hAnsi="Arial" w:cs="Arial"/>
          <w:sz w:val="24"/>
          <w:szCs w:val="24"/>
        </w:rPr>
      </w:pPr>
      <w:r>
        <w:rPr>
          <w:rFonts w:ascii="Arial" w:hAnsi="Arial" w:cs="Arial"/>
          <w:sz w:val="24"/>
          <w:szCs w:val="24"/>
        </w:rPr>
        <w:tab/>
      </w:r>
    </w:p>
    <w:p w:rsidR="00E8234C" w:rsidRDefault="00E8234C" w:rsidP="00E8234C">
      <w:pPr>
        <w:tabs>
          <w:tab w:val="left" w:pos="4200"/>
        </w:tabs>
        <w:rPr>
          <w:rFonts w:ascii="Arial" w:hAnsi="Arial" w:cs="Arial"/>
          <w:sz w:val="24"/>
          <w:szCs w:val="24"/>
        </w:rPr>
      </w:pPr>
    </w:p>
    <w:p w:rsidR="00E8234C" w:rsidRDefault="00E8234C" w:rsidP="00E8234C">
      <w:pPr>
        <w:tabs>
          <w:tab w:val="left" w:pos="4200"/>
        </w:tabs>
        <w:rPr>
          <w:rFonts w:ascii="Arial" w:hAnsi="Arial" w:cs="Arial"/>
          <w:sz w:val="24"/>
          <w:szCs w:val="24"/>
        </w:rPr>
      </w:pPr>
    </w:p>
    <w:p w:rsidR="00E8234C" w:rsidRDefault="00E8234C" w:rsidP="00E8234C">
      <w:pPr>
        <w:tabs>
          <w:tab w:val="left" w:pos="4200"/>
        </w:tabs>
        <w:rPr>
          <w:rFonts w:ascii="Arial" w:hAnsi="Arial" w:cs="Arial"/>
          <w:sz w:val="24"/>
          <w:szCs w:val="24"/>
        </w:rPr>
      </w:pPr>
    </w:p>
    <w:p w:rsidR="00E8234C" w:rsidRDefault="00E8234C" w:rsidP="00E8234C">
      <w:pPr>
        <w:tabs>
          <w:tab w:val="left" w:pos="4200"/>
        </w:tabs>
        <w:rPr>
          <w:rFonts w:ascii="Arial" w:hAnsi="Arial" w:cs="Arial"/>
          <w:sz w:val="24"/>
          <w:szCs w:val="24"/>
        </w:rPr>
      </w:pPr>
    </w:p>
    <w:p w:rsidR="00E8234C" w:rsidRDefault="00E8234C" w:rsidP="00E8234C">
      <w:pPr>
        <w:tabs>
          <w:tab w:val="left" w:pos="4200"/>
        </w:tabs>
        <w:rPr>
          <w:rFonts w:ascii="Arial" w:hAnsi="Arial" w:cs="Arial"/>
          <w:sz w:val="24"/>
          <w:szCs w:val="24"/>
        </w:rPr>
      </w:pPr>
    </w:p>
    <w:p w:rsidR="00E8234C" w:rsidRDefault="00E8234C" w:rsidP="00E8234C">
      <w:pPr>
        <w:tabs>
          <w:tab w:val="left" w:pos="4200"/>
        </w:tabs>
        <w:rPr>
          <w:rFonts w:ascii="Arial" w:hAnsi="Arial" w:cs="Arial"/>
          <w:sz w:val="24"/>
          <w:szCs w:val="24"/>
        </w:rPr>
      </w:pPr>
    </w:p>
    <w:p w:rsidR="00E8234C" w:rsidRDefault="00E8234C" w:rsidP="00E8234C">
      <w:pPr>
        <w:tabs>
          <w:tab w:val="left" w:pos="4200"/>
        </w:tabs>
        <w:rPr>
          <w:rFonts w:ascii="Arial" w:hAnsi="Arial" w:cs="Arial"/>
          <w:sz w:val="24"/>
          <w:szCs w:val="24"/>
        </w:rPr>
      </w:pPr>
    </w:p>
    <w:p w:rsidR="00E8234C" w:rsidRDefault="00E8234C" w:rsidP="00E8234C">
      <w:pPr>
        <w:tabs>
          <w:tab w:val="left" w:pos="4200"/>
        </w:tabs>
        <w:rPr>
          <w:rFonts w:ascii="Arial" w:hAnsi="Arial" w:cs="Arial"/>
          <w:sz w:val="24"/>
          <w:szCs w:val="24"/>
        </w:rPr>
      </w:pPr>
    </w:p>
    <w:p w:rsidR="00E8234C" w:rsidRDefault="00E8234C" w:rsidP="00E8234C">
      <w:pPr>
        <w:tabs>
          <w:tab w:val="left" w:pos="4200"/>
        </w:tabs>
        <w:rPr>
          <w:rFonts w:ascii="Arial" w:hAnsi="Arial" w:cs="Arial"/>
          <w:sz w:val="24"/>
          <w:szCs w:val="24"/>
        </w:rPr>
      </w:pPr>
    </w:p>
    <w:p w:rsidR="00E8234C" w:rsidRDefault="00E8234C" w:rsidP="00E8234C">
      <w:pPr>
        <w:tabs>
          <w:tab w:val="left" w:pos="4200"/>
        </w:tabs>
        <w:rPr>
          <w:rFonts w:ascii="Arial" w:hAnsi="Arial" w:cs="Arial"/>
          <w:sz w:val="24"/>
          <w:szCs w:val="24"/>
        </w:rPr>
      </w:pPr>
    </w:p>
    <w:p w:rsidR="00E8234C" w:rsidRDefault="00E8234C" w:rsidP="00E8234C">
      <w:pPr>
        <w:tabs>
          <w:tab w:val="left" w:pos="4200"/>
        </w:tabs>
        <w:rPr>
          <w:rFonts w:ascii="Arial" w:hAnsi="Arial" w:cs="Arial"/>
          <w:sz w:val="24"/>
          <w:szCs w:val="24"/>
        </w:rPr>
      </w:pPr>
    </w:p>
    <w:p w:rsidR="00E8234C" w:rsidRDefault="00E8234C" w:rsidP="00E8234C">
      <w:pPr>
        <w:tabs>
          <w:tab w:val="left" w:pos="4200"/>
        </w:tabs>
        <w:rPr>
          <w:rFonts w:ascii="Arial" w:hAnsi="Arial" w:cs="Arial"/>
          <w:sz w:val="24"/>
          <w:szCs w:val="24"/>
        </w:rPr>
      </w:pPr>
    </w:p>
    <w:p w:rsidR="00E8234C" w:rsidRDefault="00E8234C" w:rsidP="00E8234C">
      <w:pPr>
        <w:tabs>
          <w:tab w:val="left" w:pos="4200"/>
        </w:tabs>
        <w:rPr>
          <w:rFonts w:ascii="Arial" w:hAnsi="Arial" w:cs="Arial"/>
          <w:sz w:val="24"/>
          <w:szCs w:val="24"/>
        </w:rPr>
      </w:pPr>
    </w:p>
    <w:p w:rsidR="00E8234C" w:rsidRDefault="00E8234C" w:rsidP="00E8234C">
      <w:pPr>
        <w:tabs>
          <w:tab w:val="left" w:pos="4200"/>
        </w:tabs>
        <w:rPr>
          <w:rFonts w:ascii="Arial" w:hAnsi="Arial" w:cs="Arial"/>
          <w:sz w:val="24"/>
          <w:szCs w:val="24"/>
        </w:rPr>
      </w:pPr>
    </w:p>
    <w:p w:rsidR="00E8234C" w:rsidRDefault="00E8234C" w:rsidP="00E8234C">
      <w:pPr>
        <w:tabs>
          <w:tab w:val="left" w:pos="4200"/>
        </w:tabs>
        <w:rPr>
          <w:rFonts w:ascii="Arial" w:hAnsi="Arial" w:cs="Arial"/>
          <w:sz w:val="24"/>
          <w:szCs w:val="24"/>
        </w:rPr>
      </w:pPr>
    </w:p>
    <w:p w:rsidR="00E8234C" w:rsidRDefault="00E8234C" w:rsidP="00E8234C">
      <w:pPr>
        <w:tabs>
          <w:tab w:val="left" w:pos="4200"/>
        </w:tabs>
        <w:rPr>
          <w:rFonts w:ascii="Arial" w:hAnsi="Arial" w:cs="Arial"/>
          <w:sz w:val="24"/>
          <w:szCs w:val="24"/>
        </w:rPr>
      </w:pPr>
    </w:p>
    <w:p w:rsidR="00E8234C" w:rsidRDefault="00E8234C" w:rsidP="00E8234C">
      <w:pPr>
        <w:tabs>
          <w:tab w:val="left" w:pos="4200"/>
        </w:tabs>
        <w:rPr>
          <w:rFonts w:ascii="Arial" w:hAnsi="Arial" w:cs="Arial"/>
          <w:sz w:val="24"/>
          <w:szCs w:val="24"/>
        </w:rPr>
      </w:pPr>
    </w:p>
    <w:p w:rsidR="00E8234C" w:rsidRDefault="00E8234C" w:rsidP="00E8234C">
      <w:pPr>
        <w:tabs>
          <w:tab w:val="left" w:pos="4200"/>
        </w:tabs>
        <w:rPr>
          <w:rFonts w:ascii="Arial" w:hAnsi="Arial" w:cs="Arial"/>
          <w:sz w:val="24"/>
          <w:szCs w:val="24"/>
        </w:rPr>
      </w:pPr>
    </w:p>
    <w:p w:rsidR="00E8234C" w:rsidRDefault="00E8234C" w:rsidP="00E8234C">
      <w:pPr>
        <w:tabs>
          <w:tab w:val="left" w:pos="4200"/>
        </w:tabs>
        <w:rPr>
          <w:rFonts w:ascii="Arial" w:hAnsi="Arial" w:cs="Arial"/>
          <w:sz w:val="24"/>
          <w:szCs w:val="24"/>
        </w:rPr>
      </w:pPr>
    </w:p>
    <w:p w:rsidR="00E8234C" w:rsidRDefault="00E8234C" w:rsidP="00E8234C">
      <w:pPr>
        <w:tabs>
          <w:tab w:val="left" w:pos="4200"/>
        </w:tabs>
        <w:rPr>
          <w:rFonts w:ascii="Arial" w:hAnsi="Arial" w:cs="Arial"/>
          <w:sz w:val="24"/>
          <w:szCs w:val="24"/>
        </w:rPr>
      </w:pPr>
    </w:p>
    <w:p w:rsidR="00E8234C" w:rsidRDefault="00E8234C" w:rsidP="00E8234C">
      <w:pPr>
        <w:tabs>
          <w:tab w:val="left" w:pos="4200"/>
        </w:tabs>
        <w:rPr>
          <w:rFonts w:ascii="Arial" w:hAnsi="Arial" w:cs="Arial"/>
          <w:sz w:val="24"/>
          <w:szCs w:val="24"/>
        </w:rPr>
      </w:pPr>
    </w:p>
    <w:p w:rsidR="00E8234C" w:rsidRDefault="00E8234C" w:rsidP="00E8234C">
      <w:pPr>
        <w:tabs>
          <w:tab w:val="left" w:pos="4200"/>
        </w:tabs>
        <w:rPr>
          <w:rFonts w:ascii="Arial" w:hAnsi="Arial" w:cs="Arial"/>
          <w:sz w:val="24"/>
          <w:szCs w:val="24"/>
        </w:rPr>
      </w:pPr>
    </w:p>
    <w:p w:rsidR="00E8234C" w:rsidRDefault="00E8234C" w:rsidP="00E8234C">
      <w:pPr>
        <w:tabs>
          <w:tab w:val="left" w:pos="4200"/>
        </w:tabs>
        <w:rPr>
          <w:rFonts w:ascii="Arial" w:hAnsi="Arial" w:cs="Arial"/>
          <w:sz w:val="24"/>
          <w:szCs w:val="24"/>
        </w:rPr>
      </w:pPr>
      <w:r>
        <w:rPr>
          <w:rFonts w:ascii="Arial" w:hAnsi="Arial" w:cs="Arial"/>
          <w:sz w:val="24"/>
          <w:szCs w:val="24"/>
        </w:rPr>
        <w:lastRenderedPageBreak/>
        <w:t xml:space="preserve">ANEXO 9 </w:t>
      </w:r>
    </w:p>
    <w:p w:rsidR="00E8234C" w:rsidRDefault="00E8234C" w:rsidP="00E8234C">
      <w:pPr>
        <w:tabs>
          <w:tab w:val="left" w:pos="4200"/>
        </w:tabs>
        <w:rPr>
          <w:rFonts w:ascii="Arial" w:hAnsi="Arial" w:cs="Arial"/>
          <w:sz w:val="24"/>
          <w:szCs w:val="24"/>
        </w:rPr>
      </w:pPr>
      <w:r>
        <w:rPr>
          <w:rFonts w:ascii="Arial" w:hAnsi="Arial" w:cs="Arial"/>
          <w:sz w:val="24"/>
          <w:szCs w:val="24"/>
        </w:rPr>
        <w:t>VALE DE PRESTAMO DE EXPEDIENTES</w:t>
      </w:r>
    </w:p>
    <w:p w:rsidR="00E8234C" w:rsidRDefault="00E8234C" w:rsidP="00E8234C">
      <w:pPr>
        <w:tabs>
          <w:tab w:val="left" w:pos="4200"/>
        </w:tabs>
        <w:rPr>
          <w:rFonts w:ascii="Arial" w:hAnsi="Arial" w:cs="Arial"/>
          <w:sz w:val="24"/>
          <w:szCs w:val="24"/>
        </w:rPr>
      </w:pPr>
    </w:p>
    <w:p w:rsidR="00E8234C" w:rsidRDefault="00E8234C" w:rsidP="00E8234C">
      <w:pPr>
        <w:tabs>
          <w:tab w:val="left" w:pos="4200"/>
        </w:tabs>
        <w:rPr>
          <w:rFonts w:ascii="Arial" w:hAnsi="Arial" w:cs="Arial"/>
          <w:sz w:val="24"/>
          <w:szCs w:val="24"/>
        </w:rPr>
      </w:pPr>
      <w:r>
        <w:rPr>
          <w:noProof/>
          <w:lang w:val="es-MX" w:eastAsia="es-MX"/>
        </w:rPr>
        <w:drawing>
          <wp:inline distT="0" distB="0" distL="0" distR="0" wp14:anchorId="20D35873" wp14:editId="0DFA38F7">
            <wp:extent cx="4946650" cy="2146300"/>
            <wp:effectExtent l="0" t="0" r="635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825" t="19316" r="6770" b="17604"/>
                    <a:stretch/>
                  </pic:blipFill>
                  <pic:spPr bwMode="auto">
                    <a:xfrm>
                      <a:off x="0" y="0"/>
                      <a:ext cx="4950333" cy="2147898"/>
                    </a:xfrm>
                    <a:prstGeom prst="rect">
                      <a:avLst/>
                    </a:prstGeom>
                    <a:ln>
                      <a:noFill/>
                    </a:ln>
                    <a:extLst>
                      <a:ext uri="{53640926-AAD7-44D8-BBD7-CCE9431645EC}">
                        <a14:shadowObscured xmlns:a14="http://schemas.microsoft.com/office/drawing/2010/main"/>
                      </a:ext>
                    </a:extLst>
                  </pic:spPr>
                </pic:pic>
              </a:graphicData>
            </a:graphic>
          </wp:inline>
        </w:drawing>
      </w:r>
    </w:p>
    <w:p w:rsidR="00E8234C" w:rsidRPr="00E8234C" w:rsidRDefault="00E8234C" w:rsidP="001F3BE3">
      <w:pPr>
        <w:tabs>
          <w:tab w:val="left" w:pos="4200"/>
        </w:tabs>
        <w:rPr>
          <w:rFonts w:ascii="Arial" w:hAnsi="Arial" w:cs="Arial"/>
          <w:sz w:val="24"/>
          <w:szCs w:val="24"/>
        </w:rPr>
      </w:pPr>
      <w:r>
        <w:rPr>
          <w:noProof/>
          <w:lang w:val="es-MX" w:eastAsia="es-MX"/>
        </w:rPr>
        <w:drawing>
          <wp:inline distT="0" distB="0" distL="0" distR="0" wp14:anchorId="14C756B2" wp14:editId="3E55BA03">
            <wp:extent cx="5010150" cy="1746250"/>
            <wp:effectExtent l="0" t="0" r="0"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825" t="23717" r="6250" b="32049"/>
                    <a:stretch/>
                  </pic:blipFill>
                  <pic:spPr bwMode="auto">
                    <a:xfrm>
                      <a:off x="0" y="0"/>
                      <a:ext cx="5013882" cy="1747551"/>
                    </a:xfrm>
                    <a:prstGeom prst="rect">
                      <a:avLst/>
                    </a:prstGeom>
                    <a:ln>
                      <a:noFill/>
                    </a:ln>
                    <a:extLst>
                      <a:ext uri="{53640926-AAD7-44D8-BBD7-CCE9431645EC}">
                        <a14:shadowObscured xmlns:a14="http://schemas.microsoft.com/office/drawing/2010/main"/>
                      </a:ext>
                    </a:extLst>
                  </pic:spPr>
                </pic:pic>
              </a:graphicData>
            </a:graphic>
          </wp:inline>
        </w:drawing>
      </w:r>
    </w:p>
    <w:p w:rsidR="00E8234C" w:rsidRPr="00E8234C" w:rsidRDefault="00E8234C" w:rsidP="00E8234C">
      <w:pPr>
        <w:rPr>
          <w:rFonts w:ascii="Arial" w:hAnsi="Arial" w:cs="Arial"/>
          <w:sz w:val="24"/>
          <w:szCs w:val="24"/>
        </w:rPr>
      </w:pPr>
      <w:r>
        <w:rPr>
          <w:noProof/>
          <w:lang w:val="es-MX" w:eastAsia="es-MX"/>
        </w:rPr>
        <w:drawing>
          <wp:inline distT="0" distB="0" distL="0" distR="0" wp14:anchorId="78E75BC0" wp14:editId="5606C90F">
            <wp:extent cx="4946650" cy="1905000"/>
            <wp:effectExtent l="0" t="0" r="635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687" t="27873" r="7760" b="13447"/>
                    <a:stretch/>
                  </pic:blipFill>
                  <pic:spPr bwMode="auto">
                    <a:xfrm>
                      <a:off x="0" y="0"/>
                      <a:ext cx="4950331" cy="1906418"/>
                    </a:xfrm>
                    <a:prstGeom prst="rect">
                      <a:avLst/>
                    </a:prstGeom>
                    <a:ln>
                      <a:noFill/>
                    </a:ln>
                    <a:extLst>
                      <a:ext uri="{53640926-AAD7-44D8-BBD7-CCE9431645EC}">
                        <a14:shadowObscured xmlns:a14="http://schemas.microsoft.com/office/drawing/2010/main"/>
                      </a:ext>
                    </a:extLst>
                  </pic:spPr>
                </pic:pic>
              </a:graphicData>
            </a:graphic>
          </wp:inline>
        </w:drawing>
      </w:r>
    </w:p>
    <w:p w:rsidR="001F3BE3" w:rsidRPr="00E8234C" w:rsidRDefault="001F3BE3" w:rsidP="00E8234C">
      <w:pPr>
        <w:rPr>
          <w:rFonts w:ascii="Arial" w:hAnsi="Arial" w:cs="Arial"/>
          <w:sz w:val="24"/>
          <w:szCs w:val="24"/>
        </w:rPr>
      </w:pPr>
    </w:p>
    <w:p w:rsidR="00E8234C" w:rsidRPr="00E8234C" w:rsidRDefault="00E8234C" w:rsidP="00E8234C">
      <w:pPr>
        <w:tabs>
          <w:tab w:val="left" w:pos="6240"/>
        </w:tabs>
        <w:rPr>
          <w:rFonts w:ascii="Arial" w:hAnsi="Arial" w:cs="Arial"/>
          <w:sz w:val="24"/>
          <w:szCs w:val="24"/>
        </w:rPr>
      </w:pPr>
      <w:bookmarkStart w:id="3" w:name="_GoBack"/>
      <w:bookmarkEnd w:id="3"/>
    </w:p>
    <w:sectPr w:rsidR="00E8234C" w:rsidRPr="00E8234C" w:rsidSect="00056696">
      <w:headerReference w:type="default" r:id="rId23"/>
      <w:footerReference w:type="default" r:id="rId24"/>
      <w:pgSz w:w="10080" w:h="12220"/>
      <w:pgMar w:top="1140" w:right="1400" w:bottom="280" w:left="14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0C35" w:rsidRDefault="005C0C35">
      <w:r>
        <w:separator/>
      </w:r>
    </w:p>
  </w:endnote>
  <w:endnote w:type="continuationSeparator" w:id="0">
    <w:p w:rsidR="005C0C35" w:rsidRDefault="005C0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M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0854339"/>
      <w:docPartObj>
        <w:docPartGallery w:val="Page Numbers (Bottom of Page)"/>
        <w:docPartUnique/>
      </w:docPartObj>
    </w:sdtPr>
    <w:sdtEndPr/>
    <w:sdtContent>
      <w:p w:rsidR="00863A4C" w:rsidRDefault="00863A4C">
        <w:pPr>
          <w:pStyle w:val="Piedepgina"/>
          <w:jc w:val="right"/>
        </w:pPr>
        <w:r>
          <w:fldChar w:fldCharType="begin"/>
        </w:r>
        <w:r>
          <w:instrText>PAGE   \* MERGEFORMAT</w:instrText>
        </w:r>
        <w:r>
          <w:fldChar w:fldCharType="separate"/>
        </w:r>
        <w:r w:rsidR="005D024E">
          <w:rPr>
            <w:noProof/>
          </w:rPr>
          <w:t>63</w:t>
        </w:r>
        <w:r>
          <w:fldChar w:fldCharType="end"/>
        </w:r>
      </w:p>
    </w:sdtContent>
  </w:sdt>
  <w:p w:rsidR="00863A4C" w:rsidRDefault="00863A4C">
    <w:pPr>
      <w:pStyle w:val="Textoindependien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0C35" w:rsidRDefault="005C0C35">
      <w:r>
        <w:separator/>
      </w:r>
    </w:p>
  </w:footnote>
  <w:footnote w:type="continuationSeparator" w:id="0">
    <w:p w:rsidR="005C0C35" w:rsidRDefault="005C0C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A4C" w:rsidRDefault="00863A4C">
    <w:pPr>
      <w:pStyle w:val="Textoindependiente"/>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DF6B"/>
      </v:shape>
    </w:pict>
  </w:numPicBullet>
  <w:abstractNum w:abstractNumId="0">
    <w:nsid w:val="00043A88"/>
    <w:multiLevelType w:val="hybridMultilevel"/>
    <w:tmpl w:val="4FA6E6FE"/>
    <w:lvl w:ilvl="0" w:tplc="5204F502">
      <w:numFmt w:val="bullet"/>
      <w:lvlText w:val="•"/>
      <w:lvlJc w:val="left"/>
      <w:pPr>
        <w:ind w:left="510" w:hanging="284"/>
      </w:pPr>
      <w:rPr>
        <w:rFonts w:ascii="Cambria" w:eastAsia="Cambria" w:hAnsi="Cambria" w:cs="Cambria" w:hint="default"/>
        <w:color w:val="231F20"/>
        <w:w w:val="100"/>
        <w:sz w:val="22"/>
        <w:szCs w:val="22"/>
        <w:lang w:val="es-ES" w:eastAsia="en-US" w:bidi="ar-SA"/>
      </w:rPr>
    </w:lvl>
    <w:lvl w:ilvl="1" w:tplc="F4E456E0">
      <w:numFmt w:val="bullet"/>
      <w:lvlText w:val="•"/>
      <w:lvlJc w:val="left"/>
      <w:pPr>
        <w:ind w:left="1328" w:hanging="284"/>
      </w:pPr>
      <w:rPr>
        <w:rFonts w:hint="default"/>
        <w:lang w:val="es-ES" w:eastAsia="en-US" w:bidi="ar-SA"/>
      </w:rPr>
    </w:lvl>
    <w:lvl w:ilvl="2" w:tplc="68804CE0">
      <w:numFmt w:val="bullet"/>
      <w:lvlText w:val="•"/>
      <w:lvlJc w:val="left"/>
      <w:pPr>
        <w:ind w:left="2136" w:hanging="284"/>
      </w:pPr>
      <w:rPr>
        <w:rFonts w:hint="default"/>
        <w:lang w:val="es-ES" w:eastAsia="en-US" w:bidi="ar-SA"/>
      </w:rPr>
    </w:lvl>
    <w:lvl w:ilvl="3" w:tplc="81DEA1F8">
      <w:numFmt w:val="bullet"/>
      <w:lvlText w:val="•"/>
      <w:lvlJc w:val="left"/>
      <w:pPr>
        <w:ind w:left="2944" w:hanging="284"/>
      </w:pPr>
      <w:rPr>
        <w:rFonts w:hint="default"/>
        <w:lang w:val="es-ES" w:eastAsia="en-US" w:bidi="ar-SA"/>
      </w:rPr>
    </w:lvl>
    <w:lvl w:ilvl="4" w:tplc="2F6479D8">
      <w:numFmt w:val="bullet"/>
      <w:lvlText w:val="•"/>
      <w:lvlJc w:val="left"/>
      <w:pPr>
        <w:ind w:left="3752" w:hanging="284"/>
      </w:pPr>
      <w:rPr>
        <w:rFonts w:hint="default"/>
        <w:lang w:val="es-ES" w:eastAsia="en-US" w:bidi="ar-SA"/>
      </w:rPr>
    </w:lvl>
    <w:lvl w:ilvl="5" w:tplc="E876986A">
      <w:numFmt w:val="bullet"/>
      <w:lvlText w:val="•"/>
      <w:lvlJc w:val="left"/>
      <w:pPr>
        <w:ind w:left="4560" w:hanging="284"/>
      </w:pPr>
      <w:rPr>
        <w:rFonts w:hint="default"/>
        <w:lang w:val="es-ES" w:eastAsia="en-US" w:bidi="ar-SA"/>
      </w:rPr>
    </w:lvl>
    <w:lvl w:ilvl="6" w:tplc="9DD681B6">
      <w:numFmt w:val="bullet"/>
      <w:lvlText w:val="•"/>
      <w:lvlJc w:val="left"/>
      <w:pPr>
        <w:ind w:left="5368" w:hanging="284"/>
      </w:pPr>
      <w:rPr>
        <w:rFonts w:hint="default"/>
        <w:lang w:val="es-ES" w:eastAsia="en-US" w:bidi="ar-SA"/>
      </w:rPr>
    </w:lvl>
    <w:lvl w:ilvl="7" w:tplc="83664AF4">
      <w:numFmt w:val="bullet"/>
      <w:lvlText w:val="•"/>
      <w:lvlJc w:val="left"/>
      <w:pPr>
        <w:ind w:left="6176" w:hanging="284"/>
      </w:pPr>
      <w:rPr>
        <w:rFonts w:hint="default"/>
        <w:lang w:val="es-ES" w:eastAsia="en-US" w:bidi="ar-SA"/>
      </w:rPr>
    </w:lvl>
    <w:lvl w:ilvl="8" w:tplc="F77AA7E8">
      <w:numFmt w:val="bullet"/>
      <w:lvlText w:val="•"/>
      <w:lvlJc w:val="left"/>
      <w:pPr>
        <w:ind w:left="6984" w:hanging="284"/>
      </w:pPr>
      <w:rPr>
        <w:rFonts w:hint="default"/>
        <w:lang w:val="es-ES" w:eastAsia="en-US" w:bidi="ar-SA"/>
      </w:rPr>
    </w:lvl>
  </w:abstractNum>
  <w:abstractNum w:abstractNumId="1">
    <w:nsid w:val="030346A3"/>
    <w:multiLevelType w:val="hybridMultilevel"/>
    <w:tmpl w:val="7246852A"/>
    <w:lvl w:ilvl="0" w:tplc="36A00A06">
      <w:start w:val="1"/>
      <w:numFmt w:val="bullet"/>
      <w:lvlText w:val=""/>
      <w:lvlJc w:val="left"/>
      <w:pPr>
        <w:ind w:left="720" w:hanging="360"/>
      </w:pPr>
      <w:rPr>
        <w:rFonts w:ascii="Wingdings" w:hAnsi="Wingdings" w:hint="default"/>
        <w:color w:val="FFFF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4AB34F0"/>
    <w:multiLevelType w:val="hybridMultilevel"/>
    <w:tmpl w:val="3A02ABD0"/>
    <w:lvl w:ilvl="0" w:tplc="C9066302">
      <w:numFmt w:val="bullet"/>
      <w:lvlText w:val="•"/>
      <w:lvlJc w:val="left"/>
      <w:pPr>
        <w:ind w:left="510" w:hanging="284"/>
      </w:pPr>
      <w:rPr>
        <w:rFonts w:ascii="Arial MT" w:eastAsia="Arial MT" w:hAnsi="Arial MT" w:cs="Arial MT" w:hint="default"/>
        <w:color w:val="231F20"/>
        <w:w w:val="142"/>
        <w:sz w:val="22"/>
        <w:szCs w:val="22"/>
        <w:lang w:val="es-ES" w:eastAsia="en-US" w:bidi="ar-SA"/>
      </w:rPr>
    </w:lvl>
    <w:lvl w:ilvl="1" w:tplc="E0ACA95A">
      <w:numFmt w:val="bullet"/>
      <w:lvlText w:val="•"/>
      <w:lvlJc w:val="left"/>
      <w:pPr>
        <w:ind w:left="1328" w:hanging="284"/>
      </w:pPr>
      <w:rPr>
        <w:rFonts w:hint="default"/>
        <w:lang w:val="es-ES" w:eastAsia="en-US" w:bidi="ar-SA"/>
      </w:rPr>
    </w:lvl>
    <w:lvl w:ilvl="2" w:tplc="652CA4DE">
      <w:numFmt w:val="bullet"/>
      <w:lvlText w:val="•"/>
      <w:lvlJc w:val="left"/>
      <w:pPr>
        <w:ind w:left="2136" w:hanging="284"/>
      </w:pPr>
      <w:rPr>
        <w:rFonts w:hint="default"/>
        <w:lang w:val="es-ES" w:eastAsia="en-US" w:bidi="ar-SA"/>
      </w:rPr>
    </w:lvl>
    <w:lvl w:ilvl="3" w:tplc="6F0C9B22">
      <w:numFmt w:val="bullet"/>
      <w:lvlText w:val="•"/>
      <w:lvlJc w:val="left"/>
      <w:pPr>
        <w:ind w:left="2944" w:hanging="284"/>
      </w:pPr>
      <w:rPr>
        <w:rFonts w:hint="default"/>
        <w:lang w:val="es-ES" w:eastAsia="en-US" w:bidi="ar-SA"/>
      </w:rPr>
    </w:lvl>
    <w:lvl w:ilvl="4" w:tplc="E494BB2A">
      <w:numFmt w:val="bullet"/>
      <w:lvlText w:val="•"/>
      <w:lvlJc w:val="left"/>
      <w:pPr>
        <w:ind w:left="3752" w:hanging="284"/>
      </w:pPr>
      <w:rPr>
        <w:rFonts w:hint="default"/>
        <w:lang w:val="es-ES" w:eastAsia="en-US" w:bidi="ar-SA"/>
      </w:rPr>
    </w:lvl>
    <w:lvl w:ilvl="5" w:tplc="DF6EFB04">
      <w:numFmt w:val="bullet"/>
      <w:lvlText w:val="•"/>
      <w:lvlJc w:val="left"/>
      <w:pPr>
        <w:ind w:left="4560" w:hanging="284"/>
      </w:pPr>
      <w:rPr>
        <w:rFonts w:hint="default"/>
        <w:lang w:val="es-ES" w:eastAsia="en-US" w:bidi="ar-SA"/>
      </w:rPr>
    </w:lvl>
    <w:lvl w:ilvl="6" w:tplc="76842710">
      <w:numFmt w:val="bullet"/>
      <w:lvlText w:val="•"/>
      <w:lvlJc w:val="left"/>
      <w:pPr>
        <w:ind w:left="5368" w:hanging="284"/>
      </w:pPr>
      <w:rPr>
        <w:rFonts w:hint="default"/>
        <w:lang w:val="es-ES" w:eastAsia="en-US" w:bidi="ar-SA"/>
      </w:rPr>
    </w:lvl>
    <w:lvl w:ilvl="7" w:tplc="01CEBF30">
      <w:numFmt w:val="bullet"/>
      <w:lvlText w:val="•"/>
      <w:lvlJc w:val="left"/>
      <w:pPr>
        <w:ind w:left="6176" w:hanging="284"/>
      </w:pPr>
      <w:rPr>
        <w:rFonts w:hint="default"/>
        <w:lang w:val="es-ES" w:eastAsia="en-US" w:bidi="ar-SA"/>
      </w:rPr>
    </w:lvl>
    <w:lvl w:ilvl="8" w:tplc="1338880E">
      <w:numFmt w:val="bullet"/>
      <w:lvlText w:val="•"/>
      <w:lvlJc w:val="left"/>
      <w:pPr>
        <w:ind w:left="6984" w:hanging="284"/>
      </w:pPr>
      <w:rPr>
        <w:rFonts w:hint="default"/>
        <w:lang w:val="es-ES" w:eastAsia="en-US" w:bidi="ar-SA"/>
      </w:rPr>
    </w:lvl>
  </w:abstractNum>
  <w:abstractNum w:abstractNumId="3">
    <w:nsid w:val="05A2574A"/>
    <w:multiLevelType w:val="hybridMultilevel"/>
    <w:tmpl w:val="00EEF580"/>
    <w:lvl w:ilvl="0" w:tplc="DD64F822">
      <w:numFmt w:val="bullet"/>
      <w:lvlText w:val="•"/>
      <w:lvlJc w:val="left"/>
      <w:pPr>
        <w:ind w:left="510" w:hanging="284"/>
      </w:pPr>
      <w:rPr>
        <w:rFonts w:ascii="Cambria" w:eastAsia="Cambria" w:hAnsi="Cambria" w:cs="Cambria" w:hint="default"/>
        <w:color w:val="231F20"/>
        <w:w w:val="100"/>
        <w:sz w:val="22"/>
        <w:szCs w:val="22"/>
        <w:lang w:val="es-ES" w:eastAsia="en-US" w:bidi="ar-SA"/>
      </w:rPr>
    </w:lvl>
    <w:lvl w:ilvl="1" w:tplc="E650195C">
      <w:numFmt w:val="bullet"/>
      <w:lvlText w:val="•"/>
      <w:lvlJc w:val="left"/>
      <w:pPr>
        <w:ind w:left="1328" w:hanging="284"/>
      </w:pPr>
      <w:rPr>
        <w:rFonts w:hint="default"/>
        <w:lang w:val="es-ES" w:eastAsia="en-US" w:bidi="ar-SA"/>
      </w:rPr>
    </w:lvl>
    <w:lvl w:ilvl="2" w:tplc="26EC7044">
      <w:numFmt w:val="bullet"/>
      <w:lvlText w:val="•"/>
      <w:lvlJc w:val="left"/>
      <w:pPr>
        <w:ind w:left="2136" w:hanging="284"/>
      </w:pPr>
      <w:rPr>
        <w:rFonts w:hint="default"/>
        <w:lang w:val="es-ES" w:eastAsia="en-US" w:bidi="ar-SA"/>
      </w:rPr>
    </w:lvl>
    <w:lvl w:ilvl="3" w:tplc="55A65074">
      <w:numFmt w:val="bullet"/>
      <w:lvlText w:val="•"/>
      <w:lvlJc w:val="left"/>
      <w:pPr>
        <w:ind w:left="2944" w:hanging="284"/>
      </w:pPr>
      <w:rPr>
        <w:rFonts w:hint="default"/>
        <w:lang w:val="es-ES" w:eastAsia="en-US" w:bidi="ar-SA"/>
      </w:rPr>
    </w:lvl>
    <w:lvl w:ilvl="4" w:tplc="DE32B0E8">
      <w:numFmt w:val="bullet"/>
      <w:lvlText w:val="•"/>
      <w:lvlJc w:val="left"/>
      <w:pPr>
        <w:ind w:left="3752" w:hanging="284"/>
      </w:pPr>
      <w:rPr>
        <w:rFonts w:hint="default"/>
        <w:lang w:val="es-ES" w:eastAsia="en-US" w:bidi="ar-SA"/>
      </w:rPr>
    </w:lvl>
    <w:lvl w:ilvl="5" w:tplc="6C0A2DCE">
      <w:numFmt w:val="bullet"/>
      <w:lvlText w:val="•"/>
      <w:lvlJc w:val="left"/>
      <w:pPr>
        <w:ind w:left="4560" w:hanging="284"/>
      </w:pPr>
      <w:rPr>
        <w:rFonts w:hint="default"/>
        <w:lang w:val="es-ES" w:eastAsia="en-US" w:bidi="ar-SA"/>
      </w:rPr>
    </w:lvl>
    <w:lvl w:ilvl="6" w:tplc="C5A287B4">
      <w:numFmt w:val="bullet"/>
      <w:lvlText w:val="•"/>
      <w:lvlJc w:val="left"/>
      <w:pPr>
        <w:ind w:left="5368" w:hanging="284"/>
      </w:pPr>
      <w:rPr>
        <w:rFonts w:hint="default"/>
        <w:lang w:val="es-ES" w:eastAsia="en-US" w:bidi="ar-SA"/>
      </w:rPr>
    </w:lvl>
    <w:lvl w:ilvl="7" w:tplc="79E6FAE8">
      <w:numFmt w:val="bullet"/>
      <w:lvlText w:val="•"/>
      <w:lvlJc w:val="left"/>
      <w:pPr>
        <w:ind w:left="6176" w:hanging="284"/>
      </w:pPr>
      <w:rPr>
        <w:rFonts w:hint="default"/>
        <w:lang w:val="es-ES" w:eastAsia="en-US" w:bidi="ar-SA"/>
      </w:rPr>
    </w:lvl>
    <w:lvl w:ilvl="8" w:tplc="3B96641C">
      <w:numFmt w:val="bullet"/>
      <w:lvlText w:val="•"/>
      <w:lvlJc w:val="left"/>
      <w:pPr>
        <w:ind w:left="6984" w:hanging="284"/>
      </w:pPr>
      <w:rPr>
        <w:rFonts w:hint="default"/>
        <w:lang w:val="es-ES" w:eastAsia="en-US" w:bidi="ar-SA"/>
      </w:rPr>
    </w:lvl>
  </w:abstractNum>
  <w:abstractNum w:abstractNumId="4">
    <w:nsid w:val="05B51060"/>
    <w:multiLevelType w:val="hybridMultilevel"/>
    <w:tmpl w:val="323A6534"/>
    <w:lvl w:ilvl="0" w:tplc="F334B864">
      <w:start w:val="2"/>
      <w:numFmt w:val="decimal"/>
      <w:lvlText w:val="%1"/>
      <w:lvlJc w:val="left"/>
      <w:pPr>
        <w:ind w:left="624" w:hanging="427"/>
      </w:pPr>
      <w:rPr>
        <w:rFonts w:hint="default"/>
        <w:lang w:val="es-ES" w:eastAsia="en-US" w:bidi="ar-SA"/>
      </w:rPr>
    </w:lvl>
    <w:lvl w:ilvl="1" w:tplc="79C62A88">
      <w:numFmt w:val="none"/>
      <w:lvlText w:val=""/>
      <w:lvlJc w:val="left"/>
      <w:pPr>
        <w:tabs>
          <w:tab w:val="num" w:pos="360"/>
        </w:tabs>
      </w:pPr>
    </w:lvl>
    <w:lvl w:ilvl="2" w:tplc="1AA8EEC6">
      <w:numFmt w:val="bullet"/>
      <w:lvlText w:val="•"/>
      <w:lvlJc w:val="left"/>
      <w:pPr>
        <w:ind w:left="2216" w:hanging="427"/>
      </w:pPr>
      <w:rPr>
        <w:rFonts w:hint="default"/>
        <w:lang w:val="es-ES" w:eastAsia="en-US" w:bidi="ar-SA"/>
      </w:rPr>
    </w:lvl>
    <w:lvl w:ilvl="3" w:tplc="DB4A4122">
      <w:numFmt w:val="bullet"/>
      <w:lvlText w:val="•"/>
      <w:lvlJc w:val="left"/>
      <w:pPr>
        <w:ind w:left="3014" w:hanging="427"/>
      </w:pPr>
      <w:rPr>
        <w:rFonts w:hint="default"/>
        <w:lang w:val="es-ES" w:eastAsia="en-US" w:bidi="ar-SA"/>
      </w:rPr>
    </w:lvl>
    <w:lvl w:ilvl="4" w:tplc="0968358C">
      <w:numFmt w:val="bullet"/>
      <w:lvlText w:val="•"/>
      <w:lvlJc w:val="left"/>
      <w:pPr>
        <w:ind w:left="3812" w:hanging="427"/>
      </w:pPr>
      <w:rPr>
        <w:rFonts w:hint="default"/>
        <w:lang w:val="es-ES" w:eastAsia="en-US" w:bidi="ar-SA"/>
      </w:rPr>
    </w:lvl>
    <w:lvl w:ilvl="5" w:tplc="B1047A66">
      <w:numFmt w:val="bullet"/>
      <w:lvlText w:val="•"/>
      <w:lvlJc w:val="left"/>
      <w:pPr>
        <w:ind w:left="4610" w:hanging="427"/>
      </w:pPr>
      <w:rPr>
        <w:rFonts w:hint="default"/>
        <w:lang w:val="es-ES" w:eastAsia="en-US" w:bidi="ar-SA"/>
      </w:rPr>
    </w:lvl>
    <w:lvl w:ilvl="6" w:tplc="308E2252">
      <w:numFmt w:val="bullet"/>
      <w:lvlText w:val="•"/>
      <w:lvlJc w:val="left"/>
      <w:pPr>
        <w:ind w:left="5408" w:hanging="427"/>
      </w:pPr>
      <w:rPr>
        <w:rFonts w:hint="default"/>
        <w:lang w:val="es-ES" w:eastAsia="en-US" w:bidi="ar-SA"/>
      </w:rPr>
    </w:lvl>
    <w:lvl w:ilvl="7" w:tplc="F0E65F4A">
      <w:numFmt w:val="bullet"/>
      <w:lvlText w:val="•"/>
      <w:lvlJc w:val="left"/>
      <w:pPr>
        <w:ind w:left="6206" w:hanging="427"/>
      </w:pPr>
      <w:rPr>
        <w:rFonts w:hint="default"/>
        <w:lang w:val="es-ES" w:eastAsia="en-US" w:bidi="ar-SA"/>
      </w:rPr>
    </w:lvl>
    <w:lvl w:ilvl="8" w:tplc="EDEE8950">
      <w:numFmt w:val="bullet"/>
      <w:lvlText w:val="•"/>
      <w:lvlJc w:val="left"/>
      <w:pPr>
        <w:ind w:left="7004" w:hanging="427"/>
      </w:pPr>
      <w:rPr>
        <w:rFonts w:hint="default"/>
        <w:lang w:val="es-ES" w:eastAsia="en-US" w:bidi="ar-SA"/>
      </w:rPr>
    </w:lvl>
  </w:abstractNum>
  <w:abstractNum w:abstractNumId="5">
    <w:nsid w:val="0E045F5A"/>
    <w:multiLevelType w:val="hybridMultilevel"/>
    <w:tmpl w:val="A754EDC0"/>
    <w:lvl w:ilvl="0" w:tplc="9962B2CC">
      <w:numFmt w:val="bullet"/>
      <w:lvlText w:val="•"/>
      <w:lvlJc w:val="left"/>
      <w:pPr>
        <w:ind w:left="510" w:hanging="284"/>
      </w:pPr>
      <w:rPr>
        <w:rFonts w:ascii="Arial MT" w:eastAsia="Arial MT" w:hAnsi="Arial MT" w:cs="Arial MT" w:hint="default"/>
        <w:color w:val="231F20"/>
        <w:w w:val="142"/>
        <w:sz w:val="22"/>
        <w:szCs w:val="22"/>
        <w:lang w:val="es-ES" w:eastAsia="en-US" w:bidi="ar-SA"/>
      </w:rPr>
    </w:lvl>
    <w:lvl w:ilvl="1" w:tplc="EA64BBAA">
      <w:numFmt w:val="bullet"/>
      <w:lvlText w:val="•"/>
      <w:lvlJc w:val="left"/>
      <w:pPr>
        <w:ind w:left="1328" w:hanging="284"/>
      </w:pPr>
      <w:rPr>
        <w:rFonts w:hint="default"/>
        <w:lang w:val="es-ES" w:eastAsia="en-US" w:bidi="ar-SA"/>
      </w:rPr>
    </w:lvl>
    <w:lvl w:ilvl="2" w:tplc="22047130">
      <w:numFmt w:val="bullet"/>
      <w:lvlText w:val="•"/>
      <w:lvlJc w:val="left"/>
      <w:pPr>
        <w:ind w:left="2136" w:hanging="284"/>
      </w:pPr>
      <w:rPr>
        <w:rFonts w:hint="default"/>
        <w:lang w:val="es-ES" w:eastAsia="en-US" w:bidi="ar-SA"/>
      </w:rPr>
    </w:lvl>
    <w:lvl w:ilvl="3" w:tplc="AD760F00">
      <w:numFmt w:val="bullet"/>
      <w:lvlText w:val="•"/>
      <w:lvlJc w:val="left"/>
      <w:pPr>
        <w:ind w:left="2944" w:hanging="284"/>
      </w:pPr>
      <w:rPr>
        <w:rFonts w:hint="default"/>
        <w:lang w:val="es-ES" w:eastAsia="en-US" w:bidi="ar-SA"/>
      </w:rPr>
    </w:lvl>
    <w:lvl w:ilvl="4" w:tplc="DDE2D258">
      <w:numFmt w:val="bullet"/>
      <w:lvlText w:val="•"/>
      <w:lvlJc w:val="left"/>
      <w:pPr>
        <w:ind w:left="3752" w:hanging="284"/>
      </w:pPr>
      <w:rPr>
        <w:rFonts w:hint="default"/>
        <w:lang w:val="es-ES" w:eastAsia="en-US" w:bidi="ar-SA"/>
      </w:rPr>
    </w:lvl>
    <w:lvl w:ilvl="5" w:tplc="1BBA0A70">
      <w:numFmt w:val="bullet"/>
      <w:lvlText w:val="•"/>
      <w:lvlJc w:val="left"/>
      <w:pPr>
        <w:ind w:left="4560" w:hanging="284"/>
      </w:pPr>
      <w:rPr>
        <w:rFonts w:hint="default"/>
        <w:lang w:val="es-ES" w:eastAsia="en-US" w:bidi="ar-SA"/>
      </w:rPr>
    </w:lvl>
    <w:lvl w:ilvl="6" w:tplc="CAD0036C">
      <w:numFmt w:val="bullet"/>
      <w:lvlText w:val="•"/>
      <w:lvlJc w:val="left"/>
      <w:pPr>
        <w:ind w:left="5368" w:hanging="284"/>
      </w:pPr>
      <w:rPr>
        <w:rFonts w:hint="default"/>
        <w:lang w:val="es-ES" w:eastAsia="en-US" w:bidi="ar-SA"/>
      </w:rPr>
    </w:lvl>
    <w:lvl w:ilvl="7" w:tplc="B9B00556">
      <w:numFmt w:val="bullet"/>
      <w:lvlText w:val="•"/>
      <w:lvlJc w:val="left"/>
      <w:pPr>
        <w:ind w:left="6176" w:hanging="284"/>
      </w:pPr>
      <w:rPr>
        <w:rFonts w:hint="default"/>
        <w:lang w:val="es-ES" w:eastAsia="en-US" w:bidi="ar-SA"/>
      </w:rPr>
    </w:lvl>
    <w:lvl w:ilvl="8" w:tplc="15524602">
      <w:numFmt w:val="bullet"/>
      <w:lvlText w:val="•"/>
      <w:lvlJc w:val="left"/>
      <w:pPr>
        <w:ind w:left="6984" w:hanging="284"/>
      </w:pPr>
      <w:rPr>
        <w:rFonts w:hint="default"/>
        <w:lang w:val="es-ES" w:eastAsia="en-US" w:bidi="ar-SA"/>
      </w:rPr>
    </w:lvl>
  </w:abstractNum>
  <w:abstractNum w:abstractNumId="6">
    <w:nsid w:val="1208618F"/>
    <w:multiLevelType w:val="hybridMultilevel"/>
    <w:tmpl w:val="ECA41118"/>
    <w:lvl w:ilvl="0" w:tplc="41FCABA2">
      <w:numFmt w:val="bullet"/>
      <w:lvlText w:val="•"/>
      <w:lvlJc w:val="left"/>
      <w:pPr>
        <w:ind w:left="510" w:hanging="284"/>
      </w:pPr>
      <w:rPr>
        <w:rFonts w:ascii="Arial MT" w:eastAsia="Arial MT" w:hAnsi="Arial MT" w:cs="Arial MT" w:hint="default"/>
        <w:color w:val="231F20"/>
        <w:w w:val="142"/>
        <w:sz w:val="22"/>
        <w:szCs w:val="22"/>
        <w:lang w:val="es-ES" w:eastAsia="en-US" w:bidi="ar-SA"/>
      </w:rPr>
    </w:lvl>
    <w:lvl w:ilvl="1" w:tplc="0D409310">
      <w:numFmt w:val="bullet"/>
      <w:lvlText w:val="•"/>
      <w:lvlJc w:val="left"/>
      <w:pPr>
        <w:ind w:left="680" w:hanging="284"/>
      </w:pPr>
      <w:rPr>
        <w:rFonts w:ascii="Arial MT" w:eastAsia="Arial MT" w:hAnsi="Arial MT" w:cs="Arial MT" w:hint="default"/>
        <w:color w:val="231F20"/>
        <w:w w:val="142"/>
        <w:sz w:val="22"/>
        <w:szCs w:val="22"/>
        <w:lang w:val="es-ES" w:eastAsia="en-US" w:bidi="ar-SA"/>
      </w:rPr>
    </w:lvl>
    <w:lvl w:ilvl="2" w:tplc="5E6A9D5C">
      <w:numFmt w:val="bullet"/>
      <w:lvlText w:val="•"/>
      <w:lvlJc w:val="left"/>
      <w:pPr>
        <w:ind w:left="1560" w:hanging="284"/>
      </w:pPr>
      <w:rPr>
        <w:rFonts w:hint="default"/>
        <w:lang w:val="es-ES" w:eastAsia="en-US" w:bidi="ar-SA"/>
      </w:rPr>
    </w:lvl>
    <w:lvl w:ilvl="3" w:tplc="386A86CC">
      <w:numFmt w:val="bullet"/>
      <w:lvlText w:val="•"/>
      <w:lvlJc w:val="left"/>
      <w:pPr>
        <w:ind w:left="2440" w:hanging="284"/>
      </w:pPr>
      <w:rPr>
        <w:rFonts w:hint="default"/>
        <w:lang w:val="es-ES" w:eastAsia="en-US" w:bidi="ar-SA"/>
      </w:rPr>
    </w:lvl>
    <w:lvl w:ilvl="4" w:tplc="EA3A602E">
      <w:numFmt w:val="bullet"/>
      <w:lvlText w:val="•"/>
      <w:lvlJc w:val="left"/>
      <w:pPr>
        <w:ind w:left="3320" w:hanging="284"/>
      </w:pPr>
      <w:rPr>
        <w:rFonts w:hint="default"/>
        <w:lang w:val="es-ES" w:eastAsia="en-US" w:bidi="ar-SA"/>
      </w:rPr>
    </w:lvl>
    <w:lvl w:ilvl="5" w:tplc="19E60BBA">
      <w:numFmt w:val="bullet"/>
      <w:lvlText w:val="•"/>
      <w:lvlJc w:val="left"/>
      <w:pPr>
        <w:ind w:left="4200" w:hanging="284"/>
      </w:pPr>
      <w:rPr>
        <w:rFonts w:hint="default"/>
        <w:lang w:val="es-ES" w:eastAsia="en-US" w:bidi="ar-SA"/>
      </w:rPr>
    </w:lvl>
    <w:lvl w:ilvl="6" w:tplc="269A4618">
      <w:numFmt w:val="bullet"/>
      <w:lvlText w:val="•"/>
      <w:lvlJc w:val="left"/>
      <w:pPr>
        <w:ind w:left="5080" w:hanging="284"/>
      </w:pPr>
      <w:rPr>
        <w:rFonts w:hint="default"/>
        <w:lang w:val="es-ES" w:eastAsia="en-US" w:bidi="ar-SA"/>
      </w:rPr>
    </w:lvl>
    <w:lvl w:ilvl="7" w:tplc="96664684">
      <w:numFmt w:val="bullet"/>
      <w:lvlText w:val="•"/>
      <w:lvlJc w:val="left"/>
      <w:pPr>
        <w:ind w:left="5960" w:hanging="284"/>
      </w:pPr>
      <w:rPr>
        <w:rFonts w:hint="default"/>
        <w:lang w:val="es-ES" w:eastAsia="en-US" w:bidi="ar-SA"/>
      </w:rPr>
    </w:lvl>
    <w:lvl w:ilvl="8" w:tplc="C8202238">
      <w:numFmt w:val="bullet"/>
      <w:lvlText w:val="•"/>
      <w:lvlJc w:val="left"/>
      <w:pPr>
        <w:ind w:left="6840" w:hanging="284"/>
      </w:pPr>
      <w:rPr>
        <w:rFonts w:hint="default"/>
        <w:lang w:val="es-ES" w:eastAsia="en-US" w:bidi="ar-SA"/>
      </w:rPr>
    </w:lvl>
  </w:abstractNum>
  <w:abstractNum w:abstractNumId="7">
    <w:nsid w:val="1CF4787C"/>
    <w:multiLevelType w:val="hybridMultilevel"/>
    <w:tmpl w:val="4F8C072A"/>
    <w:lvl w:ilvl="0" w:tplc="3792598C">
      <w:start w:val="5"/>
      <w:numFmt w:val="decimal"/>
      <w:lvlText w:val="%1"/>
      <w:lvlJc w:val="left"/>
      <w:pPr>
        <w:ind w:left="1035" w:hanging="412"/>
      </w:pPr>
      <w:rPr>
        <w:rFonts w:hint="default"/>
        <w:lang w:val="es-ES" w:eastAsia="en-US" w:bidi="ar-SA"/>
      </w:rPr>
    </w:lvl>
    <w:lvl w:ilvl="1" w:tplc="E7E00D9E">
      <w:numFmt w:val="none"/>
      <w:lvlText w:val=""/>
      <w:lvlJc w:val="left"/>
      <w:pPr>
        <w:tabs>
          <w:tab w:val="num" w:pos="360"/>
        </w:tabs>
      </w:pPr>
    </w:lvl>
    <w:lvl w:ilvl="2" w:tplc="A906CDA2">
      <w:start w:val="1"/>
      <w:numFmt w:val="upperRoman"/>
      <w:lvlText w:val="%3."/>
      <w:lvlJc w:val="left"/>
      <w:pPr>
        <w:ind w:left="4019" w:hanging="451"/>
        <w:jc w:val="right"/>
      </w:pPr>
      <w:rPr>
        <w:rFonts w:ascii="Trebuchet MS" w:eastAsia="Trebuchet MS" w:hAnsi="Trebuchet MS" w:cs="Trebuchet MS" w:hint="default"/>
        <w:b/>
        <w:bCs/>
        <w:color w:val="AB8494"/>
        <w:w w:val="86"/>
        <w:sz w:val="18"/>
        <w:szCs w:val="18"/>
        <w:lang w:val="es-ES" w:eastAsia="en-US" w:bidi="ar-SA"/>
      </w:rPr>
    </w:lvl>
    <w:lvl w:ilvl="3" w:tplc="4C3C27B6">
      <w:numFmt w:val="bullet"/>
      <w:lvlText w:val="•"/>
      <w:lvlJc w:val="left"/>
      <w:pPr>
        <w:ind w:left="5037" w:hanging="451"/>
      </w:pPr>
      <w:rPr>
        <w:rFonts w:hint="default"/>
        <w:lang w:val="es-ES" w:eastAsia="en-US" w:bidi="ar-SA"/>
      </w:rPr>
    </w:lvl>
    <w:lvl w:ilvl="4" w:tplc="CD34C28E">
      <w:numFmt w:val="bullet"/>
      <w:lvlText w:val="•"/>
      <w:lvlJc w:val="left"/>
      <w:pPr>
        <w:ind w:left="5546" w:hanging="451"/>
      </w:pPr>
      <w:rPr>
        <w:rFonts w:hint="default"/>
        <w:lang w:val="es-ES" w:eastAsia="en-US" w:bidi="ar-SA"/>
      </w:rPr>
    </w:lvl>
    <w:lvl w:ilvl="5" w:tplc="796EE27E">
      <w:numFmt w:val="bullet"/>
      <w:lvlText w:val="•"/>
      <w:lvlJc w:val="left"/>
      <w:pPr>
        <w:ind w:left="6055" w:hanging="451"/>
      </w:pPr>
      <w:rPr>
        <w:rFonts w:hint="default"/>
        <w:lang w:val="es-ES" w:eastAsia="en-US" w:bidi="ar-SA"/>
      </w:rPr>
    </w:lvl>
    <w:lvl w:ilvl="6" w:tplc="78945BD4">
      <w:numFmt w:val="bullet"/>
      <w:lvlText w:val="•"/>
      <w:lvlJc w:val="left"/>
      <w:pPr>
        <w:ind w:left="6564" w:hanging="451"/>
      </w:pPr>
      <w:rPr>
        <w:rFonts w:hint="default"/>
        <w:lang w:val="es-ES" w:eastAsia="en-US" w:bidi="ar-SA"/>
      </w:rPr>
    </w:lvl>
    <w:lvl w:ilvl="7" w:tplc="65EEC330">
      <w:numFmt w:val="bullet"/>
      <w:lvlText w:val="•"/>
      <w:lvlJc w:val="left"/>
      <w:pPr>
        <w:ind w:left="7073" w:hanging="451"/>
      </w:pPr>
      <w:rPr>
        <w:rFonts w:hint="default"/>
        <w:lang w:val="es-ES" w:eastAsia="en-US" w:bidi="ar-SA"/>
      </w:rPr>
    </w:lvl>
    <w:lvl w:ilvl="8" w:tplc="C2D4DDCC">
      <w:numFmt w:val="bullet"/>
      <w:lvlText w:val="•"/>
      <w:lvlJc w:val="left"/>
      <w:pPr>
        <w:ind w:left="7582" w:hanging="451"/>
      </w:pPr>
      <w:rPr>
        <w:rFonts w:hint="default"/>
        <w:lang w:val="es-ES" w:eastAsia="en-US" w:bidi="ar-SA"/>
      </w:rPr>
    </w:lvl>
  </w:abstractNum>
  <w:abstractNum w:abstractNumId="8">
    <w:nsid w:val="1D545BFE"/>
    <w:multiLevelType w:val="hybridMultilevel"/>
    <w:tmpl w:val="E45E6F82"/>
    <w:lvl w:ilvl="0" w:tplc="080A0019">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22513BE7"/>
    <w:multiLevelType w:val="hybridMultilevel"/>
    <w:tmpl w:val="22BE19F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ED31E03"/>
    <w:multiLevelType w:val="hybridMultilevel"/>
    <w:tmpl w:val="F626D2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EE11DEE"/>
    <w:multiLevelType w:val="hybridMultilevel"/>
    <w:tmpl w:val="FC8C1A04"/>
    <w:lvl w:ilvl="0" w:tplc="71100610">
      <w:start w:val="1"/>
      <w:numFmt w:val="bullet"/>
      <w:lvlText w:val=""/>
      <w:lvlJc w:val="left"/>
      <w:pPr>
        <w:ind w:left="720" w:hanging="360"/>
      </w:pPr>
      <w:rPr>
        <w:rFonts w:ascii="Symbol" w:eastAsiaTheme="minorHAnsi" w:hAnsi="Symbol" w:cs="Arial" w:hint="default"/>
        <w:color w:val="00B05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323072E"/>
    <w:multiLevelType w:val="hybridMultilevel"/>
    <w:tmpl w:val="E7C89B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0D145C"/>
    <w:multiLevelType w:val="hybridMultilevel"/>
    <w:tmpl w:val="8A52E3D4"/>
    <w:lvl w:ilvl="0" w:tplc="E8A0020A">
      <w:numFmt w:val="bullet"/>
      <w:lvlText w:val="•"/>
      <w:lvlJc w:val="left"/>
      <w:pPr>
        <w:ind w:left="510" w:hanging="284"/>
      </w:pPr>
      <w:rPr>
        <w:rFonts w:ascii="Cambria" w:eastAsia="Cambria" w:hAnsi="Cambria" w:cs="Cambria" w:hint="default"/>
        <w:color w:val="231F20"/>
        <w:w w:val="100"/>
        <w:sz w:val="22"/>
        <w:szCs w:val="22"/>
        <w:lang w:val="es-ES" w:eastAsia="en-US" w:bidi="ar-SA"/>
      </w:rPr>
    </w:lvl>
    <w:lvl w:ilvl="1" w:tplc="AA66799E">
      <w:numFmt w:val="bullet"/>
      <w:lvlText w:val="•"/>
      <w:lvlJc w:val="left"/>
      <w:pPr>
        <w:ind w:left="1328" w:hanging="284"/>
      </w:pPr>
      <w:rPr>
        <w:rFonts w:hint="default"/>
        <w:lang w:val="es-ES" w:eastAsia="en-US" w:bidi="ar-SA"/>
      </w:rPr>
    </w:lvl>
    <w:lvl w:ilvl="2" w:tplc="3F9815AA">
      <w:numFmt w:val="bullet"/>
      <w:lvlText w:val="•"/>
      <w:lvlJc w:val="left"/>
      <w:pPr>
        <w:ind w:left="2136" w:hanging="284"/>
      </w:pPr>
      <w:rPr>
        <w:rFonts w:hint="default"/>
        <w:lang w:val="es-ES" w:eastAsia="en-US" w:bidi="ar-SA"/>
      </w:rPr>
    </w:lvl>
    <w:lvl w:ilvl="3" w:tplc="68260F42">
      <w:numFmt w:val="bullet"/>
      <w:lvlText w:val="•"/>
      <w:lvlJc w:val="left"/>
      <w:pPr>
        <w:ind w:left="2944" w:hanging="284"/>
      </w:pPr>
      <w:rPr>
        <w:rFonts w:hint="default"/>
        <w:lang w:val="es-ES" w:eastAsia="en-US" w:bidi="ar-SA"/>
      </w:rPr>
    </w:lvl>
    <w:lvl w:ilvl="4" w:tplc="98A47AE0">
      <w:numFmt w:val="bullet"/>
      <w:lvlText w:val="•"/>
      <w:lvlJc w:val="left"/>
      <w:pPr>
        <w:ind w:left="3752" w:hanging="284"/>
      </w:pPr>
      <w:rPr>
        <w:rFonts w:hint="default"/>
        <w:lang w:val="es-ES" w:eastAsia="en-US" w:bidi="ar-SA"/>
      </w:rPr>
    </w:lvl>
    <w:lvl w:ilvl="5" w:tplc="6922CFEE">
      <w:numFmt w:val="bullet"/>
      <w:lvlText w:val="•"/>
      <w:lvlJc w:val="left"/>
      <w:pPr>
        <w:ind w:left="4560" w:hanging="284"/>
      </w:pPr>
      <w:rPr>
        <w:rFonts w:hint="default"/>
        <w:lang w:val="es-ES" w:eastAsia="en-US" w:bidi="ar-SA"/>
      </w:rPr>
    </w:lvl>
    <w:lvl w:ilvl="6" w:tplc="92DA1C9C">
      <w:numFmt w:val="bullet"/>
      <w:lvlText w:val="•"/>
      <w:lvlJc w:val="left"/>
      <w:pPr>
        <w:ind w:left="5368" w:hanging="284"/>
      </w:pPr>
      <w:rPr>
        <w:rFonts w:hint="default"/>
        <w:lang w:val="es-ES" w:eastAsia="en-US" w:bidi="ar-SA"/>
      </w:rPr>
    </w:lvl>
    <w:lvl w:ilvl="7" w:tplc="0E7AC862">
      <w:numFmt w:val="bullet"/>
      <w:lvlText w:val="•"/>
      <w:lvlJc w:val="left"/>
      <w:pPr>
        <w:ind w:left="6176" w:hanging="284"/>
      </w:pPr>
      <w:rPr>
        <w:rFonts w:hint="default"/>
        <w:lang w:val="es-ES" w:eastAsia="en-US" w:bidi="ar-SA"/>
      </w:rPr>
    </w:lvl>
    <w:lvl w:ilvl="8" w:tplc="FAF65D28">
      <w:numFmt w:val="bullet"/>
      <w:lvlText w:val="•"/>
      <w:lvlJc w:val="left"/>
      <w:pPr>
        <w:ind w:left="6984" w:hanging="284"/>
      </w:pPr>
      <w:rPr>
        <w:rFonts w:hint="default"/>
        <w:lang w:val="es-ES" w:eastAsia="en-US" w:bidi="ar-SA"/>
      </w:rPr>
    </w:lvl>
  </w:abstractNum>
  <w:abstractNum w:abstractNumId="14">
    <w:nsid w:val="34752656"/>
    <w:multiLevelType w:val="hybridMultilevel"/>
    <w:tmpl w:val="9F76E576"/>
    <w:lvl w:ilvl="0" w:tplc="5D7E3C86">
      <w:start w:val="1"/>
      <w:numFmt w:val="decimal"/>
      <w:lvlText w:val="%1"/>
      <w:lvlJc w:val="left"/>
      <w:pPr>
        <w:ind w:left="624" w:hanging="456"/>
      </w:pPr>
      <w:rPr>
        <w:rFonts w:hint="default"/>
        <w:lang w:val="es-ES" w:eastAsia="en-US" w:bidi="ar-SA"/>
      </w:rPr>
    </w:lvl>
    <w:lvl w:ilvl="1" w:tplc="720A6574">
      <w:numFmt w:val="none"/>
      <w:lvlText w:val=""/>
      <w:lvlJc w:val="left"/>
      <w:pPr>
        <w:tabs>
          <w:tab w:val="num" w:pos="360"/>
        </w:tabs>
      </w:pPr>
    </w:lvl>
    <w:lvl w:ilvl="2" w:tplc="AE5C99B4">
      <w:numFmt w:val="bullet"/>
      <w:lvlText w:val="•"/>
      <w:lvlJc w:val="left"/>
      <w:pPr>
        <w:ind w:left="2216" w:hanging="456"/>
      </w:pPr>
      <w:rPr>
        <w:rFonts w:hint="default"/>
        <w:lang w:val="es-ES" w:eastAsia="en-US" w:bidi="ar-SA"/>
      </w:rPr>
    </w:lvl>
    <w:lvl w:ilvl="3" w:tplc="1EC6F96E">
      <w:numFmt w:val="bullet"/>
      <w:lvlText w:val="•"/>
      <w:lvlJc w:val="left"/>
      <w:pPr>
        <w:ind w:left="3014" w:hanging="456"/>
      </w:pPr>
      <w:rPr>
        <w:rFonts w:hint="default"/>
        <w:lang w:val="es-ES" w:eastAsia="en-US" w:bidi="ar-SA"/>
      </w:rPr>
    </w:lvl>
    <w:lvl w:ilvl="4" w:tplc="75ACAD9C">
      <w:numFmt w:val="bullet"/>
      <w:lvlText w:val="•"/>
      <w:lvlJc w:val="left"/>
      <w:pPr>
        <w:ind w:left="3812" w:hanging="456"/>
      </w:pPr>
      <w:rPr>
        <w:rFonts w:hint="default"/>
        <w:lang w:val="es-ES" w:eastAsia="en-US" w:bidi="ar-SA"/>
      </w:rPr>
    </w:lvl>
    <w:lvl w:ilvl="5" w:tplc="DE701280">
      <w:numFmt w:val="bullet"/>
      <w:lvlText w:val="•"/>
      <w:lvlJc w:val="left"/>
      <w:pPr>
        <w:ind w:left="4610" w:hanging="456"/>
      </w:pPr>
      <w:rPr>
        <w:rFonts w:hint="default"/>
        <w:lang w:val="es-ES" w:eastAsia="en-US" w:bidi="ar-SA"/>
      </w:rPr>
    </w:lvl>
    <w:lvl w:ilvl="6" w:tplc="3EDCD320">
      <w:numFmt w:val="bullet"/>
      <w:lvlText w:val="•"/>
      <w:lvlJc w:val="left"/>
      <w:pPr>
        <w:ind w:left="5408" w:hanging="456"/>
      </w:pPr>
      <w:rPr>
        <w:rFonts w:hint="default"/>
        <w:lang w:val="es-ES" w:eastAsia="en-US" w:bidi="ar-SA"/>
      </w:rPr>
    </w:lvl>
    <w:lvl w:ilvl="7" w:tplc="F6746D4C">
      <w:numFmt w:val="bullet"/>
      <w:lvlText w:val="•"/>
      <w:lvlJc w:val="left"/>
      <w:pPr>
        <w:ind w:left="6206" w:hanging="456"/>
      </w:pPr>
      <w:rPr>
        <w:rFonts w:hint="default"/>
        <w:lang w:val="es-ES" w:eastAsia="en-US" w:bidi="ar-SA"/>
      </w:rPr>
    </w:lvl>
    <w:lvl w:ilvl="8" w:tplc="7FFA2110">
      <w:numFmt w:val="bullet"/>
      <w:lvlText w:val="•"/>
      <w:lvlJc w:val="left"/>
      <w:pPr>
        <w:ind w:left="7004" w:hanging="456"/>
      </w:pPr>
      <w:rPr>
        <w:rFonts w:hint="default"/>
        <w:lang w:val="es-ES" w:eastAsia="en-US" w:bidi="ar-SA"/>
      </w:rPr>
    </w:lvl>
  </w:abstractNum>
  <w:abstractNum w:abstractNumId="15">
    <w:nsid w:val="40676984"/>
    <w:multiLevelType w:val="hybridMultilevel"/>
    <w:tmpl w:val="7D582A8C"/>
    <w:lvl w:ilvl="0" w:tplc="080A0003">
      <w:start w:val="1"/>
      <w:numFmt w:val="bullet"/>
      <w:lvlText w:val="o"/>
      <w:lvlJc w:val="left"/>
      <w:pPr>
        <w:ind w:left="1080" w:hanging="360"/>
      </w:pPr>
      <w:rPr>
        <w:rFonts w:ascii="Courier New" w:hAnsi="Courier New" w:cs="Courier New" w:hint="default"/>
        <w:color w:val="00B050"/>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nsid w:val="46394E95"/>
    <w:multiLevelType w:val="hybridMultilevel"/>
    <w:tmpl w:val="F824269E"/>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AA721C5"/>
    <w:multiLevelType w:val="hybridMultilevel"/>
    <w:tmpl w:val="1D1AB1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764606A"/>
    <w:multiLevelType w:val="multilevel"/>
    <w:tmpl w:val="11A2B848"/>
    <w:lvl w:ilvl="0">
      <w:start w:val="2"/>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595D1C41"/>
    <w:multiLevelType w:val="hybridMultilevel"/>
    <w:tmpl w:val="D3EC9654"/>
    <w:lvl w:ilvl="0" w:tplc="B61CE172">
      <w:start w:val="1"/>
      <w:numFmt w:val="bullet"/>
      <w:lvlText w:val=""/>
      <w:lvlJc w:val="left"/>
      <w:pPr>
        <w:ind w:left="720" w:hanging="360"/>
      </w:pPr>
      <w:rPr>
        <w:rFonts w:ascii="Symbol" w:eastAsiaTheme="minorHAnsi" w:hAnsi="Symbol" w:cs="Arial" w:hint="default"/>
        <w:color w:val="00B05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C6608ED"/>
    <w:multiLevelType w:val="multilevel"/>
    <w:tmpl w:val="7D92F176"/>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66134370"/>
    <w:multiLevelType w:val="hybridMultilevel"/>
    <w:tmpl w:val="55EA7F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0A370E5"/>
    <w:multiLevelType w:val="multilevel"/>
    <w:tmpl w:val="6DA0ED74"/>
    <w:lvl w:ilvl="0">
      <w:start w:val="2"/>
      <w:numFmt w:val="decimal"/>
      <w:lvlText w:val="%1."/>
      <w:lvlJc w:val="left"/>
      <w:pPr>
        <w:ind w:left="390" w:hanging="390"/>
      </w:pPr>
      <w:rPr>
        <w:rFonts w:hint="default"/>
        <w:b/>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760E5A98"/>
    <w:multiLevelType w:val="hybridMultilevel"/>
    <w:tmpl w:val="A7C8370A"/>
    <w:lvl w:ilvl="0" w:tplc="0C6E5DEC">
      <w:start w:val="4"/>
      <w:numFmt w:val="decimal"/>
      <w:lvlText w:val="%1"/>
      <w:lvlJc w:val="left"/>
      <w:pPr>
        <w:ind w:left="1035" w:hanging="412"/>
      </w:pPr>
      <w:rPr>
        <w:rFonts w:hint="default"/>
        <w:lang w:val="es-ES" w:eastAsia="en-US" w:bidi="ar-SA"/>
      </w:rPr>
    </w:lvl>
    <w:lvl w:ilvl="1" w:tplc="9AECBCD6">
      <w:numFmt w:val="none"/>
      <w:lvlText w:val=""/>
      <w:lvlJc w:val="left"/>
      <w:pPr>
        <w:tabs>
          <w:tab w:val="num" w:pos="360"/>
        </w:tabs>
      </w:pPr>
    </w:lvl>
    <w:lvl w:ilvl="2" w:tplc="11B80164">
      <w:numFmt w:val="bullet"/>
      <w:lvlText w:val="•"/>
      <w:lvlJc w:val="left"/>
      <w:pPr>
        <w:ind w:left="2552" w:hanging="412"/>
      </w:pPr>
      <w:rPr>
        <w:rFonts w:hint="default"/>
        <w:lang w:val="es-ES" w:eastAsia="en-US" w:bidi="ar-SA"/>
      </w:rPr>
    </w:lvl>
    <w:lvl w:ilvl="3" w:tplc="BEE60708">
      <w:numFmt w:val="bullet"/>
      <w:lvlText w:val="•"/>
      <w:lvlJc w:val="left"/>
      <w:pPr>
        <w:ind w:left="3308" w:hanging="412"/>
      </w:pPr>
      <w:rPr>
        <w:rFonts w:hint="default"/>
        <w:lang w:val="es-ES" w:eastAsia="en-US" w:bidi="ar-SA"/>
      </w:rPr>
    </w:lvl>
    <w:lvl w:ilvl="4" w:tplc="346EAA1C">
      <w:numFmt w:val="bullet"/>
      <w:lvlText w:val="•"/>
      <w:lvlJc w:val="left"/>
      <w:pPr>
        <w:ind w:left="4064" w:hanging="412"/>
      </w:pPr>
      <w:rPr>
        <w:rFonts w:hint="default"/>
        <w:lang w:val="es-ES" w:eastAsia="en-US" w:bidi="ar-SA"/>
      </w:rPr>
    </w:lvl>
    <w:lvl w:ilvl="5" w:tplc="9BC43CF8">
      <w:numFmt w:val="bullet"/>
      <w:lvlText w:val="•"/>
      <w:lvlJc w:val="left"/>
      <w:pPr>
        <w:ind w:left="4820" w:hanging="412"/>
      </w:pPr>
      <w:rPr>
        <w:rFonts w:hint="default"/>
        <w:lang w:val="es-ES" w:eastAsia="en-US" w:bidi="ar-SA"/>
      </w:rPr>
    </w:lvl>
    <w:lvl w:ilvl="6" w:tplc="629C6F84">
      <w:numFmt w:val="bullet"/>
      <w:lvlText w:val="•"/>
      <w:lvlJc w:val="left"/>
      <w:pPr>
        <w:ind w:left="5576" w:hanging="412"/>
      </w:pPr>
      <w:rPr>
        <w:rFonts w:hint="default"/>
        <w:lang w:val="es-ES" w:eastAsia="en-US" w:bidi="ar-SA"/>
      </w:rPr>
    </w:lvl>
    <w:lvl w:ilvl="7" w:tplc="9F3AEE20">
      <w:numFmt w:val="bullet"/>
      <w:lvlText w:val="•"/>
      <w:lvlJc w:val="left"/>
      <w:pPr>
        <w:ind w:left="6332" w:hanging="412"/>
      </w:pPr>
      <w:rPr>
        <w:rFonts w:hint="default"/>
        <w:lang w:val="es-ES" w:eastAsia="en-US" w:bidi="ar-SA"/>
      </w:rPr>
    </w:lvl>
    <w:lvl w:ilvl="8" w:tplc="097C5366">
      <w:numFmt w:val="bullet"/>
      <w:lvlText w:val="•"/>
      <w:lvlJc w:val="left"/>
      <w:pPr>
        <w:ind w:left="7088" w:hanging="412"/>
      </w:pPr>
      <w:rPr>
        <w:rFonts w:hint="default"/>
        <w:lang w:val="es-ES" w:eastAsia="en-US" w:bidi="ar-SA"/>
      </w:rPr>
    </w:lvl>
  </w:abstractNum>
  <w:abstractNum w:abstractNumId="24">
    <w:nsid w:val="768C2A9E"/>
    <w:multiLevelType w:val="hybridMultilevel"/>
    <w:tmpl w:val="31ECB8BC"/>
    <w:lvl w:ilvl="0" w:tplc="78C22684">
      <w:start w:val="1"/>
      <w:numFmt w:val="decimal"/>
      <w:lvlText w:val="%1"/>
      <w:lvlJc w:val="left"/>
      <w:pPr>
        <w:ind w:left="253" w:hanging="140"/>
      </w:pPr>
      <w:rPr>
        <w:rFonts w:ascii="Cambria" w:eastAsia="Cambria" w:hAnsi="Cambria" w:cs="Cambria" w:hint="default"/>
        <w:color w:val="231F20"/>
        <w:w w:val="100"/>
        <w:sz w:val="18"/>
        <w:szCs w:val="18"/>
        <w:lang w:val="es-ES" w:eastAsia="en-US" w:bidi="ar-SA"/>
      </w:rPr>
    </w:lvl>
    <w:lvl w:ilvl="1" w:tplc="23E42394">
      <w:start w:val="1"/>
      <w:numFmt w:val="decimal"/>
      <w:lvlText w:val="%2."/>
      <w:lvlJc w:val="left"/>
      <w:pPr>
        <w:ind w:left="624" w:hanging="284"/>
      </w:pPr>
      <w:rPr>
        <w:rFonts w:ascii="Cambria" w:eastAsia="Cambria" w:hAnsi="Cambria" w:cs="Cambria" w:hint="default"/>
        <w:b/>
        <w:bCs/>
        <w:color w:val="231F20"/>
        <w:spacing w:val="-1"/>
        <w:w w:val="100"/>
        <w:sz w:val="22"/>
        <w:szCs w:val="22"/>
        <w:lang w:val="es-ES" w:eastAsia="en-US" w:bidi="ar-SA"/>
      </w:rPr>
    </w:lvl>
    <w:lvl w:ilvl="2" w:tplc="534887E4">
      <w:numFmt w:val="bullet"/>
      <w:lvlText w:val="•"/>
      <w:lvlJc w:val="left"/>
      <w:pPr>
        <w:ind w:left="1506" w:hanging="284"/>
      </w:pPr>
      <w:rPr>
        <w:rFonts w:hint="default"/>
        <w:lang w:val="es-ES" w:eastAsia="en-US" w:bidi="ar-SA"/>
      </w:rPr>
    </w:lvl>
    <w:lvl w:ilvl="3" w:tplc="E10E6D62">
      <w:numFmt w:val="bullet"/>
      <w:lvlText w:val="•"/>
      <w:lvlJc w:val="left"/>
      <w:pPr>
        <w:ind w:left="2393" w:hanging="284"/>
      </w:pPr>
      <w:rPr>
        <w:rFonts w:hint="default"/>
        <w:lang w:val="es-ES" w:eastAsia="en-US" w:bidi="ar-SA"/>
      </w:rPr>
    </w:lvl>
    <w:lvl w:ilvl="4" w:tplc="A93E52CC">
      <w:numFmt w:val="bullet"/>
      <w:lvlText w:val="•"/>
      <w:lvlJc w:val="left"/>
      <w:pPr>
        <w:ind w:left="3280" w:hanging="284"/>
      </w:pPr>
      <w:rPr>
        <w:rFonts w:hint="default"/>
        <w:lang w:val="es-ES" w:eastAsia="en-US" w:bidi="ar-SA"/>
      </w:rPr>
    </w:lvl>
    <w:lvl w:ilvl="5" w:tplc="E78C7C96">
      <w:numFmt w:val="bullet"/>
      <w:lvlText w:val="•"/>
      <w:lvlJc w:val="left"/>
      <w:pPr>
        <w:ind w:left="4166" w:hanging="284"/>
      </w:pPr>
      <w:rPr>
        <w:rFonts w:hint="default"/>
        <w:lang w:val="es-ES" w:eastAsia="en-US" w:bidi="ar-SA"/>
      </w:rPr>
    </w:lvl>
    <w:lvl w:ilvl="6" w:tplc="143A70B4">
      <w:numFmt w:val="bullet"/>
      <w:lvlText w:val="•"/>
      <w:lvlJc w:val="left"/>
      <w:pPr>
        <w:ind w:left="5053" w:hanging="284"/>
      </w:pPr>
      <w:rPr>
        <w:rFonts w:hint="default"/>
        <w:lang w:val="es-ES" w:eastAsia="en-US" w:bidi="ar-SA"/>
      </w:rPr>
    </w:lvl>
    <w:lvl w:ilvl="7" w:tplc="30C0962A">
      <w:numFmt w:val="bullet"/>
      <w:lvlText w:val="•"/>
      <w:lvlJc w:val="left"/>
      <w:pPr>
        <w:ind w:left="5940" w:hanging="284"/>
      </w:pPr>
      <w:rPr>
        <w:rFonts w:hint="default"/>
        <w:lang w:val="es-ES" w:eastAsia="en-US" w:bidi="ar-SA"/>
      </w:rPr>
    </w:lvl>
    <w:lvl w:ilvl="8" w:tplc="3F50675E">
      <w:numFmt w:val="bullet"/>
      <w:lvlText w:val="•"/>
      <w:lvlJc w:val="left"/>
      <w:pPr>
        <w:ind w:left="6826" w:hanging="284"/>
      </w:pPr>
      <w:rPr>
        <w:rFonts w:hint="default"/>
        <w:lang w:val="es-ES" w:eastAsia="en-US" w:bidi="ar-SA"/>
      </w:rPr>
    </w:lvl>
  </w:abstractNum>
  <w:abstractNum w:abstractNumId="25">
    <w:nsid w:val="7AEA40F9"/>
    <w:multiLevelType w:val="hybridMultilevel"/>
    <w:tmpl w:val="F90847F0"/>
    <w:lvl w:ilvl="0" w:tplc="1E620424">
      <w:start w:val="3"/>
      <w:numFmt w:val="decimal"/>
      <w:lvlText w:val="%1"/>
      <w:lvlJc w:val="left"/>
      <w:pPr>
        <w:ind w:left="624" w:hanging="407"/>
      </w:pPr>
      <w:rPr>
        <w:rFonts w:hint="default"/>
        <w:lang w:val="es-ES" w:eastAsia="en-US" w:bidi="ar-SA"/>
      </w:rPr>
    </w:lvl>
    <w:lvl w:ilvl="1" w:tplc="40487D18">
      <w:numFmt w:val="none"/>
      <w:lvlText w:val=""/>
      <w:lvlJc w:val="left"/>
      <w:pPr>
        <w:tabs>
          <w:tab w:val="num" w:pos="360"/>
        </w:tabs>
      </w:pPr>
    </w:lvl>
    <w:lvl w:ilvl="2" w:tplc="A070508E">
      <w:numFmt w:val="bullet"/>
      <w:lvlText w:val="•"/>
      <w:lvlJc w:val="left"/>
      <w:pPr>
        <w:ind w:left="2216" w:hanging="407"/>
      </w:pPr>
      <w:rPr>
        <w:rFonts w:hint="default"/>
        <w:lang w:val="es-ES" w:eastAsia="en-US" w:bidi="ar-SA"/>
      </w:rPr>
    </w:lvl>
    <w:lvl w:ilvl="3" w:tplc="DF6269F4">
      <w:numFmt w:val="bullet"/>
      <w:lvlText w:val="•"/>
      <w:lvlJc w:val="left"/>
      <w:pPr>
        <w:ind w:left="3014" w:hanging="407"/>
      </w:pPr>
      <w:rPr>
        <w:rFonts w:hint="default"/>
        <w:lang w:val="es-ES" w:eastAsia="en-US" w:bidi="ar-SA"/>
      </w:rPr>
    </w:lvl>
    <w:lvl w:ilvl="4" w:tplc="3FEA7EBC">
      <w:numFmt w:val="bullet"/>
      <w:lvlText w:val="•"/>
      <w:lvlJc w:val="left"/>
      <w:pPr>
        <w:ind w:left="3812" w:hanging="407"/>
      </w:pPr>
      <w:rPr>
        <w:rFonts w:hint="default"/>
        <w:lang w:val="es-ES" w:eastAsia="en-US" w:bidi="ar-SA"/>
      </w:rPr>
    </w:lvl>
    <w:lvl w:ilvl="5" w:tplc="5552AD4C">
      <w:numFmt w:val="bullet"/>
      <w:lvlText w:val="•"/>
      <w:lvlJc w:val="left"/>
      <w:pPr>
        <w:ind w:left="4610" w:hanging="407"/>
      </w:pPr>
      <w:rPr>
        <w:rFonts w:hint="default"/>
        <w:lang w:val="es-ES" w:eastAsia="en-US" w:bidi="ar-SA"/>
      </w:rPr>
    </w:lvl>
    <w:lvl w:ilvl="6" w:tplc="B95C7AAA">
      <w:numFmt w:val="bullet"/>
      <w:lvlText w:val="•"/>
      <w:lvlJc w:val="left"/>
      <w:pPr>
        <w:ind w:left="5408" w:hanging="407"/>
      </w:pPr>
      <w:rPr>
        <w:rFonts w:hint="default"/>
        <w:lang w:val="es-ES" w:eastAsia="en-US" w:bidi="ar-SA"/>
      </w:rPr>
    </w:lvl>
    <w:lvl w:ilvl="7" w:tplc="56F67E88">
      <w:numFmt w:val="bullet"/>
      <w:lvlText w:val="•"/>
      <w:lvlJc w:val="left"/>
      <w:pPr>
        <w:ind w:left="6206" w:hanging="407"/>
      </w:pPr>
      <w:rPr>
        <w:rFonts w:hint="default"/>
        <w:lang w:val="es-ES" w:eastAsia="en-US" w:bidi="ar-SA"/>
      </w:rPr>
    </w:lvl>
    <w:lvl w:ilvl="8" w:tplc="C3B22504">
      <w:numFmt w:val="bullet"/>
      <w:lvlText w:val="•"/>
      <w:lvlJc w:val="left"/>
      <w:pPr>
        <w:ind w:left="7004" w:hanging="407"/>
      </w:pPr>
      <w:rPr>
        <w:rFonts w:hint="default"/>
        <w:lang w:val="es-ES" w:eastAsia="en-US" w:bidi="ar-SA"/>
      </w:rPr>
    </w:lvl>
  </w:abstractNum>
  <w:num w:numId="1">
    <w:abstractNumId w:val="13"/>
  </w:num>
  <w:num w:numId="2">
    <w:abstractNumId w:val="6"/>
  </w:num>
  <w:num w:numId="3">
    <w:abstractNumId w:val="3"/>
  </w:num>
  <w:num w:numId="4">
    <w:abstractNumId w:val="2"/>
  </w:num>
  <w:num w:numId="5">
    <w:abstractNumId w:val="0"/>
  </w:num>
  <w:num w:numId="6">
    <w:abstractNumId w:val="5"/>
  </w:num>
  <w:num w:numId="7">
    <w:abstractNumId w:val="7"/>
  </w:num>
  <w:num w:numId="8">
    <w:abstractNumId w:val="23"/>
  </w:num>
  <w:num w:numId="9">
    <w:abstractNumId w:val="25"/>
  </w:num>
  <w:num w:numId="10">
    <w:abstractNumId w:val="4"/>
  </w:num>
  <w:num w:numId="11">
    <w:abstractNumId w:val="14"/>
  </w:num>
  <w:num w:numId="12">
    <w:abstractNumId w:val="24"/>
  </w:num>
  <w:num w:numId="13">
    <w:abstractNumId w:val="16"/>
  </w:num>
  <w:num w:numId="14">
    <w:abstractNumId w:val="11"/>
  </w:num>
  <w:num w:numId="15">
    <w:abstractNumId w:val="1"/>
  </w:num>
  <w:num w:numId="16">
    <w:abstractNumId w:val="17"/>
  </w:num>
  <w:num w:numId="17">
    <w:abstractNumId w:val="12"/>
  </w:num>
  <w:num w:numId="18">
    <w:abstractNumId w:val="19"/>
  </w:num>
  <w:num w:numId="19">
    <w:abstractNumId w:val="21"/>
  </w:num>
  <w:num w:numId="20">
    <w:abstractNumId w:val="15"/>
  </w:num>
  <w:num w:numId="21">
    <w:abstractNumId w:val="10"/>
  </w:num>
  <w:num w:numId="22">
    <w:abstractNumId w:val="9"/>
  </w:num>
  <w:num w:numId="23">
    <w:abstractNumId w:val="22"/>
  </w:num>
  <w:num w:numId="24">
    <w:abstractNumId w:val="8"/>
  </w:num>
  <w:num w:numId="25">
    <w:abstractNumId w:val="18"/>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686"/>
    <w:rsid w:val="00011894"/>
    <w:rsid w:val="00014E57"/>
    <w:rsid w:val="00023264"/>
    <w:rsid w:val="000563F5"/>
    <w:rsid w:val="00056696"/>
    <w:rsid w:val="00056F23"/>
    <w:rsid w:val="000634F5"/>
    <w:rsid w:val="00091F54"/>
    <w:rsid w:val="000D07BE"/>
    <w:rsid w:val="000E27FC"/>
    <w:rsid w:val="000E4B00"/>
    <w:rsid w:val="00107610"/>
    <w:rsid w:val="00116D0C"/>
    <w:rsid w:val="001224FE"/>
    <w:rsid w:val="001405C9"/>
    <w:rsid w:val="00173424"/>
    <w:rsid w:val="001F3BE3"/>
    <w:rsid w:val="00207206"/>
    <w:rsid w:val="00275382"/>
    <w:rsid w:val="002C04A9"/>
    <w:rsid w:val="002C4BFF"/>
    <w:rsid w:val="002E2F60"/>
    <w:rsid w:val="002E4E80"/>
    <w:rsid w:val="002F14D3"/>
    <w:rsid w:val="00340B6D"/>
    <w:rsid w:val="003612BE"/>
    <w:rsid w:val="0039004D"/>
    <w:rsid w:val="003A09FA"/>
    <w:rsid w:val="003A121D"/>
    <w:rsid w:val="003B07A0"/>
    <w:rsid w:val="003F346C"/>
    <w:rsid w:val="00416889"/>
    <w:rsid w:val="004A6BE6"/>
    <w:rsid w:val="004B70BB"/>
    <w:rsid w:val="004B7B55"/>
    <w:rsid w:val="004D13E1"/>
    <w:rsid w:val="004E40EB"/>
    <w:rsid w:val="004E6581"/>
    <w:rsid w:val="00523D5B"/>
    <w:rsid w:val="0052752B"/>
    <w:rsid w:val="00592C05"/>
    <w:rsid w:val="005C0C35"/>
    <w:rsid w:val="005D024E"/>
    <w:rsid w:val="005E4DD1"/>
    <w:rsid w:val="00606CEB"/>
    <w:rsid w:val="00621B1B"/>
    <w:rsid w:val="00625965"/>
    <w:rsid w:val="0069257D"/>
    <w:rsid w:val="006A0403"/>
    <w:rsid w:val="006D13A1"/>
    <w:rsid w:val="006E1F34"/>
    <w:rsid w:val="006E3265"/>
    <w:rsid w:val="007045F4"/>
    <w:rsid w:val="007342A4"/>
    <w:rsid w:val="00734A2F"/>
    <w:rsid w:val="00743466"/>
    <w:rsid w:val="007839C7"/>
    <w:rsid w:val="00794B7E"/>
    <w:rsid w:val="007E6D22"/>
    <w:rsid w:val="00807BF8"/>
    <w:rsid w:val="00857420"/>
    <w:rsid w:val="00863A4C"/>
    <w:rsid w:val="008A7A44"/>
    <w:rsid w:val="008E2483"/>
    <w:rsid w:val="00953BE0"/>
    <w:rsid w:val="0097487B"/>
    <w:rsid w:val="00974A9B"/>
    <w:rsid w:val="0099187C"/>
    <w:rsid w:val="009E5F96"/>
    <w:rsid w:val="009E788D"/>
    <w:rsid w:val="009F559B"/>
    <w:rsid w:val="00A37845"/>
    <w:rsid w:val="00B13C22"/>
    <w:rsid w:val="00B23137"/>
    <w:rsid w:val="00B43A76"/>
    <w:rsid w:val="00B71653"/>
    <w:rsid w:val="00B727C7"/>
    <w:rsid w:val="00B852EE"/>
    <w:rsid w:val="00BA7AE0"/>
    <w:rsid w:val="00BB002D"/>
    <w:rsid w:val="00BC5E27"/>
    <w:rsid w:val="00C30E51"/>
    <w:rsid w:val="00C365C8"/>
    <w:rsid w:val="00CB4872"/>
    <w:rsid w:val="00CE38F3"/>
    <w:rsid w:val="00D31AA9"/>
    <w:rsid w:val="00D401C4"/>
    <w:rsid w:val="00D55D14"/>
    <w:rsid w:val="00D645DB"/>
    <w:rsid w:val="00D65E22"/>
    <w:rsid w:val="00DD6669"/>
    <w:rsid w:val="00DD7686"/>
    <w:rsid w:val="00E26CB7"/>
    <w:rsid w:val="00E45503"/>
    <w:rsid w:val="00E8234C"/>
    <w:rsid w:val="00E87AFA"/>
    <w:rsid w:val="00EA6476"/>
    <w:rsid w:val="00EB3479"/>
    <w:rsid w:val="00EE5066"/>
    <w:rsid w:val="00EF4C9C"/>
    <w:rsid w:val="00EF6075"/>
    <w:rsid w:val="00F17D52"/>
    <w:rsid w:val="00F45694"/>
    <w:rsid w:val="00FE30D1"/>
    <w:rsid w:val="00FF4D7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696"/>
    <w:rPr>
      <w:rFonts w:ascii="Arial MT" w:eastAsia="Arial MT" w:hAnsi="Arial MT" w:cs="Arial MT"/>
      <w:lang w:val="es-ES"/>
    </w:rPr>
  </w:style>
  <w:style w:type="paragraph" w:styleId="Ttulo1">
    <w:name w:val="heading 1"/>
    <w:basedOn w:val="Normal"/>
    <w:uiPriority w:val="9"/>
    <w:qFormat/>
    <w:rsid w:val="00056696"/>
    <w:pPr>
      <w:spacing w:before="100"/>
      <w:ind w:left="2687" w:right="2745"/>
      <w:jc w:val="center"/>
      <w:outlineLvl w:val="0"/>
    </w:pPr>
    <w:rPr>
      <w:rFonts w:ascii="Cambria" w:eastAsia="Cambria" w:hAnsi="Cambria" w:cs="Cambria"/>
      <w:b/>
      <w:bCs/>
      <w:sz w:val="48"/>
      <w:szCs w:val="48"/>
    </w:rPr>
  </w:style>
  <w:style w:type="paragraph" w:styleId="Ttulo2">
    <w:name w:val="heading 2"/>
    <w:basedOn w:val="Normal"/>
    <w:uiPriority w:val="9"/>
    <w:unhideWhenUsed/>
    <w:qFormat/>
    <w:rsid w:val="00056696"/>
    <w:pPr>
      <w:spacing w:before="72"/>
      <w:ind w:left="113"/>
      <w:outlineLvl w:val="1"/>
    </w:pPr>
    <w:rPr>
      <w:rFonts w:ascii="Cambria" w:eastAsia="Cambria" w:hAnsi="Cambria" w:cs="Cambria"/>
      <w:b/>
      <w:bCs/>
      <w:sz w:val="24"/>
      <w:szCs w:val="24"/>
    </w:rPr>
  </w:style>
  <w:style w:type="paragraph" w:styleId="Ttulo3">
    <w:name w:val="heading 3"/>
    <w:basedOn w:val="Normal"/>
    <w:uiPriority w:val="9"/>
    <w:unhideWhenUsed/>
    <w:qFormat/>
    <w:rsid w:val="00056696"/>
    <w:pPr>
      <w:spacing w:before="100"/>
      <w:ind w:left="193"/>
      <w:outlineLvl w:val="2"/>
    </w:pPr>
    <w:rPr>
      <w:rFonts w:ascii="Cambria" w:eastAsia="Cambria" w:hAnsi="Cambria" w:cs="Cambria"/>
      <w:sz w:val="23"/>
      <w:szCs w:val="23"/>
    </w:rPr>
  </w:style>
  <w:style w:type="paragraph" w:styleId="Ttulo4">
    <w:name w:val="heading 4"/>
    <w:basedOn w:val="Normal"/>
    <w:uiPriority w:val="9"/>
    <w:unhideWhenUsed/>
    <w:qFormat/>
    <w:rsid w:val="00056696"/>
    <w:pPr>
      <w:ind w:left="340"/>
      <w:outlineLvl w:val="3"/>
    </w:pPr>
    <w:rPr>
      <w:rFonts w:ascii="Cambria" w:eastAsia="Cambria" w:hAnsi="Cambria" w:cs="Cambria"/>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056696"/>
    <w:tblPr>
      <w:tblInd w:w="0" w:type="dxa"/>
      <w:tblCellMar>
        <w:top w:w="0" w:type="dxa"/>
        <w:left w:w="0" w:type="dxa"/>
        <w:bottom w:w="0" w:type="dxa"/>
        <w:right w:w="0" w:type="dxa"/>
      </w:tblCellMar>
    </w:tblPr>
  </w:style>
  <w:style w:type="paragraph" w:styleId="TDC1">
    <w:name w:val="toc 1"/>
    <w:basedOn w:val="Normal"/>
    <w:uiPriority w:val="1"/>
    <w:qFormat/>
    <w:rsid w:val="00056696"/>
    <w:pPr>
      <w:spacing w:before="167"/>
      <w:ind w:right="400"/>
      <w:jc w:val="center"/>
    </w:pPr>
    <w:rPr>
      <w:rFonts w:ascii="Cambria" w:eastAsia="Cambria" w:hAnsi="Cambria" w:cs="Cambria"/>
    </w:rPr>
  </w:style>
  <w:style w:type="paragraph" w:styleId="TDC2">
    <w:name w:val="toc 2"/>
    <w:basedOn w:val="Normal"/>
    <w:uiPriority w:val="1"/>
    <w:qFormat/>
    <w:rsid w:val="00056696"/>
    <w:pPr>
      <w:spacing w:before="167"/>
      <w:ind w:left="1275"/>
    </w:pPr>
    <w:rPr>
      <w:rFonts w:ascii="Cambria" w:eastAsia="Cambria" w:hAnsi="Cambria" w:cs="Cambria"/>
      <w:b/>
      <w:bCs/>
    </w:rPr>
  </w:style>
  <w:style w:type="paragraph" w:styleId="TDC3">
    <w:name w:val="toc 3"/>
    <w:basedOn w:val="Normal"/>
    <w:uiPriority w:val="1"/>
    <w:qFormat/>
    <w:rsid w:val="00056696"/>
    <w:pPr>
      <w:spacing w:before="167"/>
      <w:ind w:left="1275"/>
    </w:pPr>
    <w:rPr>
      <w:rFonts w:ascii="Cambria" w:eastAsia="Cambria" w:hAnsi="Cambria" w:cs="Cambria"/>
      <w:b/>
      <w:bCs/>
      <w:i/>
      <w:iCs/>
    </w:rPr>
  </w:style>
  <w:style w:type="paragraph" w:styleId="Textoindependiente">
    <w:name w:val="Body Text"/>
    <w:basedOn w:val="Normal"/>
    <w:uiPriority w:val="1"/>
    <w:qFormat/>
    <w:rsid w:val="00056696"/>
    <w:rPr>
      <w:rFonts w:ascii="Cambria" w:eastAsia="Cambria" w:hAnsi="Cambria" w:cs="Cambria"/>
    </w:rPr>
  </w:style>
  <w:style w:type="paragraph" w:styleId="Ttulo">
    <w:name w:val="Title"/>
    <w:basedOn w:val="Normal"/>
    <w:uiPriority w:val="10"/>
    <w:qFormat/>
    <w:rsid w:val="00056696"/>
    <w:pPr>
      <w:spacing w:before="89"/>
      <w:ind w:right="103"/>
      <w:jc w:val="right"/>
    </w:pPr>
    <w:rPr>
      <w:rFonts w:ascii="Cambria" w:eastAsia="Cambria" w:hAnsi="Cambria" w:cs="Cambria"/>
      <w:sz w:val="90"/>
      <w:szCs w:val="90"/>
    </w:rPr>
  </w:style>
  <w:style w:type="paragraph" w:styleId="Prrafodelista">
    <w:name w:val="List Paragraph"/>
    <w:basedOn w:val="Normal"/>
    <w:uiPriority w:val="34"/>
    <w:qFormat/>
    <w:rsid w:val="00056696"/>
    <w:pPr>
      <w:ind w:left="510" w:hanging="284"/>
      <w:jc w:val="both"/>
    </w:pPr>
    <w:rPr>
      <w:rFonts w:ascii="Cambria" w:eastAsia="Cambria" w:hAnsi="Cambria" w:cs="Cambria"/>
    </w:rPr>
  </w:style>
  <w:style w:type="paragraph" w:customStyle="1" w:styleId="TableParagraph">
    <w:name w:val="Table Paragraph"/>
    <w:basedOn w:val="Normal"/>
    <w:uiPriority w:val="1"/>
    <w:qFormat/>
    <w:rsid w:val="00056696"/>
  </w:style>
  <w:style w:type="paragraph" w:styleId="TtulodeTDC">
    <w:name w:val="TOC Heading"/>
    <w:basedOn w:val="Ttulo1"/>
    <w:next w:val="Normal"/>
    <w:uiPriority w:val="39"/>
    <w:unhideWhenUsed/>
    <w:qFormat/>
    <w:rsid w:val="009E788D"/>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val="es-MX" w:eastAsia="es-MX"/>
    </w:rPr>
  </w:style>
  <w:style w:type="paragraph" w:styleId="Encabezado">
    <w:name w:val="header"/>
    <w:basedOn w:val="Normal"/>
    <w:link w:val="EncabezadoCar"/>
    <w:uiPriority w:val="99"/>
    <w:unhideWhenUsed/>
    <w:rsid w:val="00D55D14"/>
    <w:pPr>
      <w:tabs>
        <w:tab w:val="center" w:pos="4419"/>
        <w:tab w:val="right" w:pos="8838"/>
      </w:tabs>
    </w:pPr>
  </w:style>
  <w:style w:type="character" w:customStyle="1" w:styleId="EncabezadoCar">
    <w:name w:val="Encabezado Car"/>
    <w:basedOn w:val="Fuentedeprrafopredeter"/>
    <w:link w:val="Encabezado"/>
    <w:uiPriority w:val="99"/>
    <w:rsid w:val="00D55D14"/>
    <w:rPr>
      <w:rFonts w:ascii="Arial MT" w:eastAsia="Arial MT" w:hAnsi="Arial MT" w:cs="Arial MT"/>
      <w:lang w:val="es-ES"/>
    </w:rPr>
  </w:style>
  <w:style w:type="paragraph" w:styleId="Piedepgina">
    <w:name w:val="footer"/>
    <w:basedOn w:val="Normal"/>
    <w:link w:val="PiedepginaCar"/>
    <w:uiPriority w:val="99"/>
    <w:unhideWhenUsed/>
    <w:rsid w:val="00D55D14"/>
    <w:pPr>
      <w:tabs>
        <w:tab w:val="center" w:pos="4419"/>
        <w:tab w:val="right" w:pos="8838"/>
      </w:tabs>
    </w:pPr>
  </w:style>
  <w:style w:type="character" w:customStyle="1" w:styleId="PiedepginaCar">
    <w:name w:val="Pie de página Car"/>
    <w:basedOn w:val="Fuentedeprrafopredeter"/>
    <w:link w:val="Piedepgina"/>
    <w:uiPriority w:val="99"/>
    <w:rsid w:val="00D55D14"/>
    <w:rPr>
      <w:rFonts w:ascii="Arial MT" w:eastAsia="Arial MT" w:hAnsi="Arial MT" w:cs="Arial MT"/>
      <w:lang w:val="es-ES"/>
    </w:rPr>
  </w:style>
  <w:style w:type="table" w:styleId="Tablaconcuadrcula">
    <w:name w:val="Table Grid"/>
    <w:basedOn w:val="Tablanormal"/>
    <w:uiPriority w:val="59"/>
    <w:rsid w:val="00F45694"/>
    <w:pPr>
      <w:widowControl/>
      <w:autoSpaceDE/>
      <w:autoSpaceDN/>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
    <w:name w:val="Estilo"/>
    <w:basedOn w:val="Sinespaciado"/>
    <w:link w:val="EstiloCar"/>
    <w:qFormat/>
    <w:rsid w:val="00F45694"/>
    <w:pPr>
      <w:jc w:val="both"/>
    </w:pPr>
    <w:rPr>
      <w:rFonts w:ascii="Arial" w:eastAsia="Calibri" w:hAnsi="Arial" w:cs="Times New Roman"/>
      <w:sz w:val="24"/>
    </w:rPr>
  </w:style>
  <w:style w:type="character" w:customStyle="1" w:styleId="EstiloCar">
    <w:name w:val="Estilo Car"/>
    <w:basedOn w:val="Fuentedeprrafopredeter"/>
    <w:link w:val="Estilo"/>
    <w:rsid w:val="00F45694"/>
    <w:rPr>
      <w:rFonts w:ascii="Arial" w:eastAsia="Calibri" w:hAnsi="Arial" w:cs="Times New Roman"/>
      <w:sz w:val="24"/>
      <w:lang w:val="es-MX"/>
    </w:rPr>
  </w:style>
  <w:style w:type="paragraph" w:styleId="Sinespaciado">
    <w:name w:val="No Spacing"/>
    <w:uiPriority w:val="1"/>
    <w:qFormat/>
    <w:rsid w:val="00F45694"/>
    <w:pPr>
      <w:widowControl/>
      <w:autoSpaceDE/>
      <w:autoSpaceDN/>
    </w:pPr>
    <w:rPr>
      <w:lang w:val="es-MX"/>
    </w:rPr>
  </w:style>
  <w:style w:type="paragraph" w:styleId="Textodeglobo">
    <w:name w:val="Balloon Text"/>
    <w:basedOn w:val="Normal"/>
    <w:link w:val="TextodegloboCar"/>
    <w:uiPriority w:val="99"/>
    <w:semiHidden/>
    <w:unhideWhenUsed/>
    <w:rsid w:val="00F45694"/>
    <w:pPr>
      <w:widowControl/>
      <w:autoSpaceDE/>
      <w:autoSpaceDN/>
    </w:pPr>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F45694"/>
    <w:rPr>
      <w:rFonts w:ascii="Tahoma" w:hAnsi="Tahoma" w:cs="Tahoma"/>
      <w:sz w:val="16"/>
      <w:szCs w:val="16"/>
      <w:lang w:val="es-MX"/>
    </w:rPr>
  </w:style>
  <w:style w:type="character" w:styleId="Refdecomentario">
    <w:name w:val="annotation reference"/>
    <w:basedOn w:val="Fuentedeprrafopredeter"/>
    <w:uiPriority w:val="99"/>
    <w:semiHidden/>
    <w:unhideWhenUsed/>
    <w:rsid w:val="0099187C"/>
    <w:rPr>
      <w:sz w:val="16"/>
      <w:szCs w:val="16"/>
    </w:rPr>
  </w:style>
  <w:style w:type="paragraph" w:styleId="Textocomentario">
    <w:name w:val="annotation text"/>
    <w:basedOn w:val="Normal"/>
    <w:link w:val="TextocomentarioCar"/>
    <w:uiPriority w:val="99"/>
    <w:semiHidden/>
    <w:unhideWhenUsed/>
    <w:rsid w:val="0099187C"/>
    <w:rPr>
      <w:sz w:val="20"/>
      <w:szCs w:val="20"/>
    </w:rPr>
  </w:style>
  <w:style w:type="character" w:customStyle="1" w:styleId="TextocomentarioCar">
    <w:name w:val="Texto comentario Car"/>
    <w:basedOn w:val="Fuentedeprrafopredeter"/>
    <w:link w:val="Textocomentario"/>
    <w:uiPriority w:val="99"/>
    <w:semiHidden/>
    <w:rsid w:val="0099187C"/>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99187C"/>
    <w:rPr>
      <w:b/>
      <w:bCs/>
    </w:rPr>
  </w:style>
  <w:style w:type="character" w:customStyle="1" w:styleId="AsuntodelcomentarioCar">
    <w:name w:val="Asunto del comentario Car"/>
    <w:basedOn w:val="TextocomentarioCar"/>
    <w:link w:val="Asuntodelcomentario"/>
    <w:uiPriority w:val="99"/>
    <w:semiHidden/>
    <w:rsid w:val="0099187C"/>
    <w:rPr>
      <w:rFonts w:ascii="Arial MT" w:eastAsia="Arial MT" w:hAnsi="Arial MT" w:cs="Arial MT"/>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696"/>
    <w:rPr>
      <w:rFonts w:ascii="Arial MT" w:eastAsia="Arial MT" w:hAnsi="Arial MT" w:cs="Arial MT"/>
      <w:lang w:val="es-ES"/>
    </w:rPr>
  </w:style>
  <w:style w:type="paragraph" w:styleId="Ttulo1">
    <w:name w:val="heading 1"/>
    <w:basedOn w:val="Normal"/>
    <w:uiPriority w:val="9"/>
    <w:qFormat/>
    <w:rsid w:val="00056696"/>
    <w:pPr>
      <w:spacing w:before="100"/>
      <w:ind w:left="2687" w:right="2745"/>
      <w:jc w:val="center"/>
      <w:outlineLvl w:val="0"/>
    </w:pPr>
    <w:rPr>
      <w:rFonts w:ascii="Cambria" w:eastAsia="Cambria" w:hAnsi="Cambria" w:cs="Cambria"/>
      <w:b/>
      <w:bCs/>
      <w:sz w:val="48"/>
      <w:szCs w:val="48"/>
    </w:rPr>
  </w:style>
  <w:style w:type="paragraph" w:styleId="Ttulo2">
    <w:name w:val="heading 2"/>
    <w:basedOn w:val="Normal"/>
    <w:uiPriority w:val="9"/>
    <w:unhideWhenUsed/>
    <w:qFormat/>
    <w:rsid w:val="00056696"/>
    <w:pPr>
      <w:spacing w:before="72"/>
      <w:ind w:left="113"/>
      <w:outlineLvl w:val="1"/>
    </w:pPr>
    <w:rPr>
      <w:rFonts w:ascii="Cambria" w:eastAsia="Cambria" w:hAnsi="Cambria" w:cs="Cambria"/>
      <w:b/>
      <w:bCs/>
      <w:sz w:val="24"/>
      <w:szCs w:val="24"/>
    </w:rPr>
  </w:style>
  <w:style w:type="paragraph" w:styleId="Ttulo3">
    <w:name w:val="heading 3"/>
    <w:basedOn w:val="Normal"/>
    <w:uiPriority w:val="9"/>
    <w:unhideWhenUsed/>
    <w:qFormat/>
    <w:rsid w:val="00056696"/>
    <w:pPr>
      <w:spacing w:before="100"/>
      <w:ind w:left="193"/>
      <w:outlineLvl w:val="2"/>
    </w:pPr>
    <w:rPr>
      <w:rFonts w:ascii="Cambria" w:eastAsia="Cambria" w:hAnsi="Cambria" w:cs="Cambria"/>
      <w:sz w:val="23"/>
      <w:szCs w:val="23"/>
    </w:rPr>
  </w:style>
  <w:style w:type="paragraph" w:styleId="Ttulo4">
    <w:name w:val="heading 4"/>
    <w:basedOn w:val="Normal"/>
    <w:uiPriority w:val="9"/>
    <w:unhideWhenUsed/>
    <w:qFormat/>
    <w:rsid w:val="00056696"/>
    <w:pPr>
      <w:ind w:left="340"/>
      <w:outlineLvl w:val="3"/>
    </w:pPr>
    <w:rPr>
      <w:rFonts w:ascii="Cambria" w:eastAsia="Cambria" w:hAnsi="Cambria" w:cs="Cambria"/>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056696"/>
    <w:tblPr>
      <w:tblInd w:w="0" w:type="dxa"/>
      <w:tblCellMar>
        <w:top w:w="0" w:type="dxa"/>
        <w:left w:w="0" w:type="dxa"/>
        <w:bottom w:w="0" w:type="dxa"/>
        <w:right w:w="0" w:type="dxa"/>
      </w:tblCellMar>
    </w:tblPr>
  </w:style>
  <w:style w:type="paragraph" w:styleId="TDC1">
    <w:name w:val="toc 1"/>
    <w:basedOn w:val="Normal"/>
    <w:uiPriority w:val="1"/>
    <w:qFormat/>
    <w:rsid w:val="00056696"/>
    <w:pPr>
      <w:spacing w:before="167"/>
      <w:ind w:right="400"/>
      <w:jc w:val="center"/>
    </w:pPr>
    <w:rPr>
      <w:rFonts w:ascii="Cambria" w:eastAsia="Cambria" w:hAnsi="Cambria" w:cs="Cambria"/>
    </w:rPr>
  </w:style>
  <w:style w:type="paragraph" w:styleId="TDC2">
    <w:name w:val="toc 2"/>
    <w:basedOn w:val="Normal"/>
    <w:uiPriority w:val="1"/>
    <w:qFormat/>
    <w:rsid w:val="00056696"/>
    <w:pPr>
      <w:spacing w:before="167"/>
      <w:ind w:left="1275"/>
    </w:pPr>
    <w:rPr>
      <w:rFonts w:ascii="Cambria" w:eastAsia="Cambria" w:hAnsi="Cambria" w:cs="Cambria"/>
      <w:b/>
      <w:bCs/>
    </w:rPr>
  </w:style>
  <w:style w:type="paragraph" w:styleId="TDC3">
    <w:name w:val="toc 3"/>
    <w:basedOn w:val="Normal"/>
    <w:uiPriority w:val="1"/>
    <w:qFormat/>
    <w:rsid w:val="00056696"/>
    <w:pPr>
      <w:spacing w:before="167"/>
      <w:ind w:left="1275"/>
    </w:pPr>
    <w:rPr>
      <w:rFonts w:ascii="Cambria" w:eastAsia="Cambria" w:hAnsi="Cambria" w:cs="Cambria"/>
      <w:b/>
      <w:bCs/>
      <w:i/>
      <w:iCs/>
    </w:rPr>
  </w:style>
  <w:style w:type="paragraph" w:styleId="Textoindependiente">
    <w:name w:val="Body Text"/>
    <w:basedOn w:val="Normal"/>
    <w:uiPriority w:val="1"/>
    <w:qFormat/>
    <w:rsid w:val="00056696"/>
    <w:rPr>
      <w:rFonts w:ascii="Cambria" w:eastAsia="Cambria" w:hAnsi="Cambria" w:cs="Cambria"/>
    </w:rPr>
  </w:style>
  <w:style w:type="paragraph" w:styleId="Ttulo">
    <w:name w:val="Title"/>
    <w:basedOn w:val="Normal"/>
    <w:uiPriority w:val="10"/>
    <w:qFormat/>
    <w:rsid w:val="00056696"/>
    <w:pPr>
      <w:spacing w:before="89"/>
      <w:ind w:right="103"/>
      <w:jc w:val="right"/>
    </w:pPr>
    <w:rPr>
      <w:rFonts w:ascii="Cambria" w:eastAsia="Cambria" w:hAnsi="Cambria" w:cs="Cambria"/>
      <w:sz w:val="90"/>
      <w:szCs w:val="90"/>
    </w:rPr>
  </w:style>
  <w:style w:type="paragraph" w:styleId="Prrafodelista">
    <w:name w:val="List Paragraph"/>
    <w:basedOn w:val="Normal"/>
    <w:uiPriority w:val="34"/>
    <w:qFormat/>
    <w:rsid w:val="00056696"/>
    <w:pPr>
      <w:ind w:left="510" w:hanging="284"/>
      <w:jc w:val="both"/>
    </w:pPr>
    <w:rPr>
      <w:rFonts w:ascii="Cambria" w:eastAsia="Cambria" w:hAnsi="Cambria" w:cs="Cambria"/>
    </w:rPr>
  </w:style>
  <w:style w:type="paragraph" w:customStyle="1" w:styleId="TableParagraph">
    <w:name w:val="Table Paragraph"/>
    <w:basedOn w:val="Normal"/>
    <w:uiPriority w:val="1"/>
    <w:qFormat/>
    <w:rsid w:val="00056696"/>
  </w:style>
  <w:style w:type="paragraph" w:styleId="TtulodeTDC">
    <w:name w:val="TOC Heading"/>
    <w:basedOn w:val="Ttulo1"/>
    <w:next w:val="Normal"/>
    <w:uiPriority w:val="39"/>
    <w:unhideWhenUsed/>
    <w:qFormat/>
    <w:rsid w:val="009E788D"/>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val="es-MX" w:eastAsia="es-MX"/>
    </w:rPr>
  </w:style>
  <w:style w:type="paragraph" w:styleId="Encabezado">
    <w:name w:val="header"/>
    <w:basedOn w:val="Normal"/>
    <w:link w:val="EncabezadoCar"/>
    <w:uiPriority w:val="99"/>
    <w:unhideWhenUsed/>
    <w:rsid w:val="00D55D14"/>
    <w:pPr>
      <w:tabs>
        <w:tab w:val="center" w:pos="4419"/>
        <w:tab w:val="right" w:pos="8838"/>
      </w:tabs>
    </w:pPr>
  </w:style>
  <w:style w:type="character" w:customStyle="1" w:styleId="EncabezadoCar">
    <w:name w:val="Encabezado Car"/>
    <w:basedOn w:val="Fuentedeprrafopredeter"/>
    <w:link w:val="Encabezado"/>
    <w:uiPriority w:val="99"/>
    <w:rsid w:val="00D55D14"/>
    <w:rPr>
      <w:rFonts w:ascii="Arial MT" w:eastAsia="Arial MT" w:hAnsi="Arial MT" w:cs="Arial MT"/>
      <w:lang w:val="es-ES"/>
    </w:rPr>
  </w:style>
  <w:style w:type="paragraph" w:styleId="Piedepgina">
    <w:name w:val="footer"/>
    <w:basedOn w:val="Normal"/>
    <w:link w:val="PiedepginaCar"/>
    <w:uiPriority w:val="99"/>
    <w:unhideWhenUsed/>
    <w:rsid w:val="00D55D14"/>
    <w:pPr>
      <w:tabs>
        <w:tab w:val="center" w:pos="4419"/>
        <w:tab w:val="right" w:pos="8838"/>
      </w:tabs>
    </w:pPr>
  </w:style>
  <w:style w:type="character" w:customStyle="1" w:styleId="PiedepginaCar">
    <w:name w:val="Pie de página Car"/>
    <w:basedOn w:val="Fuentedeprrafopredeter"/>
    <w:link w:val="Piedepgina"/>
    <w:uiPriority w:val="99"/>
    <w:rsid w:val="00D55D14"/>
    <w:rPr>
      <w:rFonts w:ascii="Arial MT" w:eastAsia="Arial MT" w:hAnsi="Arial MT" w:cs="Arial MT"/>
      <w:lang w:val="es-ES"/>
    </w:rPr>
  </w:style>
  <w:style w:type="table" w:styleId="Tablaconcuadrcula">
    <w:name w:val="Table Grid"/>
    <w:basedOn w:val="Tablanormal"/>
    <w:uiPriority w:val="59"/>
    <w:rsid w:val="00F45694"/>
    <w:pPr>
      <w:widowControl/>
      <w:autoSpaceDE/>
      <w:autoSpaceDN/>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
    <w:name w:val="Estilo"/>
    <w:basedOn w:val="Sinespaciado"/>
    <w:link w:val="EstiloCar"/>
    <w:qFormat/>
    <w:rsid w:val="00F45694"/>
    <w:pPr>
      <w:jc w:val="both"/>
    </w:pPr>
    <w:rPr>
      <w:rFonts w:ascii="Arial" w:eastAsia="Calibri" w:hAnsi="Arial" w:cs="Times New Roman"/>
      <w:sz w:val="24"/>
    </w:rPr>
  </w:style>
  <w:style w:type="character" w:customStyle="1" w:styleId="EstiloCar">
    <w:name w:val="Estilo Car"/>
    <w:basedOn w:val="Fuentedeprrafopredeter"/>
    <w:link w:val="Estilo"/>
    <w:rsid w:val="00F45694"/>
    <w:rPr>
      <w:rFonts w:ascii="Arial" w:eastAsia="Calibri" w:hAnsi="Arial" w:cs="Times New Roman"/>
      <w:sz w:val="24"/>
      <w:lang w:val="es-MX"/>
    </w:rPr>
  </w:style>
  <w:style w:type="paragraph" w:styleId="Sinespaciado">
    <w:name w:val="No Spacing"/>
    <w:uiPriority w:val="1"/>
    <w:qFormat/>
    <w:rsid w:val="00F45694"/>
    <w:pPr>
      <w:widowControl/>
      <w:autoSpaceDE/>
      <w:autoSpaceDN/>
    </w:pPr>
    <w:rPr>
      <w:lang w:val="es-MX"/>
    </w:rPr>
  </w:style>
  <w:style w:type="paragraph" w:styleId="Textodeglobo">
    <w:name w:val="Balloon Text"/>
    <w:basedOn w:val="Normal"/>
    <w:link w:val="TextodegloboCar"/>
    <w:uiPriority w:val="99"/>
    <w:semiHidden/>
    <w:unhideWhenUsed/>
    <w:rsid w:val="00F45694"/>
    <w:pPr>
      <w:widowControl/>
      <w:autoSpaceDE/>
      <w:autoSpaceDN/>
    </w:pPr>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F45694"/>
    <w:rPr>
      <w:rFonts w:ascii="Tahoma" w:hAnsi="Tahoma" w:cs="Tahoma"/>
      <w:sz w:val="16"/>
      <w:szCs w:val="16"/>
      <w:lang w:val="es-MX"/>
    </w:rPr>
  </w:style>
  <w:style w:type="character" w:styleId="Refdecomentario">
    <w:name w:val="annotation reference"/>
    <w:basedOn w:val="Fuentedeprrafopredeter"/>
    <w:uiPriority w:val="99"/>
    <w:semiHidden/>
    <w:unhideWhenUsed/>
    <w:rsid w:val="0099187C"/>
    <w:rPr>
      <w:sz w:val="16"/>
      <w:szCs w:val="16"/>
    </w:rPr>
  </w:style>
  <w:style w:type="paragraph" w:styleId="Textocomentario">
    <w:name w:val="annotation text"/>
    <w:basedOn w:val="Normal"/>
    <w:link w:val="TextocomentarioCar"/>
    <w:uiPriority w:val="99"/>
    <w:semiHidden/>
    <w:unhideWhenUsed/>
    <w:rsid w:val="0099187C"/>
    <w:rPr>
      <w:sz w:val="20"/>
      <w:szCs w:val="20"/>
    </w:rPr>
  </w:style>
  <w:style w:type="character" w:customStyle="1" w:styleId="TextocomentarioCar">
    <w:name w:val="Texto comentario Car"/>
    <w:basedOn w:val="Fuentedeprrafopredeter"/>
    <w:link w:val="Textocomentario"/>
    <w:uiPriority w:val="99"/>
    <w:semiHidden/>
    <w:rsid w:val="0099187C"/>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99187C"/>
    <w:rPr>
      <w:b/>
      <w:bCs/>
    </w:rPr>
  </w:style>
  <w:style w:type="character" w:customStyle="1" w:styleId="AsuntodelcomentarioCar">
    <w:name w:val="Asunto del comentario Car"/>
    <w:basedOn w:val="TextocomentarioCar"/>
    <w:link w:val="Asuntodelcomentario"/>
    <w:uiPriority w:val="99"/>
    <w:semiHidden/>
    <w:rsid w:val="0099187C"/>
    <w:rPr>
      <w:rFonts w:ascii="Arial MT" w:eastAsia="Arial MT" w:hAnsi="Arial MT" w:cs="Arial MT"/>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15CC6-CA56-4E97-8FE6-8DEB445FD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63</Pages>
  <Words>9654</Words>
  <Characters>53099</Characters>
  <Application>Microsoft Office Word</Application>
  <DocSecurity>0</DocSecurity>
  <Lines>442</Lines>
  <Paragraphs>125</Paragraphs>
  <ScaleCrop>false</ScaleCrop>
  <HeadingPairs>
    <vt:vector size="2" baseType="variant">
      <vt:variant>
        <vt:lpstr>Título</vt:lpstr>
      </vt:variant>
      <vt:variant>
        <vt:i4>1</vt:i4>
      </vt:variant>
    </vt:vector>
  </HeadingPairs>
  <TitlesOfParts>
    <vt:vector size="1" baseType="lpstr">
      <vt:lpstr>Portada-Contra-Guía-Auditoría.ai</vt:lpstr>
    </vt:vector>
  </TitlesOfParts>
  <Company>HP Inc.</Company>
  <LinksUpToDate>false</LinksUpToDate>
  <CharactersWithSpaces>62628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Portada-Contra-Guía-Auditoría.ai</dc:title>
  <dc:creator>ecruzc</dc:creator>
  <cp:lastModifiedBy>Claudia Patricia Perez Magallanes</cp:lastModifiedBy>
  <cp:revision>3</cp:revision>
  <dcterms:created xsi:type="dcterms:W3CDTF">2021-08-09T16:36:00Z</dcterms:created>
  <dcterms:modified xsi:type="dcterms:W3CDTF">2021-08-09T16:46:00Z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2015-07-24T00:00:00Z</vt:filetime>
  </property>
  <property fmtid="{D5CDD505-2E9C-101B-9397-08002B2CF9AE}" pid="3" name="Creator">
    <vt:lpwstr>PScript5.dll Version 5.2.2</vt:lpwstr>
  </property>
  <property fmtid="{D5CDD505-2E9C-101B-9397-08002B2CF9AE}" pid="4" name="LastSaved">
    <vt:filetime>2021-05-12T00:00:00Z</vt:filetime>
  </property>
</Properties>
</file>