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B3" w:rsidRPr="00AE6F9C" w:rsidRDefault="00B37AB3" w:rsidP="001C347D">
      <w:pPr>
        <w:ind w:right="49"/>
        <w:jc w:val="both"/>
        <w:rPr>
          <w:snapToGrid w:val="0"/>
          <w:sz w:val="20"/>
          <w:szCs w:val="20"/>
          <w:lang w:val="es-MX"/>
        </w:rPr>
      </w:pPr>
      <w:bookmarkStart w:id="0" w:name="_GoBack"/>
      <w:bookmarkEnd w:id="0"/>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 xml:space="preserve">la Asamblea </w:t>
        </w:r>
        <w:r w:rsidRPr="00AE6F9C">
          <w:rPr>
            <w:spacing w:val="-3"/>
            <w:sz w:val="20"/>
            <w:szCs w:val="20"/>
          </w:rPr>
          <w:lastRenderedPageBreak/>
          <w:t>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w:t>
      </w:r>
      <w:r w:rsidRPr="00AE6F9C">
        <w:rPr>
          <w:spacing w:val="-3"/>
          <w:sz w:val="20"/>
          <w:szCs w:val="20"/>
        </w:rPr>
        <w:lastRenderedPageBreak/>
        <w:t>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lastRenderedPageBreak/>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w:t>
      </w:r>
      <w:r w:rsidRPr="00AE6F9C">
        <w:rPr>
          <w:sz w:val="20"/>
          <w:szCs w:val="20"/>
        </w:rPr>
        <w:lastRenderedPageBreak/>
        <w:t>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Las instituciones de seguridad pública serán de carácter civil, disciplinado y profesional. El Ministerio Público y las instituciones policiales de los tres órdenes de gobierno deberán coordinarse entre sí </w:t>
      </w:r>
      <w:r w:rsidRPr="00AE6F9C">
        <w:rPr>
          <w:sz w:val="20"/>
          <w:szCs w:val="20"/>
        </w:rPr>
        <w:lastRenderedPageBreak/>
        <w:t>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lastRenderedPageBreak/>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lastRenderedPageBreak/>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lastRenderedPageBreak/>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lastRenderedPageBreak/>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lastRenderedPageBreak/>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w:t>
      </w:r>
      <w:r w:rsidRPr="00B77CD1">
        <w:rPr>
          <w:sz w:val="20"/>
          <w:szCs w:val="20"/>
        </w:rPr>
        <w:lastRenderedPageBreak/>
        <w:t xml:space="preserve">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w:t>
      </w:r>
      <w:r w:rsidRPr="00AE6F9C">
        <w:rPr>
          <w:spacing w:val="-3"/>
          <w:sz w:val="20"/>
          <w:szCs w:val="20"/>
        </w:rPr>
        <w:lastRenderedPageBreak/>
        <w:t>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577A32" w:rsidRDefault="00B37AB3" w:rsidP="00383907">
      <w:pPr>
        <w:suppressAutoHyphens/>
        <w:jc w:val="both"/>
        <w:rPr>
          <w:sz w:val="20"/>
          <w:szCs w:val="20"/>
          <w:lang w:val="es-ES"/>
        </w:rPr>
      </w:pPr>
    </w:p>
    <w:p w:rsidR="00577A32" w:rsidRPr="00577A32" w:rsidRDefault="00577A32" w:rsidP="00577A32">
      <w:pPr>
        <w:jc w:val="both"/>
        <w:rPr>
          <w:sz w:val="20"/>
          <w:szCs w:val="20"/>
          <w:lang w:val="es-ES"/>
        </w:rPr>
      </w:pPr>
      <w:r w:rsidRPr="00577A32">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w:t>
      </w:r>
      <w:r w:rsidRPr="00577A32">
        <w:rPr>
          <w:b/>
          <w:sz w:val="20"/>
          <w:szCs w:val="20"/>
          <w:lang w:val="es-ES"/>
        </w:rPr>
        <w:t xml:space="preserve"> </w:t>
      </w:r>
      <w:r w:rsidRPr="00577A32">
        <w:rPr>
          <w:sz w:val="20"/>
          <w:szCs w:val="20"/>
          <w:lang w:val="es-ES"/>
        </w:rPr>
        <w:t xml:space="preserve">valor diario de </w:t>
      </w:r>
      <w:smartTag w:uri="urn:schemas-microsoft-com:office:smarttags" w:element="PersonName">
        <w:smartTagPr>
          <w:attr w:name="ProductID" w:val="la Unidad"/>
        </w:smartTagPr>
        <w:r w:rsidRPr="00577A32">
          <w:rPr>
            <w:sz w:val="20"/>
            <w:szCs w:val="20"/>
            <w:lang w:val="es-ES"/>
          </w:rPr>
          <w:t>la Unidad</w:t>
        </w:r>
      </w:smartTag>
      <w:r w:rsidRPr="00577A32">
        <w:rPr>
          <w:sz w:val="20"/>
          <w:szCs w:val="20"/>
          <w:lang w:val="es-ES"/>
        </w:rPr>
        <w:t xml:space="preserve">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lastRenderedPageBreak/>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Pr="00AE6F9C"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w:t>
      </w:r>
      <w:r w:rsidRPr="00AE6F9C">
        <w:rPr>
          <w:rFonts w:ascii="Arial" w:hAnsi="Arial" w:cs="Arial"/>
          <w:sz w:val="20"/>
          <w:szCs w:val="20"/>
        </w:rPr>
        <w:lastRenderedPageBreak/>
        <w:t xml:space="preserve">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AE6F9C" w:rsidRDefault="00B37AB3" w:rsidP="00597130">
      <w:pPr>
        <w:jc w:val="both"/>
        <w:rPr>
          <w:sz w:val="20"/>
          <w:szCs w:val="20"/>
          <w:lang w:val="es-MX"/>
        </w:rPr>
      </w:pPr>
    </w:p>
    <w:p w:rsidR="000838F3" w:rsidRPr="000838F3" w:rsidRDefault="000838F3" w:rsidP="000838F3">
      <w:pPr>
        <w:rPr>
          <w:sz w:val="20"/>
          <w:szCs w:val="20"/>
          <w:lang w:val="es-ES"/>
        </w:rPr>
      </w:pPr>
      <w:r w:rsidRPr="000838F3">
        <w:rPr>
          <w:sz w:val="20"/>
          <w:szCs w:val="20"/>
          <w:lang w:val="es-ES"/>
        </w:rPr>
        <w:t xml:space="preserve">X. El Estado y los municipios planearán, regularán y fomentarán la actividad económica mediante la competitividad, con la concurrencia de los sectores social, público y privado, en el marco de libertades que otorga </w:t>
      </w:r>
      <w:smartTag w:uri="urn:schemas-microsoft-com:office:smarttags" w:element="PersonName">
        <w:smartTagPr>
          <w:attr w:name="ProductID" w:val="la Constituci￳n General"/>
        </w:smartTagPr>
        <w:r w:rsidRPr="000838F3">
          <w:rPr>
            <w:sz w:val="20"/>
            <w:szCs w:val="20"/>
            <w:lang w:val="es-ES"/>
          </w:rPr>
          <w:t>la Constitución General</w:t>
        </w:r>
      </w:smartTag>
      <w:r w:rsidRPr="000838F3">
        <w:rPr>
          <w:sz w:val="20"/>
          <w:szCs w:val="20"/>
          <w:lang w:val="es-ES"/>
        </w:rPr>
        <w:t xml:space="preserve"> de </w:t>
      </w:r>
      <w:smartTag w:uri="urn:schemas-microsoft-com:office:smarttags" w:element="PersonName">
        <w:smartTagPr>
          <w:attr w:name="ProductID" w:val="la Rep￺blica"/>
        </w:smartTagPr>
        <w:r w:rsidRPr="000838F3">
          <w:rPr>
            <w:sz w:val="20"/>
            <w:szCs w:val="20"/>
            <w:lang w:val="es-ES"/>
          </w:rPr>
          <w:t>la República</w:t>
        </w:r>
      </w:smartTag>
      <w:r w:rsidRPr="000838F3">
        <w:rPr>
          <w:sz w:val="20"/>
          <w:szCs w:val="20"/>
          <w:lang w:val="es-ES"/>
        </w:rPr>
        <w:t>;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B37AB3" w:rsidRPr="000838F3" w:rsidRDefault="00B37AB3" w:rsidP="00597130">
      <w:pPr>
        <w:jc w:val="both"/>
        <w:rPr>
          <w:sz w:val="20"/>
          <w:szCs w:val="20"/>
          <w:lang w:val="es-ES"/>
        </w:rPr>
      </w:pPr>
    </w:p>
    <w:p w:rsidR="004C2A0A" w:rsidRPr="00AE6F9C" w:rsidRDefault="004C2A0A" w:rsidP="004C2A0A">
      <w:pPr>
        <w:pStyle w:val="Estilo"/>
        <w:rPr>
          <w:sz w:val="20"/>
          <w:szCs w:val="20"/>
        </w:rPr>
      </w:pPr>
      <w:r w:rsidRPr="00AE6F9C">
        <w:rPr>
          <w:sz w:val="20"/>
          <w:szCs w:val="20"/>
        </w:rPr>
        <w:t xml:space="preserve">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de Transparencia y Acceso a </w:t>
      </w:r>
      <w:smartTag w:uri="urn:schemas-microsoft-com:office:smarttags" w:element="PersonName">
        <w:smartTagPr>
          <w:attr w:name="ProductID" w:val="la Informaci￳n P￺blica"/>
        </w:smartTagPr>
        <w:r w:rsidRPr="00AE6F9C">
          <w:rPr>
            <w:sz w:val="20"/>
            <w:szCs w:val="20"/>
          </w:rPr>
          <w:t>la Información Pública</w:t>
        </w:r>
      </w:smartTag>
      <w:r w:rsidRPr="00AE6F9C">
        <w:rPr>
          <w:sz w:val="20"/>
          <w:szCs w:val="20"/>
        </w:rPr>
        <w:t>, esta Constitución y demás normatividad aplicable en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de la ley.</w:t>
      </w:r>
    </w:p>
    <w:p w:rsidR="00B37AB3" w:rsidRPr="00AE6F9C" w:rsidRDefault="00B37AB3" w:rsidP="00597130">
      <w:pPr>
        <w:suppressAutoHyphens/>
        <w:jc w:val="both"/>
        <w:rPr>
          <w:sz w:val="20"/>
          <w:szCs w:val="20"/>
          <w:lang w:val="es-MX"/>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lastRenderedPageBreak/>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lastRenderedPageBreak/>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xml:space="preserve">, en aquellos casos en que la ley lo requiera. Autorizar los convenios que </w:t>
      </w:r>
      <w:r w:rsidRPr="00AE6F9C">
        <w:lastRenderedPageBreak/>
        <w:t>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pago estatal 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lastRenderedPageBreak/>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w:t>
      </w:r>
      <w:r w:rsidRPr="00AE6F9C">
        <w:rPr>
          <w:sz w:val="20"/>
          <w:szCs w:val="20"/>
        </w:rPr>
        <w:lastRenderedPageBreak/>
        <w:t xml:space="preserve">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Auditor Superior durará en su cargo siete años y podrá ser nombrado para un nuevo periodo por una sola ocasión, de acuerdo con el procedimiento que establece la ley. Sólo podrá ser removido </w:t>
      </w:r>
      <w:r w:rsidRPr="00AE6F9C">
        <w:rPr>
          <w:sz w:val="20"/>
          <w:szCs w:val="20"/>
        </w:rPr>
        <w:lastRenderedPageBreak/>
        <w:t>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w:t>
      </w:r>
      <w:r w:rsidRPr="00AE6F9C">
        <w:rPr>
          <w:spacing w:val="-3"/>
          <w:sz w:val="20"/>
          <w:szCs w:val="20"/>
        </w:rPr>
        <w:lastRenderedPageBreak/>
        <w:t>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lastRenderedPageBreak/>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w:t>
      </w:r>
      <w:r w:rsidRPr="00AE6F9C">
        <w:rPr>
          <w:spacing w:val="-3"/>
          <w:sz w:val="20"/>
          <w:szCs w:val="20"/>
        </w:rPr>
        <w:lastRenderedPageBreak/>
        <w:t>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Municipios, previo acuerdo entre los ayuntamientos, podrán coordinarse y asociarse para la más eficaz prestación de los servicios públicos o el mejor ejercicio de las funciones que les correspondan.  Si </w:t>
      </w:r>
      <w:r w:rsidRPr="00AE6F9C">
        <w:rPr>
          <w:spacing w:val="-3"/>
          <w:sz w:val="20"/>
          <w:szCs w:val="20"/>
        </w:rPr>
        <w:lastRenderedPageBreak/>
        <w:t>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xml:space="preserve">.- Corresponde al Presidente Municipal o a quien haga sus veces, la aplicación de las leyes, reglamentos, decretos, acuerdos y demás disposiciones normativas en el ámbito municipal, así como el </w:t>
      </w:r>
      <w:r w:rsidRPr="00AE6F9C">
        <w:rPr>
          <w:rFonts w:ascii="Arial" w:hAnsi="Arial" w:cs="Arial"/>
          <w:sz w:val="20"/>
          <w:szCs w:val="20"/>
        </w:rPr>
        <w:lastRenderedPageBreak/>
        <w:t>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 xml:space="preserve">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w:t>
      </w:r>
      <w:r w:rsidRPr="007D4D1D">
        <w:rPr>
          <w:bCs/>
          <w:sz w:val="20"/>
          <w:szCs w:val="20"/>
          <w:lang w:val="es-ES"/>
        </w:rPr>
        <w:lastRenderedPageBreak/>
        <w:t>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w:t>
      </w:r>
      <w:r w:rsidRPr="00B77CD1">
        <w:rPr>
          <w:bCs/>
          <w:sz w:val="20"/>
          <w:szCs w:val="20"/>
          <w:lang w:val="es-ES"/>
        </w:rPr>
        <w:lastRenderedPageBreak/>
        <w:t xml:space="preserve">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Textoindependiente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La comisión de delitos del orden común por parte de cualquier servidor público será perseguida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lastRenderedPageBreak/>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w:t>
      </w:r>
      <w:r w:rsidRPr="00AE6F9C">
        <w:rPr>
          <w:spacing w:val="-3"/>
          <w:sz w:val="20"/>
          <w:szCs w:val="20"/>
        </w:rPr>
        <w:lastRenderedPageBreak/>
        <w:t xml:space="preserve">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 xml:space="preserve">la Ley </w:t>
        </w:r>
        <w:r w:rsidRPr="00AE6F9C">
          <w:rPr>
            <w:spacing w:val="-3"/>
            <w:sz w:val="20"/>
            <w:szCs w:val="20"/>
          </w:rPr>
          <w:lastRenderedPageBreak/>
          <w:t>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w:t>
      </w:r>
      <w:r w:rsidRPr="00AE6F9C">
        <w:rPr>
          <w:sz w:val="20"/>
          <w:szCs w:val="20"/>
        </w:rPr>
        <w:lastRenderedPageBreak/>
        <w:t>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lastRenderedPageBreak/>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w:t>
      </w:r>
      <w:r w:rsidRPr="00AE6F9C">
        <w:rPr>
          <w:rFonts w:ascii="Arial" w:hAnsi="Arial" w:cs="Arial"/>
          <w:color w:val="0D0D0D"/>
          <w:sz w:val="20"/>
          <w:szCs w:val="20"/>
        </w:rPr>
        <w:lastRenderedPageBreak/>
        <w:t xml:space="preserve">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Pr="00B77CD1">
        <w:rPr>
          <w:sz w:val="20"/>
          <w:szCs w:val="20"/>
        </w:rPr>
        <w:t xml:space="preserve">El Congreso del Estado dispondrá de un plazo de cuatro meses posteriores a la entrada en vigor del presente decreto, para aprobar una minuta de reforma constitucional complementaria en materia anticorrupción relativas a fiscalización superior, responsabilidades y justicia administrativa, para los efectos del artículo 117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AE6F9C" w:rsidRDefault="0092382C">
      <w:pPr>
        <w:tabs>
          <w:tab w:val="left" w:pos="-720"/>
        </w:tabs>
        <w:suppressAutoHyphens/>
        <w:jc w:val="both"/>
        <w:rPr>
          <w:spacing w:val="-3"/>
          <w:sz w:val="20"/>
          <w:szCs w:val="20"/>
          <w:lang w:val="es-MX"/>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lastRenderedPageBreak/>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Pr="00B77CD1" w:rsidRDefault="00B77CD1" w:rsidP="00B77CD1">
      <w:pPr>
        <w:jc w:val="both"/>
        <w:rPr>
          <w:color w:val="000000"/>
          <w:sz w:val="20"/>
          <w:szCs w:val="20"/>
        </w:rPr>
      </w:pPr>
      <w:r w:rsidRPr="00B77CD1">
        <w:rPr>
          <w:color w:val="000000"/>
          <w:sz w:val="20"/>
          <w:szCs w:val="20"/>
        </w:rPr>
        <w:t xml:space="preserve">DECRETO 25886/LX/16-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0838F3" w:rsidRDefault="000838F3" w:rsidP="006B5C7B">
      <w:pPr>
        <w:pStyle w:val="Ttulo4"/>
        <w:tabs>
          <w:tab w:val="clear" w:pos="4680"/>
          <w:tab w:val="left" w:pos="-720"/>
        </w:tabs>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B8" w:rsidRDefault="004373B8">
      <w:r>
        <w:separator/>
      </w:r>
    </w:p>
  </w:endnote>
  <w:endnote w:type="continuationSeparator" w:id="0">
    <w:p w:rsidR="004373B8" w:rsidRDefault="004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B8" w:rsidRDefault="004373B8">
      <w:r>
        <w:separator/>
      </w:r>
    </w:p>
  </w:footnote>
  <w:footnote w:type="continuationSeparator" w:id="0">
    <w:p w:rsidR="004373B8" w:rsidRDefault="00437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5C"/>
    <w:rsid w:val="00000A04"/>
    <w:rsid w:val="00005073"/>
    <w:rsid w:val="000068D4"/>
    <w:rsid w:val="00006A90"/>
    <w:rsid w:val="000111BE"/>
    <w:rsid w:val="00011DBC"/>
    <w:rsid w:val="000141D7"/>
    <w:rsid w:val="00020DBD"/>
    <w:rsid w:val="00026508"/>
    <w:rsid w:val="00031A75"/>
    <w:rsid w:val="00043006"/>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38EE"/>
    <w:rsid w:val="001A0190"/>
    <w:rsid w:val="001A264C"/>
    <w:rsid w:val="001A3BC8"/>
    <w:rsid w:val="001C347D"/>
    <w:rsid w:val="001D526A"/>
    <w:rsid w:val="001D607E"/>
    <w:rsid w:val="001E1078"/>
    <w:rsid w:val="001E216C"/>
    <w:rsid w:val="001E43F5"/>
    <w:rsid w:val="001F5747"/>
    <w:rsid w:val="001F65DA"/>
    <w:rsid w:val="00205D74"/>
    <w:rsid w:val="002122E5"/>
    <w:rsid w:val="002240F5"/>
    <w:rsid w:val="00226A48"/>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04EF"/>
    <w:rsid w:val="0041540D"/>
    <w:rsid w:val="00420C03"/>
    <w:rsid w:val="00421E12"/>
    <w:rsid w:val="0042691F"/>
    <w:rsid w:val="00434D48"/>
    <w:rsid w:val="00435DAD"/>
    <w:rsid w:val="004373B8"/>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1CC4"/>
    <w:rsid w:val="008E4222"/>
    <w:rsid w:val="008E573C"/>
    <w:rsid w:val="008F15A6"/>
    <w:rsid w:val="008F47C7"/>
    <w:rsid w:val="008F75DE"/>
    <w:rsid w:val="00902143"/>
    <w:rsid w:val="009055C3"/>
    <w:rsid w:val="0092382C"/>
    <w:rsid w:val="0093664B"/>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2D46"/>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21240"/>
    <w:rsid w:val="00E267C0"/>
    <w:rsid w:val="00E311CB"/>
    <w:rsid w:val="00E344B2"/>
    <w:rsid w:val="00E354FF"/>
    <w:rsid w:val="00E4103E"/>
    <w:rsid w:val="00E44F62"/>
    <w:rsid w:val="00E55629"/>
    <w:rsid w:val="00E55997"/>
    <w:rsid w:val="00E5750B"/>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F0A58"/>
    <w:rsid w:val="00FF4D24"/>
    <w:rsid w:val="00FF4F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1B7950-0172-4D7D-934F-E82A75BE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uiPriority w:val="99"/>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Puest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41775</Words>
  <Characters>229764</Characters>
  <Application>Microsoft Office Word</Application>
  <DocSecurity>0</DocSecurity>
  <Lines>1914</Lines>
  <Paragraphs>541</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subject/>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keywords/>
  <dc:description/>
  <cp:lastModifiedBy>Miguel Rafael Ramírez Rangel</cp:lastModifiedBy>
  <cp:revision>2</cp:revision>
  <cp:lastPrinted>2013-03-11T13:20:00Z</cp:lastPrinted>
  <dcterms:created xsi:type="dcterms:W3CDTF">2018-05-21T18:38:00Z</dcterms:created>
  <dcterms:modified xsi:type="dcterms:W3CDTF">2018-05-21T18:38:00Z</dcterms:modified>
</cp:coreProperties>
</file>