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lastRenderedPageBreak/>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w:t>
      </w:r>
      <w:r w:rsidRPr="00AE6F9C">
        <w:rPr>
          <w:sz w:val="20"/>
          <w:szCs w:val="20"/>
        </w:rPr>
        <w:lastRenderedPageBreak/>
        <w:t>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w:t>
      </w:r>
      <w:r w:rsidR="009E77A9">
        <w:rPr>
          <w:spacing w:val="-3"/>
          <w:sz w:val="20"/>
          <w:szCs w:val="20"/>
        </w:rPr>
        <w:t xml:space="preserve"> y Diputados locales por el principio de representación proporcional</w:t>
      </w:r>
      <w:r w:rsidRPr="00AE6F9C">
        <w:rPr>
          <w:spacing w:val="-3"/>
          <w:sz w:val="20"/>
          <w:szCs w:val="20"/>
        </w:rPr>
        <w:t>,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autoridad administrativa podrá practicar visitas domiciliarias únicamente para cerciorarse de que se han cumplido los reglamentos sanitarios y de policía; y exigir la exhibición de los libros y papeles </w:t>
      </w:r>
      <w:r w:rsidRPr="00AE6F9C">
        <w:rPr>
          <w:sz w:val="20"/>
          <w:szCs w:val="20"/>
        </w:rPr>
        <w:lastRenderedPageBreak/>
        <w:t>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operación del sistema estará a cargo de instituciones, tribunales y autoridades especializados en la procuración e impartición de justicia para adolescentes. Se podrán aplicar las medidas de </w:t>
      </w:r>
      <w:r w:rsidRPr="00AE6F9C">
        <w:rPr>
          <w:sz w:val="20"/>
          <w:szCs w:val="20"/>
        </w:rPr>
        <w:lastRenderedPageBreak/>
        <w:t>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 xml:space="preserve">A declarar o a guardar silencio. Desde el momento de su detención se le harán saber los motivos de la misma y su derecho a guardar silencio, el cual no podrá ser utilizado en su perjuicio. </w:t>
      </w:r>
      <w:r w:rsidRPr="00AE6F9C">
        <w:rPr>
          <w:sz w:val="20"/>
          <w:szCs w:val="20"/>
        </w:rPr>
        <w:lastRenderedPageBreak/>
        <w:t>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w:t>
      </w:r>
      <w:r w:rsidRPr="00AE6F9C">
        <w:rPr>
          <w:sz w:val="20"/>
          <w:szCs w:val="20"/>
        </w:rPr>
        <w:lastRenderedPageBreak/>
        <w:t xml:space="preserve">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lastRenderedPageBreak/>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lastRenderedPageBreak/>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lastRenderedPageBreak/>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w:t>
      </w:r>
      <w:r>
        <w:rPr>
          <w:iCs/>
          <w:spacing w:val="-3"/>
          <w:sz w:val="20"/>
          <w:szCs w:val="20"/>
        </w:rPr>
        <w:lastRenderedPageBreak/>
        <w:t>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lastRenderedPageBreak/>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B37AB3" w:rsidRPr="00291B23" w:rsidRDefault="00B37AB3" w:rsidP="00291B23">
      <w:pPr>
        <w:suppressAutoHyphens/>
        <w:jc w:val="both"/>
        <w:rPr>
          <w:sz w:val="20"/>
          <w:szCs w:val="20"/>
        </w:rPr>
      </w:pPr>
    </w:p>
    <w:p w:rsidR="00B37AB3" w:rsidRPr="00AE6F9C" w:rsidRDefault="00B37AB3" w:rsidP="00291B23">
      <w:pPr>
        <w:tabs>
          <w:tab w:val="left" w:pos="-720"/>
          <w:tab w:val="left" w:pos="0"/>
          <w:tab w:val="left" w:pos="720"/>
        </w:tabs>
        <w:suppressAutoHyphens/>
        <w:jc w:val="both"/>
        <w:rPr>
          <w:spacing w:val="-3"/>
          <w:sz w:val="20"/>
          <w:szCs w:val="20"/>
        </w:rPr>
      </w:pPr>
      <w:r w:rsidRPr="00291B23">
        <w:rPr>
          <w:spacing w:val="-3"/>
          <w:sz w:val="20"/>
          <w:szCs w:val="20"/>
        </w:rPr>
        <w:t>VI. La remoción del Consejero Presidente y de los consejeros electorales, será facultad del Instituto Nacional</w:t>
      </w:r>
      <w:r w:rsidRPr="00AE6F9C">
        <w:rPr>
          <w:spacing w:val="-3"/>
          <w:sz w:val="20"/>
          <w:szCs w:val="20"/>
        </w:rPr>
        <w:t xml:space="preserve">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lastRenderedPageBreak/>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Se reciban o utilicen recursos de procedencia ilícita o recursos públicos </w:t>
      </w:r>
      <w:r w:rsidR="009E77A9">
        <w:rPr>
          <w:spacing w:val="-3"/>
          <w:sz w:val="20"/>
          <w:szCs w:val="20"/>
        </w:rPr>
        <w:t xml:space="preserve">ya sean económicos o materiales </w:t>
      </w:r>
      <w:r w:rsidRPr="00AE6F9C">
        <w:rPr>
          <w:spacing w:val="-3"/>
          <w:sz w:val="20"/>
          <w:szCs w:val="20"/>
        </w:rPr>
        <w:t>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w:t>
      </w:r>
      <w:r w:rsidRPr="00AE6F9C">
        <w:rPr>
          <w:spacing w:val="-3"/>
          <w:sz w:val="20"/>
          <w:szCs w:val="20"/>
        </w:rPr>
        <w:lastRenderedPageBreak/>
        <w:t xml:space="preserve">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Default="00B37AB3">
      <w:pPr>
        <w:pStyle w:val="Textoindependiente3"/>
        <w:rPr>
          <w:rFonts w:ascii="Arial" w:hAnsi="Arial" w:cs="Arial"/>
          <w:sz w:val="20"/>
          <w:szCs w:val="20"/>
        </w:rPr>
      </w:pPr>
      <w:r w:rsidRPr="00AE6F9C">
        <w:rPr>
          <w:rFonts w:ascii="Arial" w:hAnsi="Arial" w:cs="Arial"/>
          <w:sz w:val="20"/>
          <w:szCs w:val="20"/>
        </w:rPr>
        <w:t>III. Se deroga;</w:t>
      </w:r>
    </w:p>
    <w:p w:rsidR="00227D8C" w:rsidRPr="00227D8C" w:rsidRDefault="00227D8C">
      <w:pPr>
        <w:pStyle w:val="Textoindependiente3"/>
        <w:rPr>
          <w:rFonts w:ascii="Arial" w:hAnsi="Arial" w:cs="Arial"/>
          <w:b/>
          <w:i/>
          <w:sz w:val="20"/>
          <w:szCs w:val="20"/>
        </w:rPr>
      </w:pPr>
    </w:p>
    <w:p w:rsidR="00B37AB3" w:rsidRPr="00227D8C" w:rsidRDefault="00227D8C">
      <w:pPr>
        <w:jc w:val="both"/>
        <w:rPr>
          <w:i/>
          <w:iCs/>
          <w:spacing w:val="-3"/>
          <w:sz w:val="16"/>
          <w:szCs w:val="16"/>
        </w:rPr>
      </w:pPr>
      <w:r w:rsidRPr="00227D8C">
        <w:rPr>
          <w:b/>
          <w:i/>
          <w:spacing w:val="-3"/>
          <w:sz w:val="16"/>
          <w:szCs w:val="16"/>
        </w:rPr>
        <w:t>(Esta fracción entrará en vigor a partir del mes de julio de 2018)</w:t>
      </w:r>
      <w:r w:rsidRPr="00227D8C">
        <w:rPr>
          <w:i/>
          <w:iCs/>
          <w:sz w:val="16"/>
          <w:szCs w:val="16"/>
        </w:rPr>
        <w:t xml:space="preserve"> </w:t>
      </w:r>
      <w:r w:rsidR="00B37AB3" w:rsidRPr="00227D8C">
        <w:rPr>
          <w:i/>
          <w:iCs/>
          <w:sz w:val="16"/>
          <w:szCs w:val="16"/>
        </w:rPr>
        <w:t xml:space="preserve"> </w:t>
      </w:r>
    </w:p>
    <w:p w:rsidR="00B37AB3" w:rsidRPr="00AE6F9C" w:rsidRDefault="00B37AB3" w:rsidP="00383907">
      <w:pPr>
        <w:suppressAutoHyphens/>
        <w:jc w:val="both"/>
        <w:rPr>
          <w:sz w:val="20"/>
          <w:szCs w:val="20"/>
          <w:lang w:val="es-ES"/>
        </w:rPr>
      </w:pPr>
      <w:r w:rsidRPr="00AE6F9C">
        <w:rPr>
          <w:sz w:val="20"/>
          <w:szCs w:val="20"/>
          <w:lang w:val="es-ES"/>
        </w:rPr>
        <w:t xml:space="preserve">IV. La ley establecerá las condiciones y mecanismos para que los partidos políticos </w:t>
      </w:r>
      <w:r w:rsidR="009E77A9">
        <w:rPr>
          <w:sz w:val="20"/>
          <w:szCs w:val="20"/>
          <w:lang w:val="es-ES"/>
        </w:rPr>
        <w:t xml:space="preserve">estatales y nacionales </w:t>
      </w:r>
      <w:r w:rsidRPr="00AE6F9C">
        <w:rPr>
          <w:sz w:val="20"/>
          <w:szCs w:val="20"/>
          <w:lang w:val="es-ES"/>
        </w:rPr>
        <w:t xml:space="preserve">tengan acceso al financiamiento público </w:t>
      </w:r>
      <w:r w:rsidR="009E77A9">
        <w:rPr>
          <w:sz w:val="20"/>
          <w:szCs w:val="20"/>
          <w:lang w:val="es-ES"/>
        </w:rPr>
        <w:t xml:space="preserve">local </w:t>
      </w:r>
      <w:r w:rsidRPr="00AE6F9C">
        <w:rPr>
          <w:sz w:val="20"/>
          <w:szCs w:val="20"/>
          <w:lang w:val="es-ES"/>
        </w:rPr>
        <w:t xml:space="preserve">destinado al cumplimiento de sus fines. El financiamiento público </w:t>
      </w:r>
      <w:r w:rsidR="009E77A9">
        <w:rPr>
          <w:sz w:val="20"/>
          <w:szCs w:val="20"/>
          <w:lang w:val="es-ES"/>
        </w:rPr>
        <w:t xml:space="preserve">estatal </w:t>
      </w:r>
      <w:r w:rsidRPr="00AE6F9C">
        <w:rPr>
          <w:sz w:val="20"/>
          <w:szCs w:val="20"/>
          <w:lang w:val="es-ES"/>
        </w:rPr>
        <w:t xml:space="preserve">para los partidos políticos </w:t>
      </w:r>
      <w:r w:rsidR="009E77A9">
        <w:rPr>
          <w:sz w:val="20"/>
          <w:szCs w:val="20"/>
          <w:lang w:val="es-ES"/>
        </w:rPr>
        <w:t xml:space="preserve">nacionales o estatales </w:t>
      </w:r>
      <w:r w:rsidRPr="00AE6F9C">
        <w:rPr>
          <w:sz w:val="20"/>
          <w:szCs w:val="20"/>
          <w:lang w:val="es-ES"/>
        </w:rPr>
        <w:t>que mantengan su registro después de cada elección, se compondrá</w:t>
      </w:r>
      <w:r w:rsidR="009E77A9">
        <w:rPr>
          <w:sz w:val="20"/>
          <w:szCs w:val="20"/>
          <w:lang w:val="es-ES"/>
        </w:rPr>
        <w:t>n</w:t>
      </w:r>
      <w:r w:rsidRPr="00AE6F9C">
        <w:rPr>
          <w:sz w:val="20"/>
          <w:szCs w:val="20"/>
          <w:lang w:val="es-ES"/>
        </w:rPr>
        <w:t xml:space="preserve"> de las ministraciones destinadas al sostenimiento de sus actividades ordinarias permanentes, las tendientes a la obtención del voto en año de elecciones, así como para actividades específicas</w:t>
      </w:r>
      <w:r w:rsidR="009E77A9">
        <w:rPr>
          <w:sz w:val="20"/>
          <w:szCs w:val="20"/>
          <w:lang w:val="es-ES"/>
        </w:rPr>
        <w:t xml:space="preserve"> de conformidad </w:t>
      </w:r>
      <w:r w:rsidRPr="00AE6F9C">
        <w:rPr>
          <w:sz w:val="20"/>
          <w:szCs w:val="20"/>
          <w:lang w:val="es-ES"/>
        </w:rPr>
        <w:t xml:space="preserve">a las </w:t>
      </w:r>
      <w:r w:rsidR="009E77A9">
        <w:rPr>
          <w:sz w:val="20"/>
          <w:szCs w:val="20"/>
          <w:lang w:val="es-ES"/>
        </w:rPr>
        <w:t xml:space="preserve">siguientes </w:t>
      </w:r>
      <w:r w:rsidRPr="00AE6F9C">
        <w:rPr>
          <w:sz w:val="20"/>
          <w:szCs w:val="20"/>
          <w:lang w:val="es-ES"/>
        </w:rPr>
        <w:t>bases</w:t>
      </w:r>
      <w:r w:rsidR="009E77A9">
        <w:rPr>
          <w:sz w:val="20"/>
          <w:szCs w:val="20"/>
          <w:lang w:val="es-ES"/>
        </w:rPr>
        <w:t>:</w:t>
      </w:r>
    </w:p>
    <w:p w:rsidR="00B37AB3" w:rsidRPr="00577A32" w:rsidRDefault="00B37AB3" w:rsidP="00383907">
      <w:pPr>
        <w:suppressAutoHyphens/>
        <w:jc w:val="both"/>
        <w:rPr>
          <w:sz w:val="20"/>
          <w:szCs w:val="20"/>
          <w:lang w:val="es-ES"/>
        </w:rPr>
      </w:pPr>
    </w:p>
    <w:p w:rsidR="009E77A9" w:rsidRDefault="00577A32" w:rsidP="00577A32">
      <w:pPr>
        <w:jc w:val="both"/>
        <w:rPr>
          <w:sz w:val="20"/>
          <w:szCs w:val="20"/>
          <w:lang w:val="es-ES"/>
        </w:rPr>
      </w:pPr>
      <w:r w:rsidRPr="00577A32">
        <w:rPr>
          <w:sz w:val="20"/>
          <w:szCs w:val="20"/>
          <w:lang w:val="es-ES"/>
        </w:rPr>
        <w:t xml:space="preserve">a) El financiamiento público para </w:t>
      </w:r>
      <w:r w:rsidR="009E77A9">
        <w:rPr>
          <w:sz w:val="20"/>
          <w:szCs w:val="20"/>
          <w:lang w:val="es-ES"/>
        </w:rPr>
        <w:t>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r w:rsidR="00A22114">
        <w:rPr>
          <w:sz w:val="20"/>
          <w:szCs w:val="20"/>
          <w:lang w:val="es-ES"/>
        </w:rPr>
        <w:t>.</w:t>
      </w:r>
      <w:r w:rsidR="00A36939">
        <w:rPr>
          <w:sz w:val="20"/>
          <w:szCs w:val="20"/>
          <w:lang w:val="es-ES"/>
        </w:rPr>
        <w:t xml:space="preserve"> En años electorales el financiamiento para actividades ordinarias se fijará anualmente, multiplicando el número total de los votos válidos obtenidos en la elección a diputados, por el</w:t>
      </w:r>
      <w:r w:rsidR="00F075BC">
        <w:rPr>
          <w:sz w:val="20"/>
          <w:szCs w:val="20"/>
          <w:lang w:val="es-ES"/>
        </w:rPr>
        <w:t xml:space="preserve"> se</w:t>
      </w:r>
      <w:r w:rsidR="00E1702F">
        <w:rPr>
          <w:sz w:val="20"/>
          <w:szCs w:val="20"/>
          <w:lang w:val="es-ES"/>
        </w:rPr>
        <w:t>s</w:t>
      </w:r>
      <w:r w:rsidR="00F075BC">
        <w:rPr>
          <w:sz w:val="20"/>
          <w:szCs w:val="20"/>
          <w:lang w:val="es-ES"/>
        </w:rPr>
        <w:t>enta y cinco por ciento d</w:t>
      </w:r>
      <w:r w:rsidR="00A36939">
        <w:rPr>
          <w:sz w:val="20"/>
          <w:szCs w:val="20"/>
          <w:lang w:val="es-ES"/>
        </w:rPr>
        <w:t xml:space="preserve">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rsidR="009E77A9" w:rsidRDefault="009E77A9" w:rsidP="00577A32">
      <w:pPr>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lastRenderedPageBreak/>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w:t>
      </w:r>
      <w:r w:rsidRPr="00AE6F9C">
        <w:rPr>
          <w:lang w:val="es-MX"/>
        </w:rPr>
        <w:lastRenderedPageBreak/>
        <w:t>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FE6FAF" w:rsidRDefault="00FE6FAF" w:rsidP="00CC3D0B">
      <w:pPr>
        <w:rPr>
          <w:sz w:val="20"/>
          <w:szCs w:val="20"/>
        </w:rPr>
      </w:pPr>
    </w:p>
    <w:p w:rsidR="00FE6FAF" w:rsidRPr="00FE6FAF" w:rsidRDefault="00FE6FAF" w:rsidP="00FE6FAF">
      <w:pPr>
        <w:jc w:val="both"/>
        <w:rPr>
          <w:sz w:val="20"/>
          <w:szCs w:val="20"/>
        </w:rPr>
      </w:pPr>
      <w:r w:rsidRPr="00FE6FAF">
        <w:rPr>
          <w:sz w:val="20"/>
          <w:szCs w:val="20"/>
        </w:rPr>
        <w:t>Las autoridades estatales y municipales reconocerán, promoverán, protegerán y garantizarán el derecho de toda persona a disfrutar y acceder desde la vía pública de los bienes inmuebles del dominio público afectos al uso común.</w:t>
      </w:r>
    </w:p>
    <w:p w:rsidR="00B37AB3" w:rsidRPr="00FE6FAF" w:rsidRDefault="00B37AB3">
      <w:pPr>
        <w:jc w:val="both"/>
        <w:rPr>
          <w:i/>
          <w:iCs/>
          <w:spacing w:val="-3"/>
          <w:sz w:val="20"/>
          <w:szCs w:val="20"/>
        </w:rPr>
      </w:pPr>
      <w:r w:rsidRPr="00FE6FAF">
        <w:rPr>
          <w:i/>
          <w:iCs/>
          <w:spacing w:val="-3"/>
          <w:sz w:val="20"/>
          <w:szCs w:val="20"/>
        </w:rPr>
        <w:t xml:space="preserve"> </w:t>
      </w:r>
    </w:p>
    <w:p w:rsidR="00B37AB3" w:rsidRPr="00AE6F9C" w:rsidRDefault="00B37AB3" w:rsidP="00031A75">
      <w:pPr>
        <w:jc w:val="both"/>
        <w:rPr>
          <w:sz w:val="20"/>
          <w:szCs w:val="20"/>
        </w:rPr>
      </w:pPr>
      <w:r w:rsidRPr="00AE6F9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227FE1" w:rsidRDefault="00B37AB3" w:rsidP="00597130">
      <w:pPr>
        <w:jc w:val="both"/>
        <w:rPr>
          <w:sz w:val="20"/>
          <w:szCs w:val="20"/>
          <w:lang w:val="es-MX"/>
        </w:rPr>
      </w:pPr>
    </w:p>
    <w:p w:rsidR="00227FE1" w:rsidRPr="00227FE1" w:rsidRDefault="00227FE1" w:rsidP="00227FE1">
      <w:pPr>
        <w:jc w:val="both"/>
        <w:rPr>
          <w:sz w:val="20"/>
          <w:szCs w:val="20"/>
        </w:rPr>
      </w:pPr>
      <w:r w:rsidRPr="00227FE1">
        <w:rPr>
          <w:sz w:val="20"/>
          <w:szCs w:val="20"/>
        </w:rP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lastRenderedPageBreak/>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227FE1" w:rsidRDefault="00227FE1" w:rsidP="00597130">
      <w:pPr>
        <w:suppressAutoHyphens/>
        <w:jc w:val="center"/>
        <w:rPr>
          <w:b/>
          <w:bCs/>
          <w:spacing w:val="-3"/>
          <w:sz w:val="20"/>
          <w:szCs w:val="20"/>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w:t>
      </w:r>
      <w:r w:rsidR="00A22114">
        <w:rPr>
          <w:sz w:val="20"/>
          <w:szCs w:val="20"/>
        </w:rPr>
        <w:t>ocho</w:t>
      </w:r>
      <w:r w:rsidRPr="00AE6F9C">
        <w:rPr>
          <w:sz w:val="20"/>
          <w:szCs w:val="20"/>
        </w:rPr>
        <w:t xml:space="preser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291B23" w:rsidRPr="00291B23" w:rsidRDefault="00291B23" w:rsidP="00291B23">
      <w:pPr>
        <w:ind w:right="-232"/>
        <w:jc w:val="both"/>
        <w:rPr>
          <w:spacing w:val="-3"/>
          <w:sz w:val="20"/>
          <w:szCs w:val="20"/>
        </w:rPr>
      </w:pPr>
      <w:r w:rsidRPr="00291B23">
        <w:rPr>
          <w:spacing w:val="-3"/>
          <w:sz w:val="20"/>
          <w:szCs w:val="20"/>
        </w:rPr>
        <w:t>VII. No ser Secretario General de Gobierno o quien haga sus veces, Secretario del Despacho del Poder Ejecutivo, Fiscal General,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lastRenderedPageBreak/>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xml:space="preserve">.- Son Facultades </w:t>
      </w:r>
      <w:r w:rsidR="00AC21F9">
        <w:rPr>
          <w:spacing w:val="-3"/>
          <w:sz w:val="20"/>
          <w:szCs w:val="20"/>
        </w:rPr>
        <w:t xml:space="preserve">soberanas </w:t>
      </w:r>
      <w:r w:rsidRPr="00AE6F9C">
        <w:rPr>
          <w:spacing w:val="-3"/>
          <w:sz w:val="20"/>
          <w:szCs w:val="20"/>
        </w:rPr>
        <w:t>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1B55AA">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rsidP="001B55AA">
      <w:pPr>
        <w:jc w:val="both"/>
        <w:rPr>
          <w:i/>
          <w:iCs/>
          <w:spacing w:val="-3"/>
          <w:sz w:val="20"/>
          <w:szCs w:val="20"/>
        </w:rPr>
      </w:pPr>
      <w:r w:rsidRPr="00AE6F9C">
        <w:rPr>
          <w:i/>
          <w:iCs/>
          <w:sz w:val="20"/>
          <w:szCs w:val="20"/>
        </w:rPr>
        <w:t xml:space="preserve"> </w:t>
      </w:r>
    </w:p>
    <w:p w:rsidR="00291B23" w:rsidRPr="00291B23" w:rsidRDefault="00291B23" w:rsidP="00291B23">
      <w:pPr>
        <w:ind w:right="-232"/>
        <w:jc w:val="both"/>
        <w:rPr>
          <w:sz w:val="20"/>
          <w:szCs w:val="20"/>
        </w:rPr>
      </w:pPr>
      <w:r w:rsidRPr="00291B23">
        <w:rPr>
          <w:sz w:val="20"/>
          <w:szCs w:val="20"/>
        </w:rP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rsidP="001B55AA">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rsidP="001B55AA">
      <w:pPr>
        <w:suppressAutoHyphens/>
        <w:jc w:val="both"/>
        <w:rPr>
          <w:spacing w:val="-3"/>
          <w:sz w:val="20"/>
          <w:szCs w:val="20"/>
        </w:rPr>
      </w:pPr>
      <w:r w:rsidRPr="00AE6F9C">
        <w:rPr>
          <w:spacing w:val="-3"/>
          <w:sz w:val="20"/>
          <w:szCs w:val="20"/>
        </w:rPr>
        <w:t xml:space="preserve"> </w:t>
      </w:r>
    </w:p>
    <w:p w:rsidR="000838F3" w:rsidRPr="000838F3" w:rsidRDefault="000838F3" w:rsidP="001B55AA">
      <w:pPr>
        <w:jc w:val="both"/>
        <w:rPr>
          <w:sz w:val="20"/>
          <w:szCs w:val="20"/>
          <w:lang w:val="es-ES"/>
        </w:rPr>
      </w:pPr>
      <w:r w:rsidRPr="000838F3">
        <w:rPr>
          <w:sz w:val="20"/>
          <w:szCs w:val="20"/>
          <w:lang w:val="es-ES"/>
        </w:rPr>
        <w:t>VI. Dar las bases mediante ley  en materia de empréstitos,  obligaciones y garantías de pago estatal</w:t>
      </w:r>
      <w:r w:rsidR="0025483E">
        <w:rPr>
          <w:sz w:val="20"/>
          <w:szCs w:val="20"/>
          <w:lang w:val="es-ES"/>
        </w:rPr>
        <w:t xml:space="preserve"> </w:t>
      </w:r>
      <w:r w:rsidRPr="000838F3">
        <w:rPr>
          <w:sz w:val="20"/>
          <w:szCs w:val="20"/>
          <w:lang w:val="es-ES"/>
        </w:rPr>
        <w:t xml:space="preserve">y municipales,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w:t>
      </w:r>
      <w:r w:rsidRPr="000838F3">
        <w:rPr>
          <w:sz w:val="20"/>
          <w:szCs w:val="20"/>
          <w:lang w:val="es-ES"/>
        </w:rPr>
        <w:lastRenderedPageBreak/>
        <w:t xml:space="preserve">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rsidP="00291B23">
      <w:pPr>
        <w:jc w:val="both"/>
        <w:rPr>
          <w:i/>
          <w:iCs/>
          <w:spacing w:val="-3"/>
          <w:sz w:val="20"/>
          <w:szCs w:val="20"/>
        </w:rPr>
      </w:pPr>
    </w:p>
    <w:p w:rsidR="00291B23" w:rsidRPr="00291B23" w:rsidRDefault="00291B23" w:rsidP="00291B23">
      <w:pPr>
        <w:ind w:right="-232"/>
        <w:jc w:val="both"/>
        <w:rPr>
          <w:sz w:val="20"/>
          <w:szCs w:val="20"/>
        </w:rPr>
      </w:pPr>
      <w:r w:rsidRPr="00291B23">
        <w:rPr>
          <w:sz w:val="20"/>
          <w:szCs w:val="20"/>
        </w:rP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291B23" w:rsidRPr="00291B23" w:rsidRDefault="00291B23" w:rsidP="00291B23">
      <w:pPr>
        <w:ind w:right="-232"/>
        <w:jc w:val="both"/>
        <w:rPr>
          <w:sz w:val="20"/>
          <w:szCs w:val="20"/>
        </w:rPr>
      </w:pPr>
      <w:r w:rsidRPr="00291B23">
        <w:rPr>
          <w:sz w:val="20"/>
          <w:szCs w:val="20"/>
        </w:rPr>
        <w:t>XVIII.</w:t>
      </w:r>
      <w:r w:rsidRPr="00291B23">
        <w:rPr>
          <w:sz w:val="20"/>
          <w:szCs w:val="20"/>
        </w:rPr>
        <w:tab/>
        <w:t>Elegir al Fiscal General en los términos de esta Constitución. Ratificar al Contralor del Estado por el voto de cuando menos cincuenta por ciento más uno de los diputados integrantes de la Legislatura;</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pPr>
        <w:suppressAutoHyphens/>
        <w:jc w:val="both"/>
        <w:rPr>
          <w:spacing w:val="-3"/>
          <w:sz w:val="20"/>
          <w:szCs w:val="20"/>
        </w:rPr>
      </w:pPr>
      <w:r w:rsidRPr="00291B23">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291B23">
          <w:rPr>
            <w:spacing w:val="-3"/>
            <w:sz w:val="20"/>
            <w:szCs w:val="20"/>
          </w:rPr>
          <w:t>la Unión</w:t>
        </w:r>
      </w:smartTag>
      <w:r w:rsidRPr="00291B23">
        <w:rPr>
          <w:spacing w:val="-3"/>
          <w:sz w:val="20"/>
          <w:szCs w:val="20"/>
        </w:rPr>
        <w:t>;</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pPr>
        <w:suppressAutoHyphens/>
        <w:jc w:val="both"/>
        <w:rPr>
          <w:spacing w:val="-3"/>
          <w:sz w:val="20"/>
          <w:szCs w:val="20"/>
        </w:rPr>
      </w:pPr>
      <w:r w:rsidRPr="00291B23">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291B23">
          <w:rPr>
            <w:spacing w:val="-3"/>
            <w:sz w:val="20"/>
            <w:szCs w:val="20"/>
          </w:rPr>
          <w:t>la Legislatura</w:t>
        </w:r>
      </w:smartTag>
      <w:r w:rsidRPr="00291B23">
        <w:rPr>
          <w:spacing w:val="-3"/>
          <w:sz w:val="20"/>
          <w:szCs w:val="20"/>
        </w:rPr>
        <w:t>;</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rsidP="00F06D8A">
      <w:pPr>
        <w:suppressAutoHyphens/>
        <w:ind w:right="51"/>
        <w:jc w:val="both"/>
        <w:rPr>
          <w:spacing w:val="-3"/>
          <w:sz w:val="20"/>
          <w:szCs w:val="20"/>
        </w:rPr>
      </w:pPr>
      <w:r w:rsidRPr="00291B23">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291B23">
          <w:rPr>
            <w:spacing w:val="-3"/>
            <w:sz w:val="20"/>
            <w:szCs w:val="20"/>
          </w:rPr>
          <w:t>la Federación</w:t>
        </w:r>
      </w:smartTag>
      <w:r w:rsidRPr="00291B23">
        <w:rPr>
          <w:spacing w:val="-3"/>
          <w:sz w:val="20"/>
          <w:szCs w:val="20"/>
        </w:rPr>
        <w:t xml:space="preserve"> por </w:t>
      </w:r>
      <w:smartTag w:uri="urn:schemas-microsoft-com:office:smarttags" w:element="PersonName">
        <w:smartTagPr>
          <w:attr w:name="ProductID" w:val="la Constituci￳n Pol￭tica"/>
        </w:smartTagPr>
        <w:r w:rsidRPr="00291B23">
          <w:rPr>
            <w:spacing w:val="-3"/>
            <w:sz w:val="20"/>
            <w:szCs w:val="20"/>
          </w:rPr>
          <w:t>la Constitución Política</w:t>
        </w:r>
      </w:smartTag>
      <w:r w:rsidRPr="00291B23">
        <w:rPr>
          <w:spacing w:val="-3"/>
          <w:sz w:val="20"/>
          <w:szCs w:val="20"/>
        </w:rPr>
        <w:t xml:space="preserve"> de los Estados Unidos Mexicanos;</w:t>
      </w:r>
    </w:p>
    <w:p w:rsidR="00B37AB3" w:rsidRPr="00291B23" w:rsidRDefault="00B37AB3">
      <w:pPr>
        <w:jc w:val="both"/>
        <w:rPr>
          <w:i/>
          <w:iCs/>
          <w:spacing w:val="-3"/>
          <w:sz w:val="20"/>
          <w:szCs w:val="20"/>
        </w:rPr>
      </w:pPr>
    </w:p>
    <w:p w:rsidR="00B37AB3" w:rsidRPr="00291B23" w:rsidRDefault="00B37AB3">
      <w:pPr>
        <w:suppressAutoHyphens/>
        <w:jc w:val="both"/>
        <w:rPr>
          <w:spacing w:val="-3"/>
          <w:sz w:val="20"/>
          <w:szCs w:val="20"/>
        </w:rPr>
      </w:pPr>
      <w:r w:rsidRPr="00291B23">
        <w:rPr>
          <w:spacing w:val="-3"/>
          <w:sz w:val="20"/>
          <w:szCs w:val="20"/>
        </w:rPr>
        <w:t>XXIII. Conceder amnistía;</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rsidP="00D404DD">
      <w:pPr>
        <w:jc w:val="both"/>
        <w:rPr>
          <w:sz w:val="20"/>
          <w:szCs w:val="20"/>
        </w:rPr>
      </w:pPr>
      <w:r w:rsidRPr="00291B23">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291B23">
          <w:rPr>
            <w:sz w:val="20"/>
            <w:szCs w:val="20"/>
          </w:rPr>
          <w:t>la Secretaría</w:t>
        </w:r>
      </w:smartTag>
      <w:r w:rsidRPr="00291B23">
        <w:rPr>
          <w:sz w:val="20"/>
          <w:szCs w:val="20"/>
        </w:rPr>
        <w:t xml:space="preserve"> del Congreso;</w:t>
      </w:r>
    </w:p>
    <w:p w:rsidR="00B37AB3" w:rsidRPr="00291B23" w:rsidRDefault="00B37AB3" w:rsidP="00D404DD">
      <w:pPr>
        <w:jc w:val="both"/>
        <w:rPr>
          <w:sz w:val="20"/>
          <w:szCs w:val="20"/>
        </w:rPr>
      </w:pPr>
    </w:p>
    <w:p w:rsidR="00291B23" w:rsidRPr="00291B23" w:rsidRDefault="00291B23" w:rsidP="00291B23">
      <w:pPr>
        <w:ind w:right="-232"/>
        <w:jc w:val="both"/>
        <w:rPr>
          <w:sz w:val="20"/>
          <w:szCs w:val="20"/>
        </w:rPr>
      </w:pPr>
      <w:r w:rsidRPr="00291B23">
        <w:rPr>
          <w:sz w:val="20"/>
          <w:szCs w:val="20"/>
        </w:rPr>
        <w:t xml:space="preserve">XXV. </w:t>
      </w:r>
      <w:r w:rsidRPr="00291B23">
        <w:rPr>
          <w:bCs/>
          <w:sz w:val="20"/>
          <w:szCs w:val="20"/>
        </w:rPr>
        <w:t>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Adicionalmente, el Congreso del Estado en materia de fiscalización tendrá las siguientes atribuciones: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 Vigilar y evaluar el desempeño de la Auditoría Superior del Estado, en los términos que disponga la ley, y al efecto le podrá requerir que le informe sobre la evolución de sus trabajos de fiscalización;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b) Expedir la ley que regule la organización de la Auditoría Superior del Estado y las demás que normen la gestión, control y evaluación de los poderes del Estado y de los entes públicos estatales; 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 </w:t>
      </w:r>
    </w:p>
    <w:p w:rsidR="00291B23" w:rsidRPr="00291B23" w:rsidRDefault="00291B23" w:rsidP="00291B23">
      <w:pPr>
        <w:ind w:right="-232"/>
        <w:jc w:val="both"/>
        <w:rPr>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291B23" w:rsidRPr="00291B23" w:rsidRDefault="00291B23" w:rsidP="00291B23">
      <w:pPr>
        <w:ind w:right="-232"/>
        <w:jc w:val="both"/>
        <w:rPr>
          <w:sz w:val="20"/>
          <w:szCs w:val="20"/>
        </w:rPr>
      </w:pPr>
      <w:r w:rsidRPr="00291B23">
        <w:rPr>
          <w:sz w:val="20"/>
          <w:szCs w:val="20"/>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w:t>
      </w:r>
    </w:p>
    <w:p w:rsidR="00B37AB3" w:rsidRPr="00AE6F9C" w:rsidRDefault="00B37AB3" w:rsidP="00D7599C">
      <w:pPr>
        <w:suppressAutoHyphens/>
        <w:jc w:val="both"/>
        <w:rPr>
          <w:spacing w:val="-3"/>
          <w:sz w:val="20"/>
          <w:szCs w:val="20"/>
        </w:rPr>
      </w:pPr>
    </w:p>
    <w:p w:rsidR="00291B23" w:rsidRPr="00291B23" w:rsidRDefault="00291B23" w:rsidP="00291B23">
      <w:pPr>
        <w:ind w:right="-232"/>
        <w:jc w:val="both"/>
        <w:rPr>
          <w:sz w:val="20"/>
          <w:szCs w:val="20"/>
        </w:rPr>
      </w:pPr>
      <w:r w:rsidRPr="00291B23">
        <w:rPr>
          <w:b/>
          <w:sz w:val="20"/>
          <w:szCs w:val="20"/>
        </w:rPr>
        <w:t>Artículo 35 Bis</w:t>
      </w:r>
      <w:r w:rsidRPr="00291B23">
        <w:rPr>
          <w:sz w:val="20"/>
          <w:szCs w:val="20"/>
        </w:rPr>
        <w:t>.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Universidad de Guadalajara, los fideicomisos y  las empresas de participación pública estatal o municipal mayoritaria.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Serán principios rectores de la fiscalización la legalidad, definitividad, imparcialidad, certeza, racionalidad, confiabilidad, independencia, transparencia, objetividad y profesionalismo.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rsidR="00291B23" w:rsidRPr="00291B23" w:rsidRDefault="00291B23" w:rsidP="00291B23">
      <w:pPr>
        <w:ind w:right="-232"/>
        <w:jc w:val="both"/>
        <w:rPr>
          <w:sz w:val="20"/>
          <w:szCs w:val="20"/>
        </w:rPr>
      </w:pPr>
    </w:p>
    <w:p w:rsidR="00291B23" w:rsidRDefault="00291B23" w:rsidP="00291B23">
      <w:pPr>
        <w:ind w:right="-232"/>
        <w:jc w:val="both"/>
        <w:rPr>
          <w:sz w:val="20"/>
          <w:szCs w:val="20"/>
        </w:rPr>
      </w:pPr>
      <w:r w:rsidRPr="00291B23">
        <w:rPr>
          <w:sz w:val="20"/>
          <w:szCs w:val="20"/>
        </w:rPr>
        <w:t>La Auditoría Superior del Estado podrá auditar el ejercicio del año en curso por lo que corresponde a los trabajos de planeación de las auditorías.</w:t>
      </w:r>
    </w:p>
    <w:p w:rsidR="00E0174C" w:rsidRPr="00291B23" w:rsidRDefault="00E0174C"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tendrá a su cargo: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acciones que correspondan ante el Tribunal de Justicia Administrativa, la Fiscalía Especializada en Combate a la Corrupción o las autoridades competentes.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 </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sz w:val="20"/>
          <w:szCs w:val="20"/>
        </w:rPr>
        <w:t xml:space="preserve">II. La Auditoría Superior del Estado deberá entregar al Congreso del Estado, </w:t>
      </w:r>
      <w:r w:rsidRPr="00291B23">
        <w:rPr>
          <w:bCs/>
          <w:sz w:val="20"/>
          <w:szCs w:val="20"/>
        </w:rPr>
        <w:t>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w:t>
      </w:r>
      <w:r w:rsidRPr="00291B23">
        <w:rPr>
          <w:sz w:val="20"/>
          <w:szCs w:val="20"/>
        </w:rPr>
        <w:t xml:space="preserve"> en los plazos previstos por la ley.</w:t>
      </w:r>
      <w:r w:rsidRPr="00291B23">
        <w:rPr>
          <w:bCs/>
          <w:sz w:val="20"/>
          <w:szCs w:val="20"/>
        </w:rPr>
        <w:t xml:space="preserve">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lang w:val="es-ES"/>
        </w:rPr>
      </w:pPr>
      <w:r w:rsidRPr="00291B23">
        <w:rPr>
          <w:bCs/>
          <w:sz w:val="20"/>
          <w:szCs w:val="20"/>
          <w:lang w:val="es-ES"/>
        </w:rPr>
        <w:lastRenderedPageBreak/>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rsidR="00291B23" w:rsidRPr="00291B23" w:rsidRDefault="00291B23" w:rsidP="00291B23">
      <w:pPr>
        <w:ind w:right="-232"/>
        <w:jc w:val="both"/>
        <w:rPr>
          <w:bCs/>
          <w:sz w:val="20"/>
          <w:szCs w:val="20"/>
          <w:lang w:val="es-ES"/>
        </w:rPr>
      </w:pPr>
    </w:p>
    <w:p w:rsidR="00291B23" w:rsidRPr="00291B23" w:rsidRDefault="00291B23" w:rsidP="00291B23">
      <w:pPr>
        <w:ind w:right="-232"/>
        <w:jc w:val="both"/>
        <w:rPr>
          <w:sz w:val="20"/>
          <w:szCs w:val="20"/>
        </w:rPr>
      </w:pPr>
      <w:r w:rsidRPr="00291B23">
        <w:rPr>
          <w:sz w:val="20"/>
          <w:szCs w:val="20"/>
        </w:rP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recomendar mejoras en el desempeño;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IV. La revisión del gasto y de la cuenta pública que realice la Auditoría Superior del Estado se sujetará a las siguientes bases:</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Será conforme a los principios rectores que establece esta Constitución, dictaminada por el personal del servicio civil de carrera y el Auditor Superior del estado de Jalisco;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Propondrá las sanciones administrativas bajo el principio de responsabilidad directa del funcionario y subsidiaria del titular de la entidad auditada, en caso de negligencia o falta de supervisión adecuada.</w:t>
      </w:r>
    </w:p>
    <w:p w:rsidR="00291B23" w:rsidRPr="00291B23" w:rsidRDefault="00291B23" w:rsidP="00291B23">
      <w:pPr>
        <w:ind w:left="284" w:right="-232"/>
        <w:jc w:val="both"/>
        <w:rPr>
          <w:sz w:val="20"/>
          <w:szCs w:val="20"/>
        </w:rPr>
      </w:pPr>
    </w:p>
    <w:p w:rsidR="00291B23" w:rsidRPr="00291B23" w:rsidRDefault="00291B23" w:rsidP="00291B23">
      <w:pPr>
        <w:ind w:right="-232"/>
        <w:jc w:val="both"/>
        <w:rPr>
          <w:sz w:val="20"/>
          <w:szCs w:val="20"/>
        </w:rPr>
      </w:pPr>
      <w:r w:rsidRPr="00291B23">
        <w:rPr>
          <w:sz w:val="20"/>
          <w:szCs w:val="20"/>
        </w:rP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 Promover las responsabilidades que sean procedentes ante el Tribunal de Justicia Administrativa, la Fiscalía Especializada en Combate a la Corrupción o los órganos internos de control, según corresponda, para la 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 naturaleza jurisdiccional en las que se imponga el resarcimiento de los daños o perjuicios a la hacienda o patrimonio públicos, tendrán el carácter de créditos fiscales;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VI. Al frente de la Auditoría Superior del Estado habrá un Auditor Superior que será elegido conforme al procedimiento que determine la ley, por el Congreso del Estado, con voto de cuando menos dos terceras partes de los diputados integrantes de la Legislatura.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lastRenderedPageBreak/>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VII. Para ser titular de la Auditoría Superior del Estado o auditor especial se requiere cumplir con los siguientes requisitos:</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Tener cuando menos treinta años cumplidos al día de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d) Tener título profesional registrado en la Dirección de Profesiones del Estado;</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e) Tener, al momento de su designación, experiencia de cinco años en materia de control, auditoría financiera y de responsabilidades;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 xml:space="preserve">g) No ser ministro de alguna asociación religiosa, a menos de que se separe formal, material y definitivamente de su ministerio en la forma y con la anticipación que establezcan las leyes; </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h) No haber sido titular de alguna de las secretarías de despacho del Ejecutivo, Fiscal General, magistrado del algún tribunal estatal, integrante del Consejo de la Judicatura del Estado, encargado de alguna hacienda municipal o diputado, durante los dos años previos a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i) No haber sido Secretario de Estado, Procurador General de la República, Senador o Diputado federal, a menos que se separe de su cargo dos años antes al día en que tenga verificativo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j) No tener parentesco de consanguinidad en línea recta y colateral hasta el cuarto grado ni de afinidad, al día de su designación, con los titulares de las entidades sujetas por esta Constitución y la ley a ser auditadas;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k) No haber desempeñado cargo de elección popular en el estado en los tres años anteriores a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l) No haber sido, durante los últimos seis años, miembro de la dirigencia nacional, estatal o municipal de un partido político, ni haber formado parte de los órganos electorales con derecho a voto durante dicho lapso;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291B23" w:rsidRPr="00291B23" w:rsidRDefault="00291B23" w:rsidP="00291B23">
      <w:pPr>
        <w:ind w:right="-232"/>
        <w:jc w:val="both"/>
        <w:rPr>
          <w:sz w:val="20"/>
          <w:szCs w:val="20"/>
        </w:rPr>
      </w:pPr>
      <w:r w:rsidRPr="00291B23">
        <w:rPr>
          <w:sz w:val="20"/>
          <w:szCs w:val="20"/>
        </w:rPr>
        <w:t xml:space="preserve"> </w:t>
      </w:r>
    </w:p>
    <w:p w:rsidR="00291B23" w:rsidRPr="00291B23" w:rsidRDefault="00291B23" w:rsidP="00291B23">
      <w:pPr>
        <w:ind w:right="-232"/>
        <w:jc w:val="both"/>
        <w:rPr>
          <w:sz w:val="20"/>
          <w:szCs w:val="20"/>
        </w:rPr>
      </w:pPr>
      <w:r w:rsidRPr="00291B23">
        <w:rPr>
          <w:sz w:val="20"/>
          <w:szCs w:val="20"/>
        </w:rPr>
        <w:lastRenderedPageBreak/>
        <w:t>VIII. Las entidades auditadas y los sujetos a ser auditados por la Constitución y que señale la ley deberán:</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Facilitar los auxilios que requiera la Auditoría Superior del Estado para el ejercicio de sus funciones;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Facilitar los apoyos necesarios para que los funcionarios y ex funcionarios rindan sus cuentas públicas, así como para dar contestación a los pliegos de observaciones que notifique la Auditoría Superior del Estado.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w:t>
      </w:r>
      <w:r w:rsidRPr="00AE6F9C">
        <w:rPr>
          <w:spacing w:val="-3"/>
          <w:sz w:val="20"/>
          <w:szCs w:val="20"/>
        </w:rPr>
        <w:lastRenderedPageBreak/>
        <w:t>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lastRenderedPageBreak/>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291B23" w:rsidRDefault="00B37AB3" w:rsidP="00291B23">
      <w:pPr>
        <w:ind w:firstLine="708"/>
        <w:jc w:val="both"/>
        <w:rPr>
          <w:sz w:val="20"/>
          <w:szCs w:val="20"/>
        </w:rPr>
      </w:pPr>
    </w:p>
    <w:p w:rsidR="00291B23" w:rsidRPr="00291B23" w:rsidRDefault="00291B23" w:rsidP="00291B23">
      <w:pPr>
        <w:ind w:right="-232"/>
        <w:jc w:val="both"/>
        <w:rPr>
          <w:bCs/>
          <w:sz w:val="20"/>
          <w:szCs w:val="20"/>
        </w:rPr>
      </w:pPr>
      <w:r w:rsidRPr="00291B23">
        <w:rPr>
          <w:bCs/>
          <w:sz w:val="20"/>
          <w:szCs w:val="20"/>
        </w:rPr>
        <w:t xml:space="preserve">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w:t>
      </w:r>
      <w:r w:rsidRPr="00291B23">
        <w:rPr>
          <w:sz w:val="20"/>
          <w:szCs w:val="20"/>
        </w:rPr>
        <w:t xml:space="preserve">en los términos del artículo 21 de la Constitución Política de los Estados Unidos Mexicanos, </w:t>
      </w:r>
      <w:r w:rsidRPr="00291B23">
        <w:rPr>
          <w:bCs/>
          <w:sz w:val="20"/>
          <w:szCs w:val="20"/>
        </w:rPr>
        <w:t>esta Constitución y la ley.</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es un Organismo Público Autónomo, con personalidad jurídica y patrimonio propios.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del Ministerio Público sobre el no ejercicio y desistimiento de la acción penal podrán ser impugnados por vía jurisdiccional, en los términos que establezca la ley.</w:t>
      </w:r>
    </w:p>
    <w:p w:rsidR="00291B23" w:rsidRPr="00291B23" w:rsidRDefault="00291B23" w:rsidP="00291B23">
      <w:pPr>
        <w:ind w:right="-232"/>
        <w:jc w:val="both"/>
        <w:rPr>
          <w:bCs/>
          <w:sz w:val="20"/>
          <w:szCs w:val="20"/>
        </w:rPr>
      </w:pPr>
    </w:p>
    <w:p w:rsidR="00291B23" w:rsidRPr="00291B23" w:rsidRDefault="00291B23" w:rsidP="00291B23">
      <w:pPr>
        <w:ind w:right="-232"/>
        <w:jc w:val="both"/>
        <w:rPr>
          <w:sz w:val="20"/>
          <w:szCs w:val="20"/>
        </w:rPr>
      </w:pPr>
      <w:r w:rsidRPr="00291B23">
        <w:rPr>
          <w:sz w:val="20"/>
          <w:szCs w:val="20"/>
        </w:rP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highlight w:val="yellow"/>
        </w:rPr>
      </w:pPr>
      <w:r w:rsidRPr="00291B23">
        <w:rPr>
          <w:sz w:val="20"/>
          <w:szCs w:val="20"/>
        </w:rPr>
        <w:t xml:space="preserve">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w:t>
      </w:r>
      <w:r w:rsidRPr="00291B23">
        <w:rPr>
          <w:sz w:val="20"/>
          <w:szCs w:val="20"/>
        </w:rPr>
        <w:lastRenderedPageBreak/>
        <w:t>Especializada en Combate a la Corrupción con el voto de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highlight w:val="yellow"/>
        </w:rPr>
      </w:pPr>
    </w:p>
    <w:p w:rsidR="00291B23" w:rsidRPr="00291B23" w:rsidRDefault="00291B23" w:rsidP="00291B23">
      <w:pPr>
        <w:ind w:right="-232"/>
        <w:jc w:val="both"/>
        <w:rPr>
          <w:sz w:val="20"/>
          <w:szCs w:val="20"/>
        </w:rPr>
      </w:pPr>
      <w:r w:rsidRPr="00291B23">
        <w:rPr>
          <w:sz w:val="20"/>
          <w:szCs w:val="20"/>
        </w:rP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Especializado en materia de Delitos Electorales dura en su cargo cuatro años, pudiendo ser reelecto por una sola vez.</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bCs/>
          <w:sz w:val="20"/>
          <w:szCs w:val="20"/>
        </w:rP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En los casos de infracciones administrativas, los responsables podrán ser sancionados con multa o arresto, que no deberá exceder de treinta y seis horas; pero si el infractor no pagare la </w:t>
      </w:r>
      <w:r w:rsidRPr="00AE6F9C">
        <w:rPr>
          <w:rFonts w:ascii="Arial" w:hAnsi="Arial" w:cs="Arial"/>
          <w:sz w:val="20"/>
          <w:szCs w:val="20"/>
        </w:rPr>
        <w:lastRenderedPageBreak/>
        <w:t>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56</w:t>
      </w:r>
      <w:r w:rsidRPr="00291B23">
        <w:rPr>
          <w:sz w:val="20"/>
          <w:szCs w:val="20"/>
        </w:rPr>
        <w:t>.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291B23" w:rsidRPr="00291B23" w:rsidRDefault="00291B23" w:rsidP="00291B23">
      <w:pPr>
        <w:tabs>
          <w:tab w:val="left" w:pos="1"/>
        </w:tabs>
        <w:ind w:right="-232"/>
        <w:jc w:val="both"/>
        <w:rPr>
          <w:spacing w:val="-3"/>
          <w:sz w:val="20"/>
          <w:szCs w:val="20"/>
        </w:rPr>
      </w:pPr>
      <w:r w:rsidRPr="00291B23">
        <w:rPr>
          <w:spacing w:val="-3"/>
          <w:sz w:val="20"/>
          <w:szCs w:val="20"/>
        </w:rP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291B23" w:rsidRPr="00291B23" w:rsidRDefault="00291B23" w:rsidP="00291B23">
      <w:pPr>
        <w:tabs>
          <w:tab w:val="left" w:pos="1"/>
        </w:tabs>
        <w:ind w:right="-232"/>
        <w:jc w:val="both"/>
        <w:rPr>
          <w:spacing w:val="-3"/>
          <w:sz w:val="20"/>
          <w:szCs w:val="20"/>
        </w:rPr>
      </w:pPr>
      <w:r w:rsidRPr="00291B23">
        <w:rPr>
          <w:spacing w:val="-3"/>
          <w:sz w:val="20"/>
          <w:szCs w:val="20"/>
        </w:rP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291B23" w:rsidRPr="008122E8" w:rsidRDefault="00291B23" w:rsidP="00291B23">
      <w:pPr>
        <w:tabs>
          <w:tab w:val="left" w:pos="6735"/>
        </w:tabs>
        <w:ind w:right="-232"/>
      </w:pPr>
      <w:r>
        <w:lastRenderedPageBreak/>
        <w:tab/>
      </w: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 xml:space="preserve">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Los diputados emitirán libremente su voto, en cualquier sentido de los que prevea la ley, de entre la lista de los candidatos que cumplan con los requisitos de elegibilidad, sin que su voto esté condicionado por lo señalado en el párrafo anterior.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64.</w:t>
      </w:r>
      <w:r w:rsidRPr="00291B23">
        <w:rPr>
          <w:sz w:val="20"/>
          <w:szCs w:val="20"/>
        </w:rPr>
        <w:t xml:space="preserve"> La administración, vigilancia y disciplina del Poder Judicial, con excepción del Supremo Tribunal de Justicia, estarán a cargo del Consejo de la Judicatura en los términos que establezcan las leyes, con base en esta Constitución.</w:t>
      </w:r>
    </w:p>
    <w:p w:rsidR="00B37AB3" w:rsidRPr="00291B23" w:rsidRDefault="00B37AB3" w:rsidP="00291B23">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w:t>
      </w:r>
      <w:r w:rsidRPr="00AE6F9C">
        <w:rPr>
          <w:spacing w:val="-3"/>
          <w:sz w:val="20"/>
          <w:szCs w:val="20"/>
        </w:rPr>
        <w:lastRenderedPageBreak/>
        <w:t xml:space="preserve">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rPr>
          <w:sz w:val="20"/>
          <w:szCs w:val="20"/>
        </w:rPr>
      </w:pPr>
    </w:p>
    <w:p w:rsidR="00291B23" w:rsidRPr="00291B23" w:rsidRDefault="00291B23" w:rsidP="00291B23">
      <w:pPr>
        <w:ind w:right="-232"/>
        <w:jc w:val="center"/>
        <w:rPr>
          <w:b/>
          <w:sz w:val="20"/>
          <w:szCs w:val="20"/>
        </w:rPr>
      </w:pPr>
      <w:r w:rsidRPr="00291B23">
        <w:rPr>
          <w:b/>
          <w:sz w:val="20"/>
          <w:szCs w:val="20"/>
        </w:rPr>
        <w:t>CAPÍTULO III</w:t>
      </w:r>
    </w:p>
    <w:p w:rsidR="00291B23" w:rsidRPr="00291B23" w:rsidRDefault="00291B23" w:rsidP="00291B23">
      <w:pPr>
        <w:ind w:right="-232"/>
        <w:jc w:val="center"/>
        <w:rPr>
          <w:sz w:val="20"/>
          <w:szCs w:val="20"/>
        </w:rPr>
      </w:pPr>
      <w:r w:rsidRPr="00291B23">
        <w:rPr>
          <w:b/>
          <w:sz w:val="20"/>
          <w:szCs w:val="20"/>
        </w:rPr>
        <w:t>DEL TRIBUNAL DE JUSTICIA ADMINISTRATIVA</w:t>
      </w:r>
    </w:p>
    <w:p w:rsidR="00291B23" w:rsidRPr="00291B23" w:rsidRDefault="00291B23" w:rsidP="00291B23">
      <w:pPr>
        <w:ind w:right="-232"/>
        <w:rPr>
          <w:sz w:val="20"/>
          <w:szCs w:val="20"/>
        </w:rPr>
      </w:pPr>
    </w:p>
    <w:p w:rsidR="00291B23" w:rsidRPr="00291B23" w:rsidRDefault="00291B23" w:rsidP="00291B23">
      <w:pPr>
        <w:ind w:right="-232"/>
        <w:jc w:val="both"/>
        <w:rPr>
          <w:sz w:val="20"/>
          <w:szCs w:val="20"/>
        </w:rPr>
      </w:pPr>
      <w:r w:rsidRPr="00291B23">
        <w:rPr>
          <w:b/>
          <w:sz w:val="20"/>
          <w:szCs w:val="20"/>
        </w:rPr>
        <w:t>Artículo 65.</w:t>
      </w:r>
      <w:r w:rsidRPr="00291B23">
        <w:rPr>
          <w:sz w:val="20"/>
          <w:szCs w:val="20"/>
        </w:rPr>
        <w:t xml:space="preserve">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rsidR="00291B23" w:rsidRPr="00291B23" w:rsidRDefault="00291B23" w:rsidP="00291B23">
      <w:pPr>
        <w:ind w:right="-232"/>
        <w:jc w:val="both"/>
        <w:rPr>
          <w:sz w:val="20"/>
          <w:szCs w:val="20"/>
        </w:rPr>
      </w:pPr>
    </w:p>
    <w:p w:rsidR="00291B23" w:rsidRPr="00291B23" w:rsidRDefault="00291B23" w:rsidP="00291B23">
      <w:pPr>
        <w:ind w:right="-232"/>
        <w:jc w:val="both"/>
        <w:rPr>
          <w:spacing w:val="-3"/>
          <w:sz w:val="20"/>
          <w:szCs w:val="20"/>
        </w:rPr>
      </w:pPr>
      <w:r w:rsidRPr="00291B23">
        <w:rPr>
          <w:spacing w:val="-3"/>
          <w:sz w:val="20"/>
          <w:szCs w:val="20"/>
        </w:rPr>
        <w:t>El Tribunal de Justicia Administrativa resolverá además, los conflictos laborales que se susciten con sus propios trabajadores.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291B23" w:rsidRPr="00291B23" w:rsidRDefault="00291B23" w:rsidP="00291B23">
      <w:pPr>
        <w:ind w:right="-232"/>
        <w:jc w:val="both"/>
        <w:rPr>
          <w:sz w:val="20"/>
          <w:szCs w:val="20"/>
        </w:rPr>
      </w:pPr>
    </w:p>
    <w:p w:rsidR="00291B23" w:rsidRPr="00291B23" w:rsidRDefault="00291B23" w:rsidP="00291B23">
      <w:pPr>
        <w:ind w:right="-232"/>
        <w:jc w:val="both"/>
        <w:rPr>
          <w:spacing w:val="-3"/>
          <w:sz w:val="20"/>
          <w:szCs w:val="20"/>
        </w:rPr>
      </w:pPr>
      <w:r w:rsidRPr="00291B23">
        <w:rPr>
          <w:spacing w:val="-3"/>
          <w:sz w:val="20"/>
          <w:szCs w:val="20"/>
        </w:rPr>
        <w:t xml:space="preserve">Los procedimientos para la aplicación de las sanciones mencionadas anteriormente se desarrollarán autónomamente. </w:t>
      </w:r>
    </w:p>
    <w:p w:rsidR="00291B23" w:rsidRPr="00291B23" w:rsidRDefault="00291B23" w:rsidP="00291B23">
      <w:pPr>
        <w:ind w:right="-232"/>
        <w:jc w:val="both"/>
        <w:rPr>
          <w:spacing w:val="-3"/>
          <w:sz w:val="20"/>
          <w:szCs w:val="20"/>
        </w:rPr>
      </w:pPr>
    </w:p>
    <w:p w:rsidR="00291B23" w:rsidRPr="00291B23" w:rsidRDefault="00291B23" w:rsidP="00291B23">
      <w:pPr>
        <w:ind w:right="-232"/>
        <w:jc w:val="both"/>
        <w:rPr>
          <w:spacing w:val="-3"/>
          <w:sz w:val="20"/>
          <w:szCs w:val="20"/>
        </w:rPr>
      </w:pPr>
      <w:r w:rsidRPr="00291B23">
        <w:rPr>
          <w:spacing w:val="-3"/>
          <w:sz w:val="20"/>
          <w:szCs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rsidR="00291B23" w:rsidRPr="00291B23" w:rsidRDefault="00291B23" w:rsidP="00291B23">
      <w:pPr>
        <w:ind w:right="-232"/>
        <w:jc w:val="both"/>
        <w:rPr>
          <w:spacing w:val="-3"/>
          <w:sz w:val="20"/>
          <w:szCs w:val="20"/>
        </w:rPr>
      </w:pPr>
    </w:p>
    <w:p w:rsidR="00291B23" w:rsidRPr="00291B23" w:rsidRDefault="00291B23" w:rsidP="00291B23">
      <w:pPr>
        <w:ind w:right="-232"/>
        <w:jc w:val="both"/>
        <w:rPr>
          <w:sz w:val="20"/>
          <w:szCs w:val="20"/>
        </w:rPr>
      </w:pPr>
      <w:r w:rsidRPr="00291B23">
        <w:rPr>
          <w:b/>
          <w:sz w:val="20"/>
          <w:szCs w:val="20"/>
        </w:rPr>
        <w:t>Artículo 66</w:t>
      </w:r>
      <w:r w:rsidRPr="00291B23">
        <w:rPr>
          <w:sz w:val="20"/>
          <w:szCs w:val="20"/>
        </w:rPr>
        <w:t>. Los magistrados del Tribunal de Justicia Administrativa durarán en su encargo siete años,  tendrán derecho a ser reelectos para el periodo inmediato posterior de siete años  y sólo podrán ser removidos de sus cargos por las causas graves que señale la ley.</w:t>
      </w:r>
    </w:p>
    <w:p w:rsidR="00291B23" w:rsidRPr="00291B23" w:rsidRDefault="00291B23" w:rsidP="00291B23">
      <w:pPr>
        <w:ind w:right="-232"/>
        <w:jc w:val="both"/>
        <w:rPr>
          <w:sz w:val="20"/>
          <w:szCs w:val="20"/>
        </w:rPr>
      </w:pPr>
      <w:r w:rsidRPr="00291B23">
        <w:rPr>
          <w:sz w:val="20"/>
          <w:szCs w:val="20"/>
        </w:rPr>
        <w:t xml:space="preserve"> </w:t>
      </w:r>
    </w:p>
    <w:p w:rsidR="00291B23" w:rsidRPr="00291B23" w:rsidRDefault="00291B23" w:rsidP="00291B23">
      <w:pPr>
        <w:ind w:right="-232"/>
        <w:jc w:val="both"/>
        <w:rPr>
          <w:sz w:val="20"/>
          <w:szCs w:val="20"/>
        </w:rPr>
      </w:pPr>
      <w:r w:rsidRPr="00291B23">
        <w:rPr>
          <w:sz w:val="20"/>
          <w:szCs w:val="20"/>
        </w:rPr>
        <w:t>Los requisitos  para ser magistrado del Tribunal de Justicia Administrativa serán los mismos que esta Constitución establece para los magistrados del Supremo Tribunal de Justicia.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Los Magistrados del Tribunal de Justicia Administrativa serán elegidos por cuando menos las dos terceras partes de los diputados integrantes de la Legislatura, mediante convocatoria pública en términos de ley.</w:t>
      </w:r>
    </w:p>
    <w:p w:rsidR="00291B23" w:rsidRPr="00291B23" w:rsidRDefault="00291B23" w:rsidP="00291B23">
      <w:pPr>
        <w:spacing w:before="280" w:after="280"/>
        <w:ind w:right="-232"/>
        <w:jc w:val="both"/>
        <w:rPr>
          <w:strike/>
          <w:sz w:val="20"/>
          <w:szCs w:val="20"/>
        </w:rPr>
      </w:pPr>
      <w:r w:rsidRPr="00291B23">
        <w:rPr>
          <w:b/>
          <w:sz w:val="20"/>
          <w:szCs w:val="20"/>
        </w:rPr>
        <w:lastRenderedPageBreak/>
        <w:t>Artículo 67.</w:t>
      </w:r>
      <w:r w:rsidRPr="00291B23">
        <w:rPr>
          <w:sz w:val="20"/>
          <w:szCs w:val="20"/>
        </w:rPr>
        <w:t xml:space="preserve"> El Tribunal de Justicia Administrativa del Estado de Jalisco se integrará por una Sala Superior conformada por tres magistrados; así como de salas unitarias, que tendrán la competencia que establezca la Ley.</w:t>
      </w:r>
    </w:p>
    <w:p w:rsidR="00291B23" w:rsidRPr="00291B23" w:rsidRDefault="00291B23" w:rsidP="00291B23">
      <w:pPr>
        <w:ind w:right="-232"/>
        <w:jc w:val="both"/>
        <w:rPr>
          <w:sz w:val="20"/>
          <w:szCs w:val="20"/>
        </w:rPr>
      </w:pPr>
      <w:r w:rsidRPr="00291B23">
        <w:rPr>
          <w:sz w:val="20"/>
          <w:szCs w:val="20"/>
        </w:rP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rsidR="00291B23" w:rsidRDefault="00291B23" w:rsidP="00284D51">
      <w:pPr>
        <w:tabs>
          <w:tab w:val="left" w:pos="-720"/>
          <w:tab w:val="left" w:pos="0"/>
          <w:tab w:val="left" w:pos="720"/>
        </w:tabs>
        <w:suppressAutoHyphens/>
        <w:jc w:val="center"/>
        <w:rPr>
          <w:b/>
          <w:bCs/>
          <w:spacing w:val="-3"/>
          <w:sz w:val="20"/>
          <w:szCs w:val="20"/>
        </w:rPr>
      </w:pPr>
    </w:p>
    <w:p w:rsidR="00B37AB3" w:rsidRPr="00AE6F9C" w:rsidRDefault="00291B23" w:rsidP="00284D51">
      <w:pPr>
        <w:tabs>
          <w:tab w:val="left" w:pos="-720"/>
          <w:tab w:val="left" w:pos="0"/>
          <w:tab w:val="left" w:pos="720"/>
        </w:tabs>
        <w:suppressAutoHyphens/>
        <w:jc w:val="center"/>
        <w:rPr>
          <w:b/>
          <w:bCs/>
          <w:spacing w:val="-3"/>
          <w:sz w:val="20"/>
          <w:szCs w:val="20"/>
        </w:rPr>
      </w:pPr>
      <w:r>
        <w:rPr>
          <w:b/>
          <w:bCs/>
          <w:spacing w:val="-3"/>
          <w:sz w:val="20"/>
          <w:szCs w:val="20"/>
        </w:rPr>
        <w:t>CAPÍTULO IV</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lastRenderedPageBreak/>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VIII. </w:t>
      </w:r>
      <w:r w:rsidR="00A22114" w:rsidRPr="00AE6F9C">
        <w:rPr>
          <w:spacing w:val="-3"/>
          <w:sz w:val="20"/>
          <w:szCs w:val="20"/>
        </w:rPr>
        <w:t>Los conflictos o diferencias laborales entre el</w:t>
      </w:r>
      <w:r w:rsidR="00A22114">
        <w:rPr>
          <w:spacing w:val="-3"/>
          <w:sz w:val="20"/>
          <w:szCs w:val="20"/>
        </w:rPr>
        <w:t xml:space="preserve"> Instituto Electoral y sus </w:t>
      </w:r>
      <w:r w:rsidR="00A22114" w:rsidRPr="00AE6F9C">
        <w:rPr>
          <w:spacing w:val="-3"/>
          <w:sz w:val="20"/>
          <w:szCs w:val="20"/>
        </w:rPr>
        <w:t>trabajadores;</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72</w:t>
      </w:r>
      <w:r w:rsidRPr="00291B23">
        <w:rPr>
          <w:sz w:val="20"/>
          <w:szCs w:val="20"/>
        </w:rPr>
        <w:t>.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w:t>
      </w:r>
      <w:r w:rsidR="00A22114">
        <w:rPr>
          <w:spacing w:val="-3"/>
          <w:sz w:val="20"/>
          <w:szCs w:val="20"/>
        </w:rPr>
        <w:t>ción de los partidos políticos y candidatos independientes, que</w:t>
      </w:r>
      <w:r w:rsidRPr="00AE6F9C">
        <w:rPr>
          <w:spacing w:val="-3"/>
          <w:sz w:val="20"/>
          <w:szCs w:val="20"/>
        </w:rPr>
        <w:t xml:space="preserve"> en las listas de candidatos a</w:t>
      </w:r>
      <w:r w:rsidR="00A22114">
        <w:rPr>
          <w:spacing w:val="-3"/>
          <w:sz w:val="20"/>
          <w:szCs w:val="20"/>
        </w:rPr>
        <w:t xml:space="preserve"> presidente, </w:t>
      </w:r>
      <w:r w:rsidRPr="00AE6F9C">
        <w:rPr>
          <w:spacing w:val="-3"/>
          <w:sz w:val="20"/>
          <w:szCs w:val="20"/>
        </w:rPr>
        <w:t xml:space="preserve">regidores </w:t>
      </w:r>
      <w:r w:rsidR="00A22114">
        <w:rPr>
          <w:spacing w:val="-3"/>
          <w:sz w:val="20"/>
          <w:szCs w:val="20"/>
        </w:rPr>
        <w:t>y síndico m</w:t>
      </w:r>
      <w:r w:rsidRPr="00AE6F9C">
        <w:rPr>
          <w:spacing w:val="-3"/>
          <w:sz w:val="20"/>
          <w:szCs w:val="20"/>
        </w:rPr>
        <w:t>unicipales sea respetado el principio de paridad de género</w:t>
      </w:r>
      <w:r w:rsidR="00A22114">
        <w:rPr>
          <w:spacing w:val="-3"/>
          <w:sz w:val="20"/>
          <w:szCs w:val="20"/>
        </w:rPr>
        <w:t xml:space="preserve">, en el que las fórmulas de candidatos </w:t>
      </w:r>
      <w:r w:rsidRPr="00AE6F9C">
        <w:rPr>
          <w:spacing w:val="-3"/>
          <w:sz w:val="20"/>
          <w:szCs w:val="20"/>
        </w:rPr>
        <w:t>se alternarán por género</w:t>
      </w:r>
      <w:r w:rsidR="00A22114">
        <w:rPr>
          <w:spacing w:val="-3"/>
          <w:sz w:val="20"/>
          <w:szCs w:val="20"/>
        </w:rPr>
        <w:t xml:space="preserve"> y cada candidato propietario a presidente, regidor o síndico tenga un suplente del mismo género.</w:t>
      </w:r>
    </w:p>
    <w:p w:rsidR="00A22114" w:rsidRDefault="00A22114" w:rsidP="002B75AD">
      <w:pPr>
        <w:tabs>
          <w:tab w:val="left" w:pos="-720"/>
          <w:tab w:val="left" w:pos="0"/>
          <w:tab w:val="left" w:pos="720"/>
        </w:tabs>
        <w:suppressAutoHyphens/>
        <w:jc w:val="both"/>
        <w:rPr>
          <w:spacing w:val="-3"/>
          <w:sz w:val="20"/>
          <w:szCs w:val="20"/>
        </w:rPr>
      </w:pPr>
    </w:p>
    <w:p w:rsidR="00A22114" w:rsidRDefault="00A22114" w:rsidP="002B75AD">
      <w:pPr>
        <w:tabs>
          <w:tab w:val="left" w:pos="-720"/>
          <w:tab w:val="left" w:pos="0"/>
          <w:tab w:val="left" w:pos="720"/>
        </w:tabs>
        <w:suppressAutoHyphens/>
        <w:jc w:val="both"/>
        <w:rPr>
          <w:spacing w:val="-3"/>
          <w:sz w:val="20"/>
          <w:szCs w:val="20"/>
        </w:rPr>
      </w:pPr>
      <w:r>
        <w:rPr>
          <w:spacing w:val="-3"/>
          <w:sz w:val="20"/>
          <w:szCs w:val="20"/>
        </w:rPr>
        <w:t xml:space="preserve">Es obligación que el cincuenta por ciento de las candidaturas a presidentes municipales que postulen los partidos políticos y coaliciones en el estado deberá ser de un mismo género. </w:t>
      </w:r>
    </w:p>
    <w:p w:rsidR="00A22114" w:rsidRPr="00AE6F9C" w:rsidRDefault="00A22114"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783DFF" w:rsidP="002B75AD">
      <w:pPr>
        <w:tabs>
          <w:tab w:val="left" w:pos="-720"/>
          <w:tab w:val="left" w:pos="0"/>
          <w:tab w:val="left" w:pos="720"/>
        </w:tabs>
        <w:suppressAutoHyphens/>
        <w:jc w:val="both"/>
        <w:rPr>
          <w:spacing w:val="-3"/>
          <w:sz w:val="20"/>
          <w:szCs w:val="20"/>
        </w:rPr>
      </w:pPr>
      <w:r>
        <w:rPr>
          <w:spacing w:val="-3"/>
          <w:sz w:val="20"/>
          <w:szCs w:val="20"/>
        </w:rPr>
        <w:t>Tratándose del Presidente Municipal y Síndico que pretendan ser postulados p</w:t>
      </w:r>
      <w:r w:rsidR="00B37AB3" w:rsidRPr="00AE6F9C">
        <w:rPr>
          <w:spacing w:val="-3"/>
          <w:sz w:val="20"/>
          <w:szCs w:val="20"/>
        </w:rPr>
        <w:t xml:space="preserve">ara un segundo periodo </w:t>
      </w:r>
      <w:r>
        <w:rPr>
          <w:spacing w:val="-3"/>
          <w:sz w:val="20"/>
          <w:szCs w:val="20"/>
        </w:rPr>
        <w:t xml:space="preserve">deberán separarse </w:t>
      </w:r>
      <w:r w:rsidR="00B37AB3" w:rsidRPr="00AE6F9C">
        <w:rPr>
          <w:spacing w:val="-3"/>
          <w:sz w:val="20"/>
          <w:szCs w:val="20"/>
        </w:rPr>
        <w:t xml:space="preserv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291B23" w:rsidRDefault="00B37AB3" w:rsidP="00291B23">
      <w:pPr>
        <w:jc w:val="both"/>
        <w:rPr>
          <w:i/>
          <w:iCs/>
          <w:spacing w:val="-3"/>
          <w:sz w:val="20"/>
          <w:szCs w:val="20"/>
        </w:rPr>
      </w:pPr>
      <w:r w:rsidRPr="00291B23">
        <w:rPr>
          <w:i/>
          <w:iCs/>
          <w:spacing w:val="-3"/>
          <w:sz w:val="20"/>
          <w:szCs w:val="20"/>
        </w:rPr>
        <w:t xml:space="preserve"> </w:t>
      </w:r>
    </w:p>
    <w:p w:rsidR="00291B23" w:rsidRPr="00291B23" w:rsidRDefault="00291B23" w:rsidP="00291B23">
      <w:pPr>
        <w:ind w:right="-232"/>
        <w:jc w:val="both"/>
        <w:rPr>
          <w:sz w:val="20"/>
          <w:szCs w:val="20"/>
        </w:rPr>
      </w:pPr>
      <w:r w:rsidRPr="00291B23">
        <w:rPr>
          <w:sz w:val="20"/>
          <w:szCs w:val="20"/>
        </w:rPr>
        <w:t>VII. No ser Secretario General de Gobierno o quien haga sus veces, Secretario del Despacho del Poder Ejecutivo, Magistrado del Supremo Tribunal de Justicia, Magistrado del Tribunal de Justicia Administrativa, Magistrado del Tribunal de Arbitraje y Escalafón o miembro del Consejo de la Judicatura. Los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291B23" w:rsidRDefault="00B37AB3" w:rsidP="00291B23">
      <w:pPr>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 xml:space="preserve">IX. No ser servidor público del municipio de que se trate, a no ser que se separe del cargo noventa días antes de la elección, salvo que se trate de regidores que buscan reelegirse. Si se trata del funcionario encargado de la Hacienda Municipal, es preciso que haya rendido sus cuentas públicas.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w:t>
      </w:r>
      <w:r w:rsidR="002A48E2">
        <w:rPr>
          <w:spacing w:val="-3"/>
          <w:sz w:val="20"/>
          <w:szCs w:val="20"/>
        </w:rPr>
        <w:t xml:space="preserve">y obtengan cuando menos el tres punto cinco por ciento de la votación total emitida. En </w:t>
      </w:r>
      <w:r w:rsidR="00A36939">
        <w:rPr>
          <w:spacing w:val="-3"/>
          <w:sz w:val="20"/>
          <w:szCs w:val="20"/>
        </w:rPr>
        <w:t xml:space="preserve">el </w:t>
      </w:r>
      <w:r w:rsidR="002A48E2">
        <w:rPr>
          <w:spacing w:val="-3"/>
          <w:sz w:val="20"/>
          <w:szCs w:val="20"/>
        </w:rPr>
        <w:t xml:space="preserve">caso de los partidos políticos se requerirá adicionalmente que hubieren registrado planillas en el número de ayuntamientos que determine </w:t>
      </w:r>
      <w:r w:rsidRPr="00AE6F9C">
        <w:rPr>
          <w:spacing w:val="-3"/>
          <w:sz w:val="20"/>
          <w:szCs w:val="20"/>
        </w:rPr>
        <w:t>la ley</w:t>
      </w:r>
      <w:r w:rsidR="002A48E2">
        <w:rPr>
          <w:spacing w:val="-3"/>
          <w:sz w:val="20"/>
          <w:szCs w:val="20"/>
        </w:rPr>
        <w:t xml:space="preserve">. La </w:t>
      </w:r>
      <w:r w:rsidRPr="00AE6F9C">
        <w:rPr>
          <w:spacing w:val="-3"/>
          <w:sz w:val="20"/>
          <w:szCs w:val="20"/>
        </w:rPr>
        <w:t xml:space="preserve">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lastRenderedPageBreak/>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lastRenderedPageBreak/>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lastRenderedPageBreak/>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90</w:t>
      </w:r>
      <w:r w:rsidRPr="00291B23">
        <w:rPr>
          <w:sz w:val="20"/>
          <w:szCs w:val="20"/>
        </w:rPr>
        <w:t xml:space="preserve">.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 </w:t>
      </w:r>
    </w:p>
    <w:p w:rsidR="007D4D1D" w:rsidRPr="00291B23" w:rsidRDefault="007D4D1D" w:rsidP="007D4D1D">
      <w:pPr>
        <w:rPr>
          <w:bCs/>
          <w:sz w:val="20"/>
          <w:szCs w:val="20"/>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92</w:t>
      </w:r>
      <w:r w:rsidRPr="00291B23">
        <w:rPr>
          <w:sz w:val="20"/>
          <w:szCs w:val="20"/>
        </w:rPr>
        <w:t>.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C95E50" w:rsidRPr="00C95E50" w:rsidRDefault="00C95E50" w:rsidP="00C95E50">
      <w:pPr>
        <w:ind w:right="-232"/>
        <w:jc w:val="center"/>
        <w:rPr>
          <w:b/>
          <w:bCs/>
          <w:sz w:val="20"/>
          <w:szCs w:val="20"/>
        </w:rPr>
      </w:pPr>
      <w:r w:rsidRPr="00C95E50">
        <w:rPr>
          <w:b/>
          <w:bCs/>
          <w:sz w:val="20"/>
          <w:szCs w:val="20"/>
        </w:rPr>
        <w:t>CAPÍTULO III</w:t>
      </w:r>
    </w:p>
    <w:p w:rsidR="00C95E50" w:rsidRPr="00C95E50" w:rsidRDefault="00C95E50" w:rsidP="00C95E50">
      <w:pPr>
        <w:ind w:right="-232"/>
        <w:jc w:val="center"/>
        <w:rPr>
          <w:b/>
          <w:bCs/>
          <w:sz w:val="20"/>
          <w:szCs w:val="20"/>
          <w:lang w:val="es-ES"/>
        </w:rPr>
      </w:pPr>
      <w:r w:rsidRPr="00C95E50">
        <w:rPr>
          <w:b/>
          <w:bCs/>
          <w:sz w:val="20"/>
          <w:szCs w:val="20"/>
          <w:lang w:val="es-ES"/>
        </w:rPr>
        <w:t>DE LA RESPONSABILIDAD PENAL POR HECHOS DE CORRUPCIÓN</w:t>
      </w:r>
    </w:p>
    <w:p w:rsidR="00C95E50" w:rsidRPr="00C95E50" w:rsidRDefault="00C95E50" w:rsidP="00C95E50">
      <w:pPr>
        <w:ind w:right="-232"/>
        <w:jc w:val="both"/>
        <w:rPr>
          <w:sz w:val="20"/>
          <w:szCs w:val="20"/>
          <w:lang w:val="es-ES"/>
        </w:rPr>
      </w:pPr>
    </w:p>
    <w:p w:rsidR="00C95E50" w:rsidRPr="00C95E50" w:rsidRDefault="00C95E50" w:rsidP="00C95E50">
      <w:pPr>
        <w:ind w:right="-232"/>
        <w:jc w:val="both"/>
        <w:rPr>
          <w:sz w:val="20"/>
          <w:szCs w:val="20"/>
        </w:rPr>
      </w:pPr>
      <w:r w:rsidRPr="00C95E50">
        <w:rPr>
          <w:b/>
          <w:sz w:val="20"/>
          <w:szCs w:val="20"/>
        </w:rPr>
        <w:t>Artículo 99</w:t>
      </w:r>
      <w:r w:rsidRPr="00C95E50">
        <w:rPr>
          <w:sz w:val="20"/>
          <w:szCs w:val="20"/>
        </w:rPr>
        <w:t>. La comisión de delitos del orden común por parte de cualquier servidor público o particulares que incurran en hechos de corrupción, será sancionada en los términos de la legislación penal aplicable.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lastRenderedPageBreak/>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C95E50" w:rsidRPr="00C95E50" w:rsidRDefault="00C95E50" w:rsidP="00C95E50">
      <w:pPr>
        <w:ind w:right="-232"/>
        <w:jc w:val="center"/>
        <w:rPr>
          <w:b/>
          <w:sz w:val="20"/>
          <w:szCs w:val="20"/>
        </w:rPr>
      </w:pPr>
      <w:r w:rsidRPr="00C95E50">
        <w:rPr>
          <w:b/>
          <w:sz w:val="20"/>
          <w:szCs w:val="20"/>
        </w:rPr>
        <w:t>CAPÍTULO IV</w:t>
      </w:r>
    </w:p>
    <w:p w:rsidR="00C95E50" w:rsidRPr="00C95E50" w:rsidRDefault="00C95E50" w:rsidP="00C95E50">
      <w:pPr>
        <w:ind w:right="-232"/>
        <w:jc w:val="center"/>
        <w:rPr>
          <w:sz w:val="20"/>
          <w:szCs w:val="20"/>
        </w:rPr>
      </w:pPr>
      <w:r w:rsidRPr="00C95E50">
        <w:rPr>
          <w:b/>
          <w:sz w:val="20"/>
          <w:szCs w:val="20"/>
        </w:rPr>
        <w:t>DE LAS SANCIONES ADMINISTRATIVAS</w:t>
      </w:r>
    </w:p>
    <w:p w:rsidR="00C95E50" w:rsidRPr="00C95E50" w:rsidRDefault="00C95E50" w:rsidP="00C95E50">
      <w:pPr>
        <w:ind w:right="-232"/>
        <w:rPr>
          <w:i/>
          <w:sz w:val="20"/>
          <w:szCs w:val="20"/>
        </w:rPr>
      </w:pPr>
    </w:p>
    <w:p w:rsidR="00C95E50" w:rsidRPr="00C95E50" w:rsidRDefault="00C95E50" w:rsidP="00C95E50">
      <w:pPr>
        <w:ind w:right="-232"/>
        <w:jc w:val="both"/>
        <w:rPr>
          <w:sz w:val="20"/>
          <w:szCs w:val="20"/>
        </w:rPr>
      </w:pPr>
      <w:r w:rsidRPr="00C95E50">
        <w:rPr>
          <w:b/>
          <w:sz w:val="20"/>
          <w:szCs w:val="20"/>
        </w:rPr>
        <w:t>Artículo 106</w:t>
      </w:r>
      <w:r w:rsidRPr="00C95E50">
        <w:rPr>
          <w:sz w:val="20"/>
          <w:szCs w:val="20"/>
        </w:rPr>
        <w:t>. Los servidores públicos y particulares que incurran en responsabilidad frente al Estado, serán sancionados conforme a lo siguiente:</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 Se aplicarán sanciones administrativas a los servidores públicos por los actos u omisiones que afecten la legalidad, honradez, lealtad, imparcialidad y eficiencia que deben observar en el desempeño de su empleo, cargo o comisión. </w:t>
      </w:r>
    </w:p>
    <w:p w:rsidR="00C95E50" w:rsidRPr="00C95E50" w:rsidRDefault="00C95E50" w:rsidP="00C95E50">
      <w:pPr>
        <w:ind w:right="-232"/>
        <w:jc w:val="both"/>
        <w:rPr>
          <w:sz w:val="20"/>
          <w:szCs w:val="20"/>
        </w:rPr>
      </w:pPr>
    </w:p>
    <w:p w:rsidR="00C95E50" w:rsidRDefault="00C95E50" w:rsidP="00C95E50">
      <w:pPr>
        <w:ind w:right="-232"/>
        <w:jc w:val="both"/>
        <w:rPr>
          <w:sz w:val="20"/>
          <w:szCs w:val="20"/>
        </w:rPr>
      </w:pPr>
      <w:r w:rsidRPr="00C95E50">
        <w:rPr>
          <w:sz w:val="20"/>
          <w:szCs w:val="20"/>
        </w:rP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E0174C" w:rsidRPr="00C95E50" w:rsidRDefault="00E0174C"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En todos los casos, las conductas que puedan constituir delitos o violaciones a la ley, de las cuales derive una responsabilidad penal deberán hacerse del conocimiento de la Fiscalía Especializada en Combate a la Corrupción.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La ley establecerá los supuestos y procedimientos para impugnar la clasificación de las faltas administrativas como no graves, que realicen la Contraloría del Estado y  los órganos internos de control.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II. El </w:t>
      </w:r>
      <w:r w:rsidRPr="00C95E50">
        <w:rPr>
          <w:spacing w:val="-3"/>
          <w:sz w:val="20"/>
          <w:szCs w:val="20"/>
        </w:rPr>
        <w:t>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rsidR="00C95E50" w:rsidRPr="00C95E50" w:rsidRDefault="00C95E50" w:rsidP="00C95E50">
      <w:pPr>
        <w:ind w:right="-232"/>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w:t>
      </w:r>
      <w:r w:rsidRPr="00C95E50">
        <w:rPr>
          <w:spacing w:val="-3"/>
          <w:sz w:val="20"/>
          <w:szCs w:val="20"/>
        </w:rPr>
        <w:lastRenderedPageBreak/>
        <w:t>establecerán los procedimientos para la investigación e imposición de las sanciones aplicables de dichos actos u omisiones.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La Auditoría Superior del Estado y los Órganos Internos de Control, podrán recurrir las determinaciones de la Fiscalía Especializada en Combate a la Corrupción y del Tribunal de Justicia Administrativa, en los términos que establezca la legislación aplicable. </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III.</w:t>
      </w:r>
      <w:r w:rsidRPr="00C95E50">
        <w:rPr>
          <w:sz w:val="20"/>
          <w:szCs w:val="20"/>
        </w:rPr>
        <w:t xml:space="preserve"> La Contraloría del Estado es el Órgano Interno del 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 xml:space="preserve">IV. </w:t>
      </w:r>
      <w:r w:rsidRPr="00C95E50">
        <w:rPr>
          <w:sz w:val="20"/>
          <w:szCs w:val="20"/>
        </w:rPr>
        <w:t>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rsidR="00C95E50" w:rsidRPr="00C95E50" w:rsidRDefault="00C95E50" w:rsidP="00C95E50">
      <w:pPr>
        <w:ind w:right="-232"/>
        <w:jc w:val="both"/>
        <w:rPr>
          <w:sz w:val="20"/>
          <w:szCs w:val="20"/>
        </w:rPr>
      </w:pPr>
    </w:p>
    <w:p w:rsidR="00C95E50" w:rsidRPr="00C95E50" w:rsidRDefault="00C95E50" w:rsidP="00C95E50">
      <w:pPr>
        <w:spacing w:after="120"/>
        <w:ind w:right="-232"/>
        <w:jc w:val="both"/>
        <w:rPr>
          <w:sz w:val="20"/>
          <w:szCs w:val="20"/>
        </w:rPr>
      </w:pPr>
      <w:r w:rsidRPr="00C95E50">
        <w:rPr>
          <w:sz w:val="20"/>
          <w:szCs w:val="20"/>
        </w:rP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rsidR="00C95E50" w:rsidRPr="00C95E50" w:rsidRDefault="00C95E50" w:rsidP="00C95E50">
      <w:pPr>
        <w:ind w:right="-232"/>
        <w:jc w:val="both"/>
        <w:rPr>
          <w:sz w:val="20"/>
          <w:szCs w:val="20"/>
        </w:rPr>
      </w:pPr>
      <w:r w:rsidRPr="00C95E50">
        <w:rPr>
          <w:sz w:val="20"/>
          <w:szCs w:val="20"/>
        </w:rP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rsidR="00C95E50" w:rsidRDefault="00C95E50" w:rsidP="00C95E50">
      <w:pPr>
        <w:ind w:right="-232"/>
        <w:jc w:val="both"/>
      </w:pPr>
    </w:p>
    <w:p w:rsidR="00B37AB3" w:rsidRPr="00AE6F9C" w:rsidRDefault="00B37AB3" w:rsidP="00C95E50">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serán los que establezca la ley general.</w:t>
      </w:r>
    </w:p>
    <w:p w:rsidR="00C95E50" w:rsidRPr="00C95E50" w:rsidRDefault="00C95E50" w:rsidP="00C95E50">
      <w:pPr>
        <w:ind w:right="-232"/>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lastRenderedPageBreak/>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C95E50" w:rsidRPr="00C95E50" w:rsidRDefault="00C95E50" w:rsidP="00C95E50">
      <w:pPr>
        <w:ind w:right="-232"/>
        <w:jc w:val="both"/>
        <w:rPr>
          <w:spacing w:val="-3"/>
          <w:sz w:val="20"/>
          <w:szCs w:val="20"/>
        </w:rPr>
      </w:pPr>
      <w:r w:rsidRPr="00C95E50">
        <w:rPr>
          <w:b/>
          <w:spacing w:val="-3"/>
          <w:sz w:val="20"/>
          <w:szCs w:val="20"/>
        </w:rPr>
        <w:t>Artículo 107 Ter</w:t>
      </w:r>
      <w:r w:rsidRPr="00C95E50">
        <w:rPr>
          <w:spacing w:val="-3"/>
          <w:sz w:val="20"/>
          <w:szCs w:val="20"/>
        </w:rPr>
        <w:t>.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C95E50" w:rsidRDefault="00B77CD1" w:rsidP="00C95E50">
      <w:pPr>
        <w:jc w:val="both"/>
        <w:rPr>
          <w:sz w:val="20"/>
          <w:szCs w:val="20"/>
        </w:rPr>
      </w:pPr>
      <w:r w:rsidRPr="00B77CD1">
        <w:rPr>
          <w:sz w:val="20"/>
          <w:szCs w:val="20"/>
        </w:rPr>
        <w:t xml:space="preserve">a) </w:t>
      </w:r>
      <w:r w:rsidRPr="00C95E50">
        <w:rPr>
          <w:sz w:val="20"/>
          <w:szCs w:val="20"/>
        </w:rPr>
        <w:t xml:space="preserve">Titular de </w:t>
      </w:r>
      <w:smartTag w:uri="urn:schemas-microsoft-com:office:smarttags" w:element="PersonName">
        <w:smartTagPr>
          <w:attr w:name="ProductID" w:val="la Auditoría Superior"/>
        </w:smartTagPr>
        <w:r w:rsidRPr="00C95E50">
          <w:rPr>
            <w:sz w:val="20"/>
            <w:szCs w:val="20"/>
          </w:rPr>
          <w:t>la Auditoría Superior</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b) Titular de la Fiscalía Especial</w:t>
      </w:r>
      <w:r w:rsidR="00C95E50" w:rsidRPr="00C95E50">
        <w:rPr>
          <w:sz w:val="20"/>
          <w:szCs w:val="20"/>
        </w:rPr>
        <w:t>izada</w:t>
      </w:r>
      <w:r w:rsidRPr="00C95E50">
        <w:rPr>
          <w:sz w:val="20"/>
          <w:szCs w:val="20"/>
        </w:rPr>
        <w:t xml:space="preserve"> en Combate a </w:t>
      </w:r>
      <w:smartTag w:uri="urn:schemas-microsoft-com:office:smarttags" w:element="PersonName">
        <w:smartTagPr>
          <w:attr w:name="ProductID" w:val="la Corrupción"/>
        </w:smartTagPr>
        <w:r w:rsidRPr="00C95E50">
          <w:rPr>
            <w:sz w:val="20"/>
            <w:szCs w:val="20"/>
          </w:rPr>
          <w:t>la Corrupción</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c) Titular de </w:t>
      </w:r>
      <w:smartTag w:uri="urn:schemas-microsoft-com:office:smarttags" w:element="PersonName">
        <w:smartTagPr>
          <w:attr w:name="ProductID" w:val="la Contraloría"/>
        </w:smartTagPr>
        <w:r w:rsidRPr="00C95E50">
          <w:rPr>
            <w:sz w:val="20"/>
            <w:szCs w:val="20"/>
          </w:rPr>
          <w:t>la Contraloría</w:t>
        </w:r>
      </w:smartTag>
      <w:r w:rsidRPr="00C95E50">
        <w:rPr>
          <w:sz w:val="20"/>
          <w:szCs w:val="20"/>
        </w:rPr>
        <w:t xml:space="preserve"> del Estado;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d)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Tribunal de </w:t>
      </w:r>
      <w:r w:rsidR="00C95E50" w:rsidRPr="00C95E50">
        <w:rPr>
          <w:sz w:val="20"/>
          <w:szCs w:val="20"/>
        </w:rPr>
        <w:t xml:space="preserve">Justicia </w:t>
      </w:r>
      <w:r w:rsidRPr="00C95E50">
        <w:rPr>
          <w:sz w:val="20"/>
          <w:szCs w:val="20"/>
        </w:rPr>
        <w:t>Administrativ</w:t>
      </w:r>
      <w:r w:rsidR="00C95E50" w:rsidRPr="00C95E50">
        <w:rPr>
          <w:sz w:val="20"/>
          <w:szCs w:val="20"/>
        </w:rPr>
        <w:t>a</w:t>
      </w:r>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e)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Instituto de Transparencia, Información Pública y Protección de Datos Personales del Estado de Jalisco;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f) Un representante del Consejo de </w:t>
      </w:r>
      <w:smartTag w:uri="urn:schemas-microsoft-com:office:smarttags" w:element="PersonName">
        <w:smartTagPr>
          <w:attr w:name="ProductID" w:val="la Judicatura"/>
        </w:smartTagPr>
        <w:r w:rsidRPr="00C95E50">
          <w:rPr>
            <w:sz w:val="20"/>
            <w:szCs w:val="20"/>
          </w:rPr>
          <w:t>la Judicatura</w:t>
        </w:r>
      </w:smartTag>
      <w:r w:rsidRPr="00C95E50">
        <w:rPr>
          <w:sz w:val="20"/>
          <w:szCs w:val="20"/>
        </w:rPr>
        <w:t>; y</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g) Un representante del Comité de Participación Social. </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C95E50">
          <w:rPr>
            <w:sz w:val="20"/>
            <w:szCs w:val="20"/>
          </w:rPr>
          <w:t>la Ley.</w:t>
        </w:r>
      </w:smartTag>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La ley determinará las bases de organización y funcionamiento del Sistema Anticorrupción del Estado de Jalisco.</w:t>
      </w:r>
    </w:p>
    <w:p w:rsidR="00C95E50" w:rsidRPr="00C95E50" w:rsidRDefault="00C95E50" w:rsidP="00C95E50">
      <w:pPr>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III. Corresponderá al Comité Coordinador del Sistema Estatal Anticorrupción, en los términos que determine la Ley: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a) El establecimiento de mecanismos de coordinación con el Sistema Nacional Anticorrupción y otras entidades federativas;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b) El diseño y promoción de políticas integrales en materia de fiscalización y control de recursos públicos, de prevención, control y disuasión de faltas administrativas y hechos de corrupción, en especial sobre las causas que los generan;</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c) La determinación de los mecanismos de suministro, intercambio, sistematización y actualización de la información que sobre estas materias generen las instituciones competentes;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d) El establecimiento de bases y principios para la efectiva coordinación de las autoridades en materia de fiscalización y control de los recursos públicos; 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determinará las bases de organización y funcionamiento del Sistema Anticorrupción del Estado de Jalisco.</w:t>
      </w:r>
    </w:p>
    <w:p w:rsidR="00C95E50" w:rsidRPr="00B77CD1" w:rsidRDefault="00C95E50" w:rsidP="00B77CD1">
      <w:pPr>
        <w:jc w:val="both"/>
        <w:rPr>
          <w:sz w:val="20"/>
          <w:szCs w:val="20"/>
        </w:rPr>
      </w:pP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w:t>
      </w:r>
      <w:r w:rsidR="0078246D">
        <w:rPr>
          <w:sz w:val="20"/>
          <w:szCs w:val="20"/>
        </w:rPr>
        <w:lastRenderedPageBreak/>
        <w:t xml:space="preserve">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lastRenderedPageBreak/>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lastRenderedPageBreak/>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lastRenderedPageBreak/>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lastRenderedPageBreak/>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lastRenderedPageBreak/>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lastRenderedPageBreak/>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lastRenderedPageBreak/>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w:t>
      </w:r>
      <w:r>
        <w:rPr>
          <w:spacing w:val="-3"/>
          <w:sz w:val="20"/>
          <w:szCs w:val="20"/>
          <w:lang w:val="es-MX"/>
        </w:rPr>
        <w:lastRenderedPageBreak/>
        <w:t>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Pr="00C95E50"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w:t>
      </w:r>
      <w:r w:rsidRPr="00C95E50">
        <w:rPr>
          <w:spacing w:val="-3"/>
          <w:sz w:val="20"/>
          <w:szCs w:val="20"/>
          <w:lang w:val="es-MX"/>
        </w:rPr>
        <w:t xml:space="preserve">vigencia de su nombramiento. </w:t>
      </w:r>
    </w:p>
    <w:p w:rsidR="00E642CB" w:rsidRPr="00C95E50" w:rsidRDefault="00E642CB">
      <w:pPr>
        <w:tabs>
          <w:tab w:val="left" w:pos="-720"/>
        </w:tabs>
        <w:suppressAutoHyphens/>
        <w:jc w:val="both"/>
        <w:rPr>
          <w:spacing w:val="-3"/>
          <w:sz w:val="20"/>
          <w:szCs w:val="20"/>
          <w:lang w:val="es-MX"/>
        </w:rPr>
      </w:pPr>
    </w:p>
    <w:p w:rsidR="00E642CB" w:rsidRPr="00C95E50" w:rsidRDefault="00E642CB" w:rsidP="00445306">
      <w:pPr>
        <w:tabs>
          <w:tab w:val="left" w:pos="-720"/>
        </w:tabs>
        <w:suppressAutoHyphens/>
        <w:jc w:val="center"/>
        <w:rPr>
          <w:b/>
          <w:spacing w:val="-3"/>
          <w:sz w:val="20"/>
          <w:szCs w:val="20"/>
          <w:lang w:val="es-MX"/>
        </w:rPr>
      </w:pPr>
      <w:r w:rsidRPr="00C95E50">
        <w:rPr>
          <w:b/>
          <w:spacing w:val="-3"/>
          <w:sz w:val="20"/>
          <w:szCs w:val="20"/>
          <w:lang w:val="es-MX"/>
        </w:rPr>
        <w:t>ARTÍCULOS TRANSITORIOS DEL DECRETO 25833/LXI/16</w:t>
      </w:r>
    </w:p>
    <w:p w:rsidR="00445306" w:rsidRPr="00C95E50" w:rsidRDefault="00445306" w:rsidP="00445306">
      <w:pPr>
        <w:tabs>
          <w:tab w:val="left" w:pos="-720"/>
        </w:tabs>
        <w:suppressAutoHyphens/>
        <w:jc w:val="center"/>
        <w:rPr>
          <w:b/>
          <w:spacing w:val="-3"/>
          <w:sz w:val="20"/>
          <w:szCs w:val="20"/>
          <w:lang w:val="es-MX"/>
        </w:rPr>
      </w:pPr>
    </w:p>
    <w:p w:rsidR="00445306" w:rsidRPr="00C95E50" w:rsidRDefault="00445306" w:rsidP="00445306">
      <w:pPr>
        <w:tabs>
          <w:tab w:val="left" w:pos="-720"/>
        </w:tabs>
        <w:suppressAutoHyphens/>
        <w:jc w:val="both"/>
        <w:rPr>
          <w:spacing w:val="-3"/>
          <w:sz w:val="20"/>
          <w:szCs w:val="20"/>
          <w:lang w:val="es-MX"/>
        </w:rPr>
      </w:pPr>
      <w:r w:rsidRPr="00C95E50">
        <w:rPr>
          <w:b/>
          <w:spacing w:val="-3"/>
          <w:sz w:val="20"/>
          <w:szCs w:val="20"/>
          <w:lang w:val="es-MX"/>
        </w:rPr>
        <w:t>PRIMERO</w:t>
      </w:r>
      <w:r w:rsidRPr="00C95E50">
        <w:rPr>
          <w:spacing w:val="-3"/>
          <w:sz w:val="20"/>
          <w:szCs w:val="20"/>
          <w:lang w:val="es-MX"/>
        </w:rPr>
        <w:t xml:space="preserve">.- El Presente decreto entrará en vigor al día siguiente de su publicación en el </w:t>
      </w:r>
      <w:r w:rsidR="00A43075" w:rsidRPr="00C95E50">
        <w:rPr>
          <w:spacing w:val="-3"/>
          <w:sz w:val="20"/>
          <w:szCs w:val="20"/>
          <w:lang w:val="es-MX"/>
        </w:rPr>
        <w:t>P</w:t>
      </w:r>
      <w:r w:rsidRPr="00C95E50">
        <w:rPr>
          <w:spacing w:val="-3"/>
          <w:sz w:val="20"/>
          <w:szCs w:val="20"/>
          <w:lang w:val="es-MX"/>
        </w:rPr>
        <w:t xml:space="preserve">eriódico </w:t>
      </w:r>
      <w:r w:rsidR="00A43075" w:rsidRPr="00C95E50">
        <w:rPr>
          <w:spacing w:val="-3"/>
          <w:sz w:val="20"/>
          <w:szCs w:val="20"/>
          <w:lang w:val="es-MX"/>
        </w:rPr>
        <w:t>O</w:t>
      </w:r>
      <w:r w:rsidRPr="00C95E50">
        <w:rPr>
          <w:spacing w:val="-3"/>
          <w:sz w:val="20"/>
          <w:szCs w:val="20"/>
          <w:lang w:val="es-MX"/>
        </w:rPr>
        <w:t>ficial “El Estado de Jalisco”.</w:t>
      </w:r>
    </w:p>
    <w:p w:rsidR="0092382C" w:rsidRPr="00C95E50" w:rsidRDefault="0092382C">
      <w:pPr>
        <w:tabs>
          <w:tab w:val="left" w:pos="-720"/>
        </w:tabs>
        <w:suppressAutoHyphens/>
        <w:jc w:val="both"/>
        <w:rPr>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SEGUNDO</w:t>
      </w:r>
      <w:r w:rsidRPr="00C95E50">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C95E50" w:rsidRDefault="00445306">
      <w:pPr>
        <w:tabs>
          <w:tab w:val="left" w:pos="-720"/>
        </w:tabs>
        <w:suppressAutoHyphens/>
        <w:jc w:val="both"/>
        <w:rPr>
          <w:b/>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TERCERO</w:t>
      </w:r>
      <w:r w:rsidRPr="00C95E50">
        <w:rPr>
          <w:spacing w:val="-3"/>
          <w:sz w:val="20"/>
          <w:szCs w:val="20"/>
          <w:lang w:val="es-MX"/>
        </w:rPr>
        <w:t xml:space="preserve">. Se deroga todo lo que se contravenga al presente decreto. </w:t>
      </w:r>
    </w:p>
    <w:p w:rsidR="00577A32" w:rsidRPr="00C95E50" w:rsidRDefault="00577A32">
      <w:pPr>
        <w:tabs>
          <w:tab w:val="left" w:pos="-720"/>
        </w:tabs>
        <w:suppressAutoHyphens/>
        <w:jc w:val="both"/>
        <w:rPr>
          <w:spacing w:val="-3"/>
          <w:sz w:val="20"/>
          <w:szCs w:val="20"/>
          <w:lang w:val="es-MX"/>
        </w:rPr>
      </w:pPr>
    </w:p>
    <w:p w:rsidR="00577A32" w:rsidRPr="00C95E50" w:rsidRDefault="00577A32" w:rsidP="00577A32">
      <w:pPr>
        <w:jc w:val="center"/>
        <w:rPr>
          <w:b/>
          <w:bCs/>
          <w:sz w:val="20"/>
          <w:szCs w:val="20"/>
          <w:lang w:val="es-ES"/>
        </w:rPr>
      </w:pPr>
      <w:r w:rsidRPr="00C95E50">
        <w:rPr>
          <w:b/>
          <w:bCs/>
          <w:sz w:val="20"/>
          <w:szCs w:val="20"/>
          <w:lang w:val="es-ES"/>
        </w:rPr>
        <w:t xml:space="preserve">ARTÍCULOS TRANSITORIOS DEL DECRETO 25839/LXI/16 </w:t>
      </w:r>
    </w:p>
    <w:p w:rsidR="00577A32" w:rsidRPr="00C95E50" w:rsidRDefault="00577A32" w:rsidP="00577A32">
      <w:pPr>
        <w:pStyle w:val="ANOTACION"/>
        <w:spacing w:after="0" w:line="240" w:lineRule="auto"/>
        <w:jc w:val="left"/>
        <w:rPr>
          <w:rFonts w:cs="Arial"/>
          <w:sz w:val="20"/>
          <w:lang w:val="es-ES"/>
        </w:rPr>
      </w:pPr>
    </w:p>
    <w:p w:rsidR="00577A32" w:rsidRPr="00C95E50" w:rsidRDefault="00577A32" w:rsidP="00577A32">
      <w:pPr>
        <w:pStyle w:val="Texto"/>
        <w:spacing w:before="0" w:line="240" w:lineRule="auto"/>
        <w:ind w:firstLine="0"/>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SEGUNDO.</w:t>
      </w:r>
      <w:r w:rsidRPr="00C95E50">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TERCERO.</w:t>
      </w:r>
      <w:r w:rsidRPr="00C95E50">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270D5F">
      <w:pPr>
        <w:tabs>
          <w:tab w:val="left" w:pos="-720"/>
        </w:tabs>
        <w:suppressAutoHyphens/>
        <w:jc w:val="center"/>
        <w:rPr>
          <w:spacing w:val="-3"/>
          <w:sz w:val="20"/>
          <w:szCs w:val="20"/>
          <w:lang w:val="es-MX"/>
        </w:rPr>
      </w:pPr>
    </w:p>
    <w:p w:rsidR="00270D5F" w:rsidRPr="00C95E50" w:rsidRDefault="00270D5F" w:rsidP="00270D5F">
      <w:pPr>
        <w:jc w:val="center"/>
        <w:rPr>
          <w:b/>
          <w:sz w:val="20"/>
          <w:szCs w:val="20"/>
          <w:lang w:val="es-MX"/>
        </w:rPr>
      </w:pPr>
      <w:r w:rsidRPr="00C95E50">
        <w:rPr>
          <w:b/>
          <w:sz w:val="20"/>
          <w:szCs w:val="20"/>
          <w:lang w:val="es-MX"/>
        </w:rPr>
        <w:t>ARTÍCULOS TRANSITORIOS DEL DECRETO 25859/LXI/16</w:t>
      </w:r>
    </w:p>
    <w:p w:rsidR="00270D5F" w:rsidRPr="00C95E50" w:rsidRDefault="00270D5F" w:rsidP="00270D5F">
      <w:pPr>
        <w:jc w:val="both"/>
        <w:rPr>
          <w:b/>
          <w:sz w:val="20"/>
          <w:szCs w:val="20"/>
          <w:lang w:val="es-MX"/>
        </w:rPr>
      </w:pPr>
    </w:p>
    <w:p w:rsidR="00270D5F" w:rsidRPr="00C95E50" w:rsidRDefault="00270D5F" w:rsidP="00270D5F">
      <w:pPr>
        <w:jc w:val="both"/>
        <w:rPr>
          <w:sz w:val="20"/>
          <w:szCs w:val="20"/>
          <w:lang w:val="es-MX"/>
        </w:rPr>
      </w:pPr>
      <w:r w:rsidRPr="00C95E50">
        <w:rPr>
          <w:b/>
          <w:sz w:val="20"/>
          <w:szCs w:val="20"/>
          <w:lang w:val="es-MX"/>
        </w:rPr>
        <w:t>PRIMERO.</w:t>
      </w:r>
      <w:r w:rsidRPr="00C95E50">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C95E50" w:rsidRDefault="00270D5F" w:rsidP="00270D5F">
      <w:pPr>
        <w:jc w:val="both"/>
        <w:rPr>
          <w:sz w:val="20"/>
          <w:szCs w:val="20"/>
          <w:lang w:val="es-MX"/>
        </w:rPr>
      </w:pPr>
    </w:p>
    <w:p w:rsidR="00270D5F" w:rsidRPr="00C95E50" w:rsidRDefault="00270D5F" w:rsidP="00270D5F">
      <w:pPr>
        <w:jc w:val="both"/>
        <w:rPr>
          <w:sz w:val="20"/>
          <w:szCs w:val="20"/>
          <w:lang w:val="es-MX"/>
        </w:rPr>
      </w:pPr>
      <w:r w:rsidRPr="00C95E50">
        <w:rPr>
          <w:b/>
          <w:sz w:val="20"/>
          <w:szCs w:val="20"/>
          <w:lang w:val="es-MX"/>
        </w:rPr>
        <w:t>SEGUNDO.</w:t>
      </w:r>
      <w:r w:rsidRPr="00C95E50">
        <w:rPr>
          <w:sz w:val="20"/>
          <w:szCs w:val="20"/>
          <w:lang w:val="es-MX"/>
        </w:rPr>
        <w:t xml:space="preserve"> El presente decreto entrará en vigor al día siguiente de su publicación en el periódico oficial </w:t>
      </w:r>
      <w:r w:rsidRPr="00C95E50">
        <w:rPr>
          <w:i/>
          <w:sz w:val="20"/>
          <w:szCs w:val="20"/>
          <w:lang w:val="es-MX"/>
        </w:rPr>
        <w:t>El Estado de Jalisco</w:t>
      </w:r>
      <w:r w:rsidRPr="00C95E50">
        <w:rPr>
          <w:sz w:val="20"/>
          <w:szCs w:val="20"/>
          <w:lang w:val="es-MX"/>
        </w:rPr>
        <w:t>.</w:t>
      </w:r>
    </w:p>
    <w:p w:rsidR="00270D5F" w:rsidRPr="00C95E50" w:rsidRDefault="00270D5F" w:rsidP="00270D5F">
      <w:pPr>
        <w:jc w:val="both"/>
        <w:rPr>
          <w:sz w:val="20"/>
          <w:szCs w:val="20"/>
          <w:lang w:val="es-MX"/>
        </w:rPr>
      </w:pPr>
    </w:p>
    <w:p w:rsidR="007D4D1D" w:rsidRPr="00C95E50" w:rsidRDefault="007D4D1D" w:rsidP="007D4D1D">
      <w:pPr>
        <w:jc w:val="center"/>
        <w:rPr>
          <w:b/>
          <w:sz w:val="20"/>
          <w:szCs w:val="20"/>
          <w:lang w:val="es-MX"/>
        </w:rPr>
      </w:pPr>
      <w:r w:rsidRPr="00C95E50">
        <w:rPr>
          <w:b/>
          <w:sz w:val="20"/>
          <w:szCs w:val="20"/>
          <w:lang w:val="es-MX"/>
        </w:rPr>
        <w:t>ARTÍCULOS TRANSITORIOS DEL DECRETO 25865/LXI/16</w:t>
      </w:r>
    </w:p>
    <w:p w:rsidR="00445306" w:rsidRPr="00C95E50" w:rsidRDefault="00445306">
      <w:pPr>
        <w:tabs>
          <w:tab w:val="left" w:pos="-720"/>
        </w:tabs>
        <w:suppressAutoHyphens/>
        <w:jc w:val="both"/>
        <w:rPr>
          <w:spacing w:val="-3"/>
          <w:sz w:val="20"/>
          <w:szCs w:val="20"/>
          <w:lang w:val="es-MX"/>
        </w:rPr>
      </w:pPr>
    </w:p>
    <w:p w:rsidR="007D4D1D" w:rsidRPr="00C95E50" w:rsidRDefault="007D4D1D" w:rsidP="007D4D1D">
      <w:pPr>
        <w:rPr>
          <w:bCs/>
          <w:sz w:val="20"/>
          <w:szCs w:val="20"/>
        </w:rPr>
      </w:pPr>
      <w:r w:rsidRPr="00C95E50">
        <w:rPr>
          <w:b/>
          <w:bCs/>
          <w:sz w:val="20"/>
          <w:szCs w:val="20"/>
        </w:rPr>
        <w:t xml:space="preserve">PRIMERO. </w:t>
      </w:r>
      <w:r w:rsidRPr="00C95E50">
        <w:rPr>
          <w:bCs/>
          <w:sz w:val="20"/>
          <w:szCs w:val="20"/>
        </w:rPr>
        <w:t>Envíese lo conducente del presente decreto, junto con los debates que hubiere provocado, a los ayuntamientos del Estado, para los efectos del artículo 117 de nuestra Constitución Local.</w:t>
      </w:r>
    </w:p>
    <w:p w:rsidR="007D4D1D" w:rsidRPr="00C95E50" w:rsidRDefault="007D4D1D" w:rsidP="007D4D1D">
      <w:pPr>
        <w:rPr>
          <w:b/>
          <w:bCs/>
          <w:sz w:val="20"/>
          <w:szCs w:val="20"/>
        </w:rPr>
      </w:pPr>
    </w:p>
    <w:p w:rsidR="007D4D1D" w:rsidRPr="00C95E50" w:rsidRDefault="007D4D1D" w:rsidP="007D4D1D">
      <w:pPr>
        <w:rPr>
          <w:sz w:val="20"/>
          <w:szCs w:val="20"/>
        </w:rPr>
      </w:pPr>
      <w:r w:rsidRPr="00C95E50">
        <w:rPr>
          <w:b/>
          <w:bCs/>
          <w:sz w:val="20"/>
          <w:szCs w:val="20"/>
        </w:rPr>
        <w:t xml:space="preserve">SEGUNDO.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7D4D1D" w:rsidRPr="00C95E50" w:rsidRDefault="007D4D1D">
      <w:pPr>
        <w:tabs>
          <w:tab w:val="left" w:pos="-720"/>
        </w:tabs>
        <w:suppressAutoHyphens/>
        <w:jc w:val="both"/>
        <w:rPr>
          <w:spacing w:val="-3"/>
          <w:sz w:val="20"/>
          <w:szCs w:val="20"/>
        </w:rPr>
      </w:pPr>
    </w:p>
    <w:p w:rsidR="00B77CD1" w:rsidRPr="00C95E50" w:rsidRDefault="00B77CD1" w:rsidP="00B77CD1">
      <w:pPr>
        <w:jc w:val="center"/>
        <w:rPr>
          <w:b/>
          <w:sz w:val="20"/>
          <w:szCs w:val="20"/>
        </w:rPr>
      </w:pPr>
      <w:r w:rsidRPr="00C95E50">
        <w:rPr>
          <w:b/>
          <w:sz w:val="20"/>
          <w:szCs w:val="20"/>
        </w:rPr>
        <w:t>ARTÍCULOS TRANSITORIOS DEL DECRETO 25886/LXI/16</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PRIMERO.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SEGUNDO. </w:t>
      </w:r>
      <w:r w:rsidR="008171E5" w:rsidRPr="00C95E50">
        <w:rPr>
          <w:sz w:val="20"/>
          <w:szCs w:val="20"/>
        </w:rPr>
        <w:t>Derogado.</w:t>
      </w:r>
    </w:p>
    <w:p w:rsidR="00B77CD1" w:rsidRPr="00C95E50" w:rsidRDefault="00B77CD1" w:rsidP="00B77CD1">
      <w:pPr>
        <w:jc w:val="both"/>
        <w:rPr>
          <w:b/>
          <w:sz w:val="20"/>
          <w:szCs w:val="20"/>
        </w:rPr>
      </w:pPr>
    </w:p>
    <w:p w:rsidR="00B77CD1" w:rsidRPr="00C95E50" w:rsidRDefault="00B77CD1" w:rsidP="00B77CD1">
      <w:pPr>
        <w:jc w:val="both"/>
        <w:rPr>
          <w:b/>
          <w:sz w:val="20"/>
          <w:szCs w:val="20"/>
        </w:rPr>
      </w:pPr>
      <w:r w:rsidRPr="00C95E50">
        <w:rPr>
          <w:b/>
          <w:sz w:val="20"/>
          <w:szCs w:val="20"/>
        </w:rPr>
        <w:t xml:space="preserve">TERCERO. </w:t>
      </w:r>
      <w:r w:rsidRPr="00C95E50">
        <w:rPr>
          <w:sz w:val="20"/>
          <w:szCs w:val="20"/>
        </w:rPr>
        <w:t>El Congreso del Estado deberá expedir y armonizar la legislación secundaria al presente decreto en materia anticorrupción a más tardar el 18 de julio de 2017.</w:t>
      </w:r>
    </w:p>
    <w:p w:rsidR="00B77CD1" w:rsidRPr="00C95E50" w:rsidRDefault="00B77CD1">
      <w:pPr>
        <w:tabs>
          <w:tab w:val="left" w:pos="-720"/>
        </w:tabs>
        <w:suppressAutoHyphens/>
        <w:jc w:val="both"/>
        <w:rPr>
          <w:spacing w:val="-3"/>
          <w:sz w:val="20"/>
          <w:szCs w:val="20"/>
        </w:rPr>
      </w:pPr>
    </w:p>
    <w:p w:rsidR="0092382C" w:rsidRPr="00C95E50" w:rsidRDefault="0092382C" w:rsidP="00227FE1">
      <w:pPr>
        <w:tabs>
          <w:tab w:val="left" w:pos="-720"/>
        </w:tabs>
        <w:suppressAutoHyphens/>
        <w:jc w:val="center"/>
        <w:rPr>
          <w:b/>
          <w:spacing w:val="-3"/>
          <w:sz w:val="20"/>
          <w:szCs w:val="20"/>
          <w:lang w:val="es-MX"/>
        </w:rPr>
      </w:pPr>
    </w:p>
    <w:p w:rsidR="00227FE1" w:rsidRPr="00C95E50" w:rsidRDefault="00227FE1" w:rsidP="00227FE1">
      <w:pPr>
        <w:tabs>
          <w:tab w:val="left" w:pos="-720"/>
        </w:tabs>
        <w:suppressAutoHyphens/>
        <w:jc w:val="center"/>
        <w:rPr>
          <w:b/>
          <w:spacing w:val="-3"/>
          <w:sz w:val="20"/>
          <w:szCs w:val="20"/>
          <w:lang w:val="es-MX"/>
        </w:rPr>
      </w:pPr>
      <w:r w:rsidRPr="00C95E50">
        <w:rPr>
          <w:b/>
          <w:spacing w:val="-3"/>
          <w:sz w:val="20"/>
          <w:szCs w:val="20"/>
          <w:lang w:val="es-MX"/>
        </w:rPr>
        <w:t>ARTÍCULOS TRANSITORIOS DEL DECRETO 25911/LXI/16</w:t>
      </w:r>
    </w:p>
    <w:p w:rsidR="00227FE1" w:rsidRPr="00C95E50" w:rsidRDefault="00227FE1">
      <w:pPr>
        <w:tabs>
          <w:tab w:val="left" w:pos="-720"/>
        </w:tabs>
        <w:suppressAutoHyphens/>
        <w:jc w:val="both"/>
        <w:rPr>
          <w:spacing w:val="-3"/>
          <w:sz w:val="20"/>
          <w:szCs w:val="20"/>
          <w:lang w:val="es-MX"/>
        </w:rPr>
      </w:pPr>
    </w:p>
    <w:p w:rsidR="00227FE1" w:rsidRPr="00C95E50" w:rsidRDefault="00227FE1" w:rsidP="00227FE1">
      <w:pPr>
        <w:jc w:val="both"/>
        <w:rPr>
          <w:sz w:val="20"/>
          <w:szCs w:val="20"/>
        </w:rPr>
      </w:pPr>
      <w:r w:rsidRPr="00C95E50">
        <w:rPr>
          <w:b/>
          <w:sz w:val="20"/>
          <w:szCs w:val="20"/>
        </w:rPr>
        <w:t>PRIMERO.</w:t>
      </w:r>
      <w:r w:rsidRPr="00C95E50">
        <w:rPr>
          <w:sz w:val="20"/>
          <w:szCs w:val="20"/>
        </w:rPr>
        <w:t xml:space="preserve"> Envíese el presente decreto que contiene reformas a la Constitución Política del Estado de Jalisco, para los efectos del artículo 117 de la Constitución Política del Estado de Jalisco.</w:t>
      </w:r>
    </w:p>
    <w:p w:rsidR="00227FE1" w:rsidRPr="00C95E50" w:rsidRDefault="00227FE1" w:rsidP="00227FE1">
      <w:pPr>
        <w:jc w:val="both"/>
        <w:rPr>
          <w:sz w:val="20"/>
          <w:szCs w:val="20"/>
        </w:rPr>
      </w:pPr>
      <w:r w:rsidRPr="00C95E50">
        <w:rPr>
          <w:sz w:val="20"/>
          <w:szCs w:val="20"/>
        </w:rPr>
        <w:t xml:space="preserve"> </w:t>
      </w:r>
    </w:p>
    <w:p w:rsidR="00227FE1" w:rsidRPr="00C95E50" w:rsidRDefault="00227FE1" w:rsidP="00227FE1">
      <w:pPr>
        <w:jc w:val="both"/>
        <w:rPr>
          <w:sz w:val="20"/>
          <w:szCs w:val="20"/>
        </w:rPr>
      </w:pPr>
      <w:r w:rsidRPr="00C95E50">
        <w:rPr>
          <w:b/>
          <w:sz w:val="20"/>
          <w:szCs w:val="20"/>
        </w:rPr>
        <w:t>SEGUNDO.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227FE1" w:rsidRPr="00C95E50" w:rsidRDefault="00227FE1" w:rsidP="00227FE1">
      <w:pPr>
        <w:spacing w:line="276" w:lineRule="auto"/>
        <w:jc w:val="both"/>
        <w:rPr>
          <w:sz w:val="20"/>
          <w:szCs w:val="20"/>
        </w:rPr>
      </w:pPr>
    </w:p>
    <w:p w:rsidR="00A36939" w:rsidRPr="00C95E50" w:rsidRDefault="00A36939" w:rsidP="00A36939">
      <w:pPr>
        <w:jc w:val="center"/>
        <w:rPr>
          <w:b/>
          <w:sz w:val="20"/>
          <w:szCs w:val="20"/>
        </w:rPr>
      </w:pPr>
      <w:r w:rsidRPr="00C95E50">
        <w:rPr>
          <w:b/>
          <w:sz w:val="20"/>
          <w:szCs w:val="20"/>
        </w:rPr>
        <w:t>ARTÍCULOS TRANSITORIOS DEL DECRETO 26373/LXI/16</w:t>
      </w:r>
    </w:p>
    <w:p w:rsidR="00A36939" w:rsidRPr="00C95E50" w:rsidRDefault="00A36939" w:rsidP="00227FE1">
      <w:pPr>
        <w:spacing w:line="276" w:lineRule="auto"/>
        <w:jc w:val="both"/>
        <w:rPr>
          <w:sz w:val="20"/>
          <w:szCs w:val="20"/>
        </w:rPr>
      </w:pPr>
    </w:p>
    <w:p w:rsidR="008E0003" w:rsidRPr="00C95E50" w:rsidRDefault="00A36939" w:rsidP="00227FE1">
      <w:pPr>
        <w:spacing w:line="276" w:lineRule="auto"/>
        <w:jc w:val="both"/>
        <w:rPr>
          <w:sz w:val="20"/>
          <w:szCs w:val="20"/>
        </w:rPr>
      </w:pPr>
      <w:r w:rsidRPr="00C95E50">
        <w:rPr>
          <w:sz w:val="20"/>
          <w:szCs w:val="20"/>
        </w:rPr>
        <w:t>PRIMERO. El presente decreto entrará en vigor el día siguiente de su publicación en el periódico oficial “</w:t>
      </w:r>
      <w:r w:rsidR="008E0003" w:rsidRPr="00C95E50">
        <w:rPr>
          <w:sz w:val="20"/>
          <w:szCs w:val="20"/>
        </w:rPr>
        <w:t>E</w:t>
      </w:r>
      <w:r w:rsidRPr="00C95E50">
        <w:rPr>
          <w:sz w:val="20"/>
          <w:szCs w:val="20"/>
        </w:rPr>
        <w:t xml:space="preserve">l Estado de Jalisco” salvo por lo dispuesto </w:t>
      </w:r>
      <w:r w:rsidR="008E0003" w:rsidRPr="00C95E50">
        <w:rPr>
          <w:sz w:val="20"/>
          <w:szCs w:val="20"/>
        </w:rPr>
        <w:t xml:space="preserve">en el artículo siguiente. </w:t>
      </w:r>
    </w:p>
    <w:p w:rsidR="008E0003" w:rsidRPr="00C95E50" w:rsidRDefault="008E0003" w:rsidP="00227FE1">
      <w:pPr>
        <w:spacing w:line="276" w:lineRule="auto"/>
        <w:jc w:val="both"/>
        <w:rPr>
          <w:sz w:val="20"/>
          <w:szCs w:val="20"/>
        </w:rPr>
      </w:pPr>
    </w:p>
    <w:p w:rsidR="00A36939" w:rsidRPr="00C95E50" w:rsidRDefault="008E0003" w:rsidP="00227FE1">
      <w:pPr>
        <w:spacing w:line="276" w:lineRule="auto"/>
        <w:jc w:val="both"/>
        <w:rPr>
          <w:sz w:val="20"/>
          <w:szCs w:val="20"/>
        </w:rPr>
      </w:pPr>
      <w:r w:rsidRPr="00C95E50">
        <w:rPr>
          <w:sz w:val="20"/>
          <w:szCs w:val="20"/>
        </w:rPr>
        <w:t xml:space="preserve">SEGUNDO: La reforma al artículo 13, fracción IV, de la Constitución Política del Estado entrará en vigor en julio de 2018. </w:t>
      </w:r>
      <w:r w:rsidR="00A36939" w:rsidRPr="00C95E50">
        <w:rPr>
          <w:sz w:val="20"/>
          <w:szCs w:val="20"/>
        </w:rPr>
        <w:t xml:space="preserve"> </w:t>
      </w:r>
    </w:p>
    <w:p w:rsidR="00C95E50" w:rsidRPr="00C95E50" w:rsidRDefault="00C95E50" w:rsidP="00227FE1">
      <w:pPr>
        <w:spacing w:line="276" w:lineRule="auto"/>
        <w:jc w:val="both"/>
        <w:rPr>
          <w:sz w:val="20"/>
          <w:szCs w:val="20"/>
        </w:rPr>
      </w:pPr>
    </w:p>
    <w:p w:rsidR="00C95E50" w:rsidRPr="00C95E50" w:rsidRDefault="00C95E50" w:rsidP="00C95E50">
      <w:pPr>
        <w:spacing w:line="276" w:lineRule="auto"/>
        <w:jc w:val="center"/>
        <w:rPr>
          <w:b/>
          <w:sz w:val="20"/>
          <w:szCs w:val="20"/>
        </w:rPr>
      </w:pPr>
      <w:r w:rsidRPr="00C95E50">
        <w:rPr>
          <w:b/>
          <w:sz w:val="20"/>
          <w:szCs w:val="20"/>
        </w:rPr>
        <w:t>ARTÍCULOS TRANSITORIOS DEL DECRETO 2</w:t>
      </w:r>
      <w:r w:rsidR="006F05D7">
        <w:rPr>
          <w:b/>
          <w:sz w:val="20"/>
          <w:szCs w:val="20"/>
        </w:rPr>
        <w:t>6</w:t>
      </w:r>
      <w:r w:rsidRPr="00C95E50">
        <w:rPr>
          <w:b/>
          <w:sz w:val="20"/>
          <w:szCs w:val="20"/>
        </w:rPr>
        <w:t>408/LXI/17</w:t>
      </w:r>
    </w:p>
    <w:p w:rsid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"El Estado de Jalisco" </w:t>
      </w:r>
      <w:r w:rsidRPr="00C95E50">
        <w:rPr>
          <w:sz w:val="20"/>
          <w:szCs w:val="20"/>
          <w:lang w:val="es-ES"/>
        </w:rPr>
        <w:t>sin perjuicio de lo previsto en los transitorios siguientes.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b/>
          <w:sz w:val="20"/>
          <w:szCs w:val="20"/>
        </w:rPr>
        <w:t>SEGUNDO</w:t>
      </w:r>
      <w:r w:rsidRPr="00C95E50">
        <w:rPr>
          <w:sz w:val="20"/>
          <w:szCs w:val="20"/>
        </w:rPr>
        <w:t xml:space="preserve">. El Congreso del Estado deberá expedir las leyes y realizar las adecuaciones normativas correspondientes a más tardar el 14 de septiembre de 2017 de conformidad con lo previsto en el presente Decreto. </w:t>
      </w:r>
    </w:p>
    <w:p w:rsid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lastRenderedPageBreak/>
        <w:t>Asimismo se deberá de expedir la ley de responsabilidad ambiental en un término de 180 días a partir de la entrada en vigor del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Congreso del Estado, deberá emitir las convocatorias y proveer lo necesario,  conforme a sus atribuciones, para que antes del 15 de diciembre de 2017 se encuentren nombradas las personas que  ocuparán  los cargos públicos creados conforme al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Sistema Anticorrupción del Estado de Jalisco y los órganos que esta Constitución ha creado para su implementación y desempeño, deberán estar funcionando a más tardar el primero de enero de 2018.</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TERCERO</w:t>
      </w:r>
      <w:r w:rsidRPr="00C95E50">
        <w:rPr>
          <w:sz w:val="20"/>
          <w:szCs w:val="20"/>
        </w:rPr>
        <w:t xml:space="preserve">.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 </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tanto se elige al Fiscal Especializado en Combate a la Corrupción, el Fiscal Central será el facultado para substanciar los procesos de investigación relacionado por posibles hechos de corrupción.</w:t>
      </w:r>
    </w:p>
    <w:p w:rsidR="00C95E50" w:rsidRPr="00C95E50" w:rsidRDefault="00C95E50" w:rsidP="00C95E50">
      <w:pPr>
        <w:ind w:right="-232"/>
        <w:rPr>
          <w:sz w:val="20"/>
          <w:szCs w:val="20"/>
        </w:rPr>
      </w:pPr>
    </w:p>
    <w:p w:rsidR="00C95E50" w:rsidRPr="00C95E50" w:rsidRDefault="00C95E50" w:rsidP="00C95E50">
      <w:pPr>
        <w:ind w:right="-232"/>
        <w:rPr>
          <w:b/>
          <w:sz w:val="20"/>
          <w:szCs w:val="20"/>
        </w:rPr>
      </w:pPr>
      <w:r w:rsidRPr="00C95E50">
        <w:rPr>
          <w:sz w:val="20"/>
          <w:szCs w:val="20"/>
        </w:rPr>
        <w:t>Con el objeto de que el periodo de renovación del cargo de Fiscal General y Fiscal Especializado en Combate a la Corrupción no coincidan y puedan escalonarse, por única ocasión, el Fiscal Especializado en Combate a la Corrupción durará en su cargo ocho años.</w:t>
      </w:r>
      <w:r w:rsidRPr="00C95E50">
        <w:rPr>
          <w:b/>
          <w:sz w:val="20"/>
          <w:szCs w:val="20"/>
        </w:rPr>
        <w:t xml:space="preserve">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sz w:val="20"/>
          <w:szCs w:val="20"/>
        </w:rPr>
        <w:t>Para la elección del Fiscal Especializado en Combate a la Corrupción, el Congreso del Estado emitirá una convocatoria pública abierta a la sociedad.</w:t>
      </w:r>
    </w:p>
    <w:p w:rsidR="00C95E50" w:rsidRPr="00C95E50" w:rsidRDefault="00C95E50" w:rsidP="00C95E50">
      <w:pPr>
        <w:ind w:right="-232"/>
        <w:rPr>
          <w:b/>
          <w:sz w:val="20"/>
          <w:szCs w:val="20"/>
        </w:rPr>
      </w:pPr>
    </w:p>
    <w:p w:rsidR="00C95E50" w:rsidRPr="00C95E50" w:rsidRDefault="00C95E50" w:rsidP="00C95E50">
      <w:pPr>
        <w:ind w:right="-232"/>
        <w:rPr>
          <w:b/>
          <w:sz w:val="20"/>
          <w:szCs w:val="20"/>
          <w:u w:val="single"/>
        </w:rPr>
      </w:pPr>
      <w:r w:rsidRPr="00C95E50">
        <w:rPr>
          <w:b/>
          <w:sz w:val="20"/>
          <w:szCs w:val="20"/>
        </w:rPr>
        <w:t>CUARTO</w:t>
      </w:r>
      <w:r w:rsidRPr="00C95E50">
        <w:rPr>
          <w:sz w:val="20"/>
          <w:szCs w:val="20"/>
        </w:rPr>
        <w:t>.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r w:rsidRPr="00C95E50">
        <w:rPr>
          <w:b/>
          <w:sz w:val="20"/>
          <w:szCs w:val="20"/>
          <w:u w:val="single"/>
        </w:rPr>
        <w:t xml:space="preserve"> </w:t>
      </w:r>
    </w:p>
    <w:p w:rsidR="00C95E50" w:rsidRPr="00C95E50" w:rsidRDefault="00C95E50" w:rsidP="00C95E50">
      <w:pPr>
        <w:ind w:right="-232"/>
        <w:rPr>
          <w:b/>
          <w:strike/>
          <w:sz w:val="20"/>
          <w:szCs w:val="20"/>
          <w:u w:val="single"/>
        </w:rPr>
      </w:pPr>
    </w:p>
    <w:p w:rsidR="00C95E50" w:rsidRPr="00C95E50" w:rsidRDefault="00C95E50" w:rsidP="00C95E50">
      <w:pPr>
        <w:ind w:right="-232"/>
        <w:rPr>
          <w:sz w:val="20"/>
          <w:szCs w:val="20"/>
        </w:rPr>
      </w:pPr>
      <w:r w:rsidRPr="00C95E50">
        <w:rPr>
          <w:sz w:val="20"/>
          <w:szCs w:val="20"/>
        </w:rPr>
        <w:t>Las referencias que hagan otras leyes y reglamentos al Tribunal de lo Administrativo, se entenderán hechas al Tribunal de Justicia Administrativa.</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Para la elección de los tres magistrados de la Sala Superior del Tribunal de Justicia Administrativa, se emitirá la convocatoria respectiva.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Los magistrados que resulten electos para integrar la Sala Superior del Tribunal de Justicia Administrativa, serán electos  por única ocasión de manera escalonada en los siguientes términos:</w:t>
      </w:r>
    </w:p>
    <w:p w:rsidR="00C95E50" w:rsidRPr="00C95E50" w:rsidRDefault="00C95E50" w:rsidP="00C95E50">
      <w:pPr>
        <w:ind w:left="709" w:right="-232"/>
        <w:rPr>
          <w:sz w:val="20"/>
          <w:szCs w:val="20"/>
        </w:rPr>
      </w:pPr>
    </w:p>
    <w:p w:rsidR="00C95E50" w:rsidRPr="00C95E50" w:rsidRDefault="00C95E50" w:rsidP="00C95E50">
      <w:pPr>
        <w:numPr>
          <w:ilvl w:val="0"/>
          <w:numId w:val="16"/>
        </w:numPr>
        <w:ind w:right="-232"/>
        <w:jc w:val="both"/>
        <w:rPr>
          <w:sz w:val="20"/>
          <w:szCs w:val="20"/>
        </w:rPr>
      </w:pPr>
      <w:r w:rsidRPr="00C95E50">
        <w:rPr>
          <w:sz w:val="20"/>
          <w:szCs w:val="20"/>
        </w:rPr>
        <w:t>Un primer magistrado durará en su cargo un periodo de cinco años,</w:t>
      </w:r>
    </w:p>
    <w:p w:rsidR="00C95E50" w:rsidRPr="00C95E50" w:rsidRDefault="00C95E50" w:rsidP="00C95E50">
      <w:pPr>
        <w:numPr>
          <w:ilvl w:val="0"/>
          <w:numId w:val="16"/>
        </w:numPr>
        <w:ind w:right="-232"/>
        <w:jc w:val="both"/>
        <w:rPr>
          <w:sz w:val="20"/>
          <w:szCs w:val="20"/>
        </w:rPr>
      </w:pPr>
      <w:r w:rsidRPr="00C95E50">
        <w:rPr>
          <w:sz w:val="20"/>
          <w:szCs w:val="20"/>
        </w:rPr>
        <w:t>Un segundo magistrado durará en su cargo un periodo de seis años y</w:t>
      </w:r>
    </w:p>
    <w:p w:rsidR="00C95E50" w:rsidRPr="00C95E50" w:rsidRDefault="00C95E50" w:rsidP="00C95E50">
      <w:pPr>
        <w:numPr>
          <w:ilvl w:val="0"/>
          <w:numId w:val="16"/>
        </w:numPr>
        <w:ind w:right="-232"/>
        <w:jc w:val="both"/>
        <w:rPr>
          <w:sz w:val="20"/>
          <w:szCs w:val="20"/>
        </w:rPr>
      </w:pPr>
      <w:r w:rsidRPr="00C95E50">
        <w:rPr>
          <w:sz w:val="20"/>
          <w:szCs w:val="20"/>
        </w:rPr>
        <w:t xml:space="preserve"> Un tercer magistrado durará en su cargo un periodo de siete años.</w:t>
      </w:r>
    </w:p>
    <w:p w:rsidR="00C95E50" w:rsidRPr="00C95E50" w:rsidRDefault="00C95E50" w:rsidP="00C95E50">
      <w:pPr>
        <w:ind w:left="709" w:right="-232"/>
        <w:rPr>
          <w:sz w:val="20"/>
          <w:szCs w:val="20"/>
        </w:rPr>
      </w:pPr>
    </w:p>
    <w:p w:rsidR="00C95E50" w:rsidRPr="00C95E50" w:rsidRDefault="00C95E50" w:rsidP="00C95E50">
      <w:pPr>
        <w:ind w:right="-232"/>
        <w:rPr>
          <w:sz w:val="20"/>
          <w:szCs w:val="20"/>
        </w:rPr>
      </w:pPr>
      <w:r w:rsidRPr="00C95E50">
        <w:rPr>
          <w:b/>
          <w:sz w:val="20"/>
          <w:szCs w:val="20"/>
        </w:rPr>
        <w:lastRenderedPageBreak/>
        <w:t>QUINTO</w:t>
      </w:r>
      <w:r w:rsidRPr="00C95E50">
        <w:rPr>
          <w:sz w:val="20"/>
          <w:szCs w:val="20"/>
        </w:rPr>
        <w:t>.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 xml:space="preserve">En tanto se expida la ley estatal en materia de fiscalización superior, la revisión y los procedimientos de fiscalización de la cuenta pública se llevarán conforme a lo dispuesto por la legislación vigente al momento de presentar la cuenta pública. </w:t>
      </w:r>
    </w:p>
    <w:p w:rsidR="00C95E50" w:rsidRPr="00C95E50" w:rsidRDefault="00C95E50" w:rsidP="00C95E50">
      <w:pPr>
        <w:ind w:right="-232"/>
        <w:rPr>
          <w:sz w:val="20"/>
          <w:szCs w:val="20"/>
        </w:rPr>
      </w:pP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SEXTO</w:t>
      </w:r>
      <w:r w:rsidRPr="00C95E50">
        <w:rPr>
          <w:sz w:val="20"/>
          <w:szCs w:val="20"/>
        </w:rPr>
        <w:t xml:space="preserve">.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SÉPTIMO</w:t>
      </w:r>
      <w:r w:rsidRPr="00C95E50">
        <w:rPr>
          <w:sz w:val="20"/>
          <w:szCs w:val="20"/>
        </w:rPr>
        <w:t>.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 xml:space="preserve">El titular del órgano de control interno del Instituto Electoral y de Participación Ciudadana del Estado de Jalisco que se encuentre en funciones a la entrada en vigor del mismo, continuará en su encargo en los términos en los que fue nombrado. </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OCTAVO</w:t>
      </w:r>
      <w:r w:rsidRPr="00C95E50">
        <w:rPr>
          <w:sz w:val="20"/>
          <w:szCs w:val="20"/>
        </w:rPr>
        <w:t>. Los Comités Coordinador y de Participación Social del Sistema Anticorrupción del Estado de Jalisco deberán ser designados conforme a la ley que regule el Sistema Anticorrupción del Estado de Jalisco.</w:t>
      </w:r>
    </w:p>
    <w:p w:rsidR="00C95E50" w:rsidRPr="00C95E50" w:rsidRDefault="00C95E50" w:rsidP="00C95E50">
      <w:pPr>
        <w:ind w:right="-232"/>
        <w:rPr>
          <w:sz w:val="20"/>
          <w:szCs w:val="20"/>
        </w:rPr>
      </w:pPr>
    </w:p>
    <w:p w:rsidR="00C95E50" w:rsidRPr="00C95E50" w:rsidRDefault="00C95E50" w:rsidP="00C95E50">
      <w:pPr>
        <w:ind w:right="-232"/>
        <w:rPr>
          <w:sz w:val="20"/>
          <w:szCs w:val="20"/>
          <w:lang w:val="es-ES"/>
        </w:rPr>
      </w:pPr>
      <w:r w:rsidRPr="00C95E50">
        <w:rPr>
          <w:sz w:val="20"/>
          <w:szCs w:val="20"/>
        </w:rPr>
        <w:t xml:space="preserve">Por única ocasión y con el propósito de lograr el escalonamiento en el nombramiento de los integrantes del Comité de Participación Social, </w:t>
      </w:r>
      <w:r w:rsidRPr="00C95E50">
        <w:rPr>
          <w:sz w:val="20"/>
          <w:szCs w:val="20"/>
          <w:lang w:val="es-ES"/>
        </w:rPr>
        <w:t xml:space="preserve"> la Comisión de Selección nombrará a los integrantes del Comité de Participación Social, en los términos siguientes:</w:t>
      </w:r>
    </w:p>
    <w:p w:rsidR="00C95E50" w:rsidRPr="00C95E50" w:rsidRDefault="00C95E50" w:rsidP="00C95E50">
      <w:pPr>
        <w:ind w:right="-232"/>
        <w:rPr>
          <w:sz w:val="20"/>
          <w:szCs w:val="20"/>
          <w:lang w:val="es-ES"/>
        </w:rPr>
      </w:pP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un año, a quién corresponderá la representación del Comité de Participación Social ante el Comité Coordinador,</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dos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tres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cuatro años, y</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cinco años.</w:t>
      </w:r>
    </w:p>
    <w:p w:rsidR="00C95E50" w:rsidRPr="00C95E50" w:rsidRDefault="00C95E50" w:rsidP="00C95E50">
      <w:pPr>
        <w:ind w:left="709" w:right="-232" w:hanging="567"/>
        <w:rPr>
          <w:sz w:val="20"/>
          <w:szCs w:val="20"/>
          <w:lang w:val="es-ES"/>
        </w:rPr>
      </w:pPr>
    </w:p>
    <w:p w:rsidR="00C95E50" w:rsidRPr="00C95E50" w:rsidRDefault="00C95E50" w:rsidP="00C95E50">
      <w:pPr>
        <w:ind w:right="-232"/>
        <w:rPr>
          <w:sz w:val="20"/>
          <w:szCs w:val="20"/>
        </w:rPr>
      </w:pPr>
      <w:r w:rsidRPr="00C95E50">
        <w:rPr>
          <w:b/>
          <w:sz w:val="20"/>
          <w:szCs w:val="20"/>
        </w:rPr>
        <w:t>NOVENO</w:t>
      </w:r>
      <w:r w:rsidRPr="00C95E50">
        <w:rPr>
          <w:sz w:val="20"/>
          <w:szCs w:val="20"/>
        </w:rPr>
        <w:t>.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 xml:space="preserve">DÉCIMO. </w:t>
      </w:r>
      <w:r w:rsidRPr="00C95E50">
        <w:rPr>
          <w:sz w:val="20"/>
          <w:szCs w:val="20"/>
        </w:rPr>
        <w:t>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rsidR="00C95E50" w:rsidRPr="00C95E50" w:rsidRDefault="00C95E50" w:rsidP="00C95E50">
      <w:pPr>
        <w:ind w:right="-232"/>
        <w:rPr>
          <w:sz w:val="20"/>
          <w:szCs w:val="20"/>
        </w:rPr>
      </w:pPr>
    </w:p>
    <w:p w:rsidR="00C95E50" w:rsidRPr="00C95E50" w:rsidRDefault="00C95E50" w:rsidP="00C95E50">
      <w:pPr>
        <w:ind w:right="-232"/>
        <w:rPr>
          <w:sz w:val="20"/>
          <w:szCs w:val="20"/>
        </w:rPr>
      </w:pPr>
    </w:p>
    <w:p w:rsidR="00B37AB3" w:rsidRPr="008E0003" w:rsidRDefault="00B37AB3">
      <w:pPr>
        <w:tabs>
          <w:tab w:val="left" w:pos="-720"/>
        </w:tabs>
        <w:suppressAutoHyphens/>
        <w:jc w:val="center"/>
        <w:rPr>
          <w:b/>
          <w:bCs/>
          <w:spacing w:val="-3"/>
          <w:sz w:val="20"/>
          <w:szCs w:val="20"/>
        </w:rPr>
      </w:pPr>
      <w:r w:rsidRPr="008E0003">
        <w:rPr>
          <w:b/>
          <w:bCs/>
          <w:spacing w:val="-3"/>
          <w:sz w:val="20"/>
          <w:szCs w:val="20"/>
        </w:rPr>
        <w:t>TABLA DE REFORMAS Y ADICIONES</w:t>
      </w:r>
    </w:p>
    <w:p w:rsidR="00B37AB3" w:rsidRPr="008E0003"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8E0003">
        <w:rPr>
          <w:spacing w:val="-3"/>
          <w:sz w:val="20"/>
          <w:szCs w:val="20"/>
        </w:rPr>
        <w:t>DECRETO NÚMERO</w:t>
      </w:r>
      <w:r w:rsidRPr="00AE6F9C">
        <w:rPr>
          <w:spacing w:val="-3"/>
          <w:sz w:val="20"/>
          <w:szCs w:val="20"/>
        </w:rPr>
        <w:t xml:space="preserve">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lastRenderedPageBreak/>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lastRenderedPageBreak/>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 xml:space="preserve">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DECRETO</w:t>
      </w:r>
      <w:r w:rsidR="00DA7762" w:rsidRPr="00AE6F9C">
        <w:rPr>
          <w:sz w:val="20"/>
          <w:szCs w:val="20"/>
        </w:rPr>
        <w:t xml:space="preserve"> </w:t>
      </w:r>
      <w:r w:rsidR="00DA7762" w:rsidRPr="00AE6F9C">
        <w:rPr>
          <w:color w:val="000000"/>
          <w:sz w:val="20"/>
          <w:szCs w:val="20"/>
          <w:shd w:val="clear" w:color="auto" w:fill="FFFFFF"/>
          <w:lang w:val="es-ES"/>
        </w:rPr>
        <w:t>NUMERO</w:t>
      </w:r>
      <w:r w:rsidRPr="00AE6F9C">
        <w:rPr>
          <w:color w:val="000000"/>
          <w:sz w:val="20"/>
          <w:szCs w:val="20"/>
        </w:rPr>
        <w:t xml:space="preserve">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6C1484" w:rsidRPr="00AE6F9C" w:rsidRDefault="006C1484" w:rsidP="00FD0976">
      <w:pPr>
        <w:jc w:val="both"/>
        <w:rPr>
          <w:color w:val="000000"/>
          <w:sz w:val="20"/>
          <w:szCs w:val="20"/>
        </w:rPr>
      </w:pPr>
    </w:p>
    <w:p w:rsidR="006C1484" w:rsidRPr="00AE6F9C" w:rsidRDefault="006C1484"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D54FF8" w:rsidRPr="00AE6F9C" w:rsidRDefault="00D54FF8" w:rsidP="00FD0976">
      <w:pPr>
        <w:jc w:val="both"/>
        <w:rPr>
          <w:color w:val="000000"/>
          <w:sz w:val="20"/>
          <w:szCs w:val="20"/>
        </w:rPr>
      </w:pPr>
    </w:p>
    <w:p w:rsidR="00D54FF8" w:rsidRPr="00AE6F9C" w:rsidRDefault="00D54FF8"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Nov. 12 de 2015 sec. VI.  </w:t>
      </w:r>
    </w:p>
    <w:p w:rsidR="004C2A0A" w:rsidRPr="00AE6F9C"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color w:val="000000"/>
          <w:sz w:val="20"/>
          <w:szCs w:val="20"/>
        </w:rPr>
        <w:t xml:space="preserve">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Pr="00106A2D">
        <w:rPr>
          <w:sz w:val="20"/>
          <w:szCs w:val="20"/>
        </w:rPr>
        <w:t xml:space="preserve"> del Estado de JalIsco.-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bCs/>
          <w:snapToGrid w:val="0"/>
          <w:sz w:val="20"/>
          <w:szCs w:val="20"/>
        </w:rPr>
        <w:t xml:space="preserve">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E1CC4">
        <w:rPr>
          <w:bCs/>
          <w:snapToGrid w:val="0"/>
          <w:sz w:val="20"/>
          <w:szCs w:val="20"/>
        </w:rPr>
        <w:t xml:space="preserve">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napToGrid w:val="0"/>
          <w:sz w:val="20"/>
          <w:szCs w:val="20"/>
        </w:rPr>
        <w:t xml:space="preserve">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B77CD1">
        <w:rPr>
          <w:color w:val="000000"/>
          <w:sz w:val="20"/>
          <w:szCs w:val="20"/>
        </w:rPr>
        <w:t>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227FE1">
        <w:rPr>
          <w:snapToGrid w:val="0"/>
          <w:sz w:val="20"/>
          <w:szCs w:val="20"/>
        </w:rPr>
        <w:t xml:space="preserve">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Default="008171E5" w:rsidP="00227FE1">
      <w:pPr>
        <w:spacing w:line="276" w:lineRule="auto"/>
        <w:jc w:val="both"/>
        <w:rPr>
          <w:sz w:val="20"/>
          <w:szCs w:val="20"/>
        </w:rPr>
      </w:pPr>
      <w:r w:rsidRPr="008171E5">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171E5">
        <w:rPr>
          <w:sz w:val="20"/>
          <w:szCs w:val="20"/>
        </w:rPr>
        <w:t>26310/LXI/17, que deroga el Artículo</w:t>
      </w:r>
      <w:r>
        <w:rPr>
          <w:sz w:val="20"/>
          <w:szCs w:val="20"/>
        </w:rPr>
        <w:t xml:space="preserve"> </w:t>
      </w:r>
      <w:r w:rsidRPr="008171E5">
        <w:rPr>
          <w:sz w:val="20"/>
          <w:szCs w:val="20"/>
        </w:rPr>
        <w:t>Segundo Transitorio del decreto 25886/LXI/16 y</w:t>
      </w:r>
      <w:r w:rsidR="00DA7762">
        <w:rPr>
          <w:sz w:val="20"/>
          <w:szCs w:val="20"/>
        </w:rPr>
        <w:t xml:space="preserve"> </w:t>
      </w:r>
      <w:r w:rsidRPr="008171E5">
        <w:rPr>
          <w:sz w:val="20"/>
          <w:szCs w:val="20"/>
        </w:rPr>
        <w:t>anexo</w:t>
      </w:r>
      <w:r>
        <w:rPr>
          <w:sz w:val="20"/>
          <w:szCs w:val="20"/>
        </w:rPr>
        <w:t xml:space="preserve">.- Mar. 24 de 2017 Ter. </w:t>
      </w:r>
    </w:p>
    <w:p w:rsidR="00FE6FAF" w:rsidRPr="00FE6FAF" w:rsidRDefault="00FE6FAF" w:rsidP="00FE6FAF">
      <w:pPr>
        <w:jc w:val="both"/>
        <w:rPr>
          <w:sz w:val="20"/>
          <w:szCs w:val="20"/>
        </w:rPr>
      </w:pPr>
    </w:p>
    <w:p w:rsidR="00FE6FAF" w:rsidRDefault="00FE6FAF" w:rsidP="00FE6FAF">
      <w:pPr>
        <w:jc w:val="both"/>
        <w:rPr>
          <w:sz w:val="20"/>
          <w:szCs w:val="20"/>
        </w:rPr>
      </w:pPr>
      <w:r w:rsidRPr="00FE6FAF">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FE6FAF">
        <w:rPr>
          <w:sz w:val="20"/>
          <w:szCs w:val="20"/>
        </w:rPr>
        <w:t>26217/LXI/16.- Se reforma el artículo 15 de la Constitución Política del Estado de Jalisco</w:t>
      </w:r>
      <w:r>
        <w:rPr>
          <w:sz w:val="20"/>
          <w:szCs w:val="20"/>
        </w:rPr>
        <w:t xml:space="preserve">.- May. 20 de 2017 sec. IV. </w:t>
      </w:r>
    </w:p>
    <w:p w:rsidR="001B7FD7" w:rsidRDefault="001B7FD7" w:rsidP="00FE6FAF">
      <w:pPr>
        <w:jc w:val="both"/>
        <w:rPr>
          <w:sz w:val="20"/>
          <w:szCs w:val="20"/>
        </w:rPr>
      </w:pPr>
    </w:p>
    <w:p w:rsidR="001B7FD7" w:rsidRDefault="001B7FD7" w:rsidP="00FE6FAF">
      <w:pPr>
        <w:jc w:val="both"/>
        <w:rPr>
          <w:sz w:val="20"/>
          <w:szCs w:val="20"/>
        </w:rPr>
      </w:pPr>
      <w:r>
        <w:rPr>
          <w:sz w:val="20"/>
          <w:szCs w:val="20"/>
        </w:rPr>
        <w:lastRenderedPageBreak/>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sz w:val="20"/>
          <w:szCs w:val="20"/>
        </w:rPr>
        <w:t>26373/LXI/17.- Se reforman los artículos 6, 12, 13, 18, 70, 73, 74 y 75 de la Constitución Política del Estado de Jalisco</w:t>
      </w:r>
      <w:r w:rsidR="00B30CB3">
        <w:rPr>
          <w:sz w:val="20"/>
          <w:szCs w:val="20"/>
        </w:rPr>
        <w:t xml:space="preserve"> (financiamiento a partidos políticos)</w:t>
      </w:r>
      <w:r>
        <w:rPr>
          <w:sz w:val="20"/>
          <w:szCs w:val="20"/>
        </w:rPr>
        <w:t>.- Jun. 2 de 2017 Bis.</w:t>
      </w:r>
      <w:r w:rsidR="00B30CB3">
        <w:rPr>
          <w:sz w:val="20"/>
          <w:szCs w:val="20"/>
        </w:rPr>
        <w:t xml:space="preserve"> </w:t>
      </w:r>
    </w:p>
    <w:p w:rsidR="006C1ABA" w:rsidRDefault="006C1ABA" w:rsidP="00FE6FAF">
      <w:pPr>
        <w:jc w:val="both"/>
        <w:rPr>
          <w:sz w:val="20"/>
          <w:szCs w:val="20"/>
        </w:rPr>
      </w:pPr>
    </w:p>
    <w:p w:rsidR="000838F3" w:rsidRDefault="006C1ABA" w:rsidP="00DA7762">
      <w:pPr>
        <w:jc w:val="both"/>
      </w:pPr>
      <w:r>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sz w:val="20"/>
          <w:szCs w:val="20"/>
        </w:rPr>
        <w:t>26408/LXI/</w:t>
      </w:r>
      <w:r w:rsidRPr="00DA7762">
        <w:rPr>
          <w:sz w:val="20"/>
          <w:szCs w:val="20"/>
        </w:rPr>
        <w:t xml:space="preserve">17.- </w:t>
      </w:r>
      <w:r w:rsidR="00DA7762" w:rsidRPr="00DA7762">
        <w:rPr>
          <w:sz w:val="20"/>
          <w:szCs w:val="20"/>
        </w:rPr>
        <w:t>Se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006025D8">
        <w:rPr>
          <w:sz w:val="20"/>
          <w:szCs w:val="20"/>
        </w:rPr>
        <w:t xml:space="preserve">.- Jul. 18 de 2017 sec. IV. </w:t>
      </w:r>
    </w:p>
    <w:p w:rsidR="00DA7762" w:rsidRDefault="00DA7762" w:rsidP="00DA7762">
      <w:pPr>
        <w:jc w:val="both"/>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9D8" w:rsidRDefault="00B259D8">
      <w:r>
        <w:separator/>
      </w:r>
    </w:p>
  </w:endnote>
  <w:endnote w:type="continuationSeparator" w:id="1">
    <w:p w:rsidR="00B259D8" w:rsidRDefault="00B25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9D8" w:rsidRDefault="00B259D8">
      <w:r>
        <w:separator/>
      </w:r>
    </w:p>
  </w:footnote>
  <w:footnote w:type="continuationSeparator" w:id="1">
    <w:p w:rsidR="00B259D8" w:rsidRDefault="00B25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E7F4F52"/>
    <w:multiLevelType w:val="hybridMultilevel"/>
    <w:tmpl w:val="AAAC0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6">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7">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8">
    <w:nsid w:val="41D426EB"/>
    <w:multiLevelType w:val="hybridMultilevel"/>
    <w:tmpl w:val="A21C8DE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10">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11">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2">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3">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5">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1"/>
  </w:num>
  <w:num w:numId="5">
    <w:abstractNumId w:val="12"/>
  </w:num>
  <w:num w:numId="6">
    <w:abstractNumId w:val="14"/>
  </w:num>
  <w:num w:numId="7">
    <w:abstractNumId w:val="6"/>
  </w:num>
  <w:num w:numId="8">
    <w:abstractNumId w:val="0"/>
  </w:num>
  <w:num w:numId="9">
    <w:abstractNumId w:val="15"/>
  </w:num>
  <w:num w:numId="10">
    <w:abstractNumId w:val="9"/>
  </w:num>
  <w:num w:numId="11">
    <w:abstractNumId w:val="4"/>
  </w:num>
  <w:num w:numId="12">
    <w:abstractNumId w:val="3"/>
  </w:num>
  <w:num w:numId="13">
    <w:abstractNumId w:val="1"/>
  </w:num>
  <w:num w:numId="14">
    <w:abstractNumId w:val="13"/>
  </w:num>
  <w:num w:numId="15">
    <w:abstractNumId w:val="1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CE615C"/>
    <w:rsid w:val="00000A04"/>
    <w:rsid w:val="00005073"/>
    <w:rsid w:val="000068D4"/>
    <w:rsid w:val="00006A90"/>
    <w:rsid w:val="000111BE"/>
    <w:rsid w:val="00011DBC"/>
    <w:rsid w:val="000141D7"/>
    <w:rsid w:val="00020DBD"/>
    <w:rsid w:val="00026508"/>
    <w:rsid w:val="00030944"/>
    <w:rsid w:val="00031A75"/>
    <w:rsid w:val="00043006"/>
    <w:rsid w:val="00044BEB"/>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E4C27"/>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2CEC"/>
    <w:rsid w:val="001938EE"/>
    <w:rsid w:val="001A0190"/>
    <w:rsid w:val="001A264C"/>
    <w:rsid w:val="001A3BC8"/>
    <w:rsid w:val="001B55AA"/>
    <w:rsid w:val="001B7FD7"/>
    <w:rsid w:val="001C347D"/>
    <w:rsid w:val="001D526A"/>
    <w:rsid w:val="001D607E"/>
    <w:rsid w:val="001E1078"/>
    <w:rsid w:val="001E216C"/>
    <w:rsid w:val="001E43F5"/>
    <w:rsid w:val="001F5747"/>
    <w:rsid w:val="001F65DA"/>
    <w:rsid w:val="00205D74"/>
    <w:rsid w:val="002104E3"/>
    <w:rsid w:val="002122E5"/>
    <w:rsid w:val="0021739B"/>
    <w:rsid w:val="00223957"/>
    <w:rsid w:val="002240F5"/>
    <w:rsid w:val="00226A48"/>
    <w:rsid w:val="00227D8C"/>
    <w:rsid w:val="00227FE1"/>
    <w:rsid w:val="00236AAD"/>
    <w:rsid w:val="002453E6"/>
    <w:rsid w:val="00250D87"/>
    <w:rsid w:val="0025483E"/>
    <w:rsid w:val="00260F8C"/>
    <w:rsid w:val="002659E2"/>
    <w:rsid w:val="00270D5F"/>
    <w:rsid w:val="0027104F"/>
    <w:rsid w:val="00276D39"/>
    <w:rsid w:val="0028052A"/>
    <w:rsid w:val="00284D51"/>
    <w:rsid w:val="00287396"/>
    <w:rsid w:val="00290CE9"/>
    <w:rsid w:val="00291B23"/>
    <w:rsid w:val="00291C4C"/>
    <w:rsid w:val="00294718"/>
    <w:rsid w:val="002A0130"/>
    <w:rsid w:val="002A48E2"/>
    <w:rsid w:val="002B0368"/>
    <w:rsid w:val="002B225F"/>
    <w:rsid w:val="002B5CB2"/>
    <w:rsid w:val="002B5EF6"/>
    <w:rsid w:val="002B658C"/>
    <w:rsid w:val="002B7362"/>
    <w:rsid w:val="002B75AD"/>
    <w:rsid w:val="002B7CB2"/>
    <w:rsid w:val="002C5363"/>
    <w:rsid w:val="002D0438"/>
    <w:rsid w:val="002D08D0"/>
    <w:rsid w:val="002D229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60DC"/>
    <w:rsid w:val="00400F16"/>
    <w:rsid w:val="00405108"/>
    <w:rsid w:val="0041540D"/>
    <w:rsid w:val="00420C03"/>
    <w:rsid w:val="00421E12"/>
    <w:rsid w:val="0042691F"/>
    <w:rsid w:val="00434D48"/>
    <w:rsid w:val="00435DAD"/>
    <w:rsid w:val="00440CD0"/>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F25B1"/>
    <w:rsid w:val="005F398E"/>
    <w:rsid w:val="005F4587"/>
    <w:rsid w:val="005F7AF0"/>
    <w:rsid w:val="005F7C7B"/>
    <w:rsid w:val="006025D8"/>
    <w:rsid w:val="00602703"/>
    <w:rsid w:val="00605189"/>
    <w:rsid w:val="006139FA"/>
    <w:rsid w:val="00620EE9"/>
    <w:rsid w:val="00621625"/>
    <w:rsid w:val="00623429"/>
    <w:rsid w:val="006234DB"/>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1ABA"/>
    <w:rsid w:val="006C635B"/>
    <w:rsid w:val="006D1B9F"/>
    <w:rsid w:val="006F05D7"/>
    <w:rsid w:val="006F2560"/>
    <w:rsid w:val="007043BC"/>
    <w:rsid w:val="00706E1C"/>
    <w:rsid w:val="0071674D"/>
    <w:rsid w:val="00720A91"/>
    <w:rsid w:val="00720BB3"/>
    <w:rsid w:val="007221FB"/>
    <w:rsid w:val="00724F35"/>
    <w:rsid w:val="0073396D"/>
    <w:rsid w:val="007350D8"/>
    <w:rsid w:val="00746A57"/>
    <w:rsid w:val="00770B63"/>
    <w:rsid w:val="00777A55"/>
    <w:rsid w:val="0078246D"/>
    <w:rsid w:val="0078293B"/>
    <w:rsid w:val="00783259"/>
    <w:rsid w:val="00783DFF"/>
    <w:rsid w:val="00784088"/>
    <w:rsid w:val="007918B9"/>
    <w:rsid w:val="00796A1B"/>
    <w:rsid w:val="007A5E71"/>
    <w:rsid w:val="007A775C"/>
    <w:rsid w:val="007A7BE9"/>
    <w:rsid w:val="007B06CC"/>
    <w:rsid w:val="007B31DF"/>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E0003"/>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4B03"/>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E77A9"/>
    <w:rsid w:val="009F2670"/>
    <w:rsid w:val="009F3293"/>
    <w:rsid w:val="00A05555"/>
    <w:rsid w:val="00A05D12"/>
    <w:rsid w:val="00A06DDE"/>
    <w:rsid w:val="00A07736"/>
    <w:rsid w:val="00A11E71"/>
    <w:rsid w:val="00A12120"/>
    <w:rsid w:val="00A22114"/>
    <w:rsid w:val="00A23C04"/>
    <w:rsid w:val="00A250AB"/>
    <w:rsid w:val="00A35FD4"/>
    <w:rsid w:val="00A36939"/>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4608"/>
    <w:rsid w:val="00A86186"/>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21F9"/>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23DAD"/>
    <w:rsid w:val="00B259D8"/>
    <w:rsid w:val="00B30CB3"/>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32BC"/>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02DE"/>
    <w:rsid w:val="00C02D46"/>
    <w:rsid w:val="00C27AA9"/>
    <w:rsid w:val="00C36D35"/>
    <w:rsid w:val="00C45F31"/>
    <w:rsid w:val="00C51040"/>
    <w:rsid w:val="00C5551C"/>
    <w:rsid w:val="00C60AA0"/>
    <w:rsid w:val="00C61271"/>
    <w:rsid w:val="00C62E30"/>
    <w:rsid w:val="00C63B9C"/>
    <w:rsid w:val="00C66FA5"/>
    <w:rsid w:val="00C80D7E"/>
    <w:rsid w:val="00C81A6E"/>
    <w:rsid w:val="00C8429F"/>
    <w:rsid w:val="00C90583"/>
    <w:rsid w:val="00C9331F"/>
    <w:rsid w:val="00C95E50"/>
    <w:rsid w:val="00C972EC"/>
    <w:rsid w:val="00CA494D"/>
    <w:rsid w:val="00CB4556"/>
    <w:rsid w:val="00CB5F51"/>
    <w:rsid w:val="00CB7D77"/>
    <w:rsid w:val="00CC3D0B"/>
    <w:rsid w:val="00CE5F91"/>
    <w:rsid w:val="00CE615C"/>
    <w:rsid w:val="00CE69D0"/>
    <w:rsid w:val="00CE6ACE"/>
    <w:rsid w:val="00CE7DF5"/>
    <w:rsid w:val="00CF06CD"/>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725"/>
    <w:rsid w:val="00D7599C"/>
    <w:rsid w:val="00D804C3"/>
    <w:rsid w:val="00D841CA"/>
    <w:rsid w:val="00D842D1"/>
    <w:rsid w:val="00D84647"/>
    <w:rsid w:val="00D846C2"/>
    <w:rsid w:val="00D864A0"/>
    <w:rsid w:val="00D8760E"/>
    <w:rsid w:val="00D91CF2"/>
    <w:rsid w:val="00D95E79"/>
    <w:rsid w:val="00DA004D"/>
    <w:rsid w:val="00DA62A7"/>
    <w:rsid w:val="00DA7762"/>
    <w:rsid w:val="00DC10CE"/>
    <w:rsid w:val="00DC7C73"/>
    <w:rsid w:val="00DD08FB"/>
    <w:rsid w:val="00DD608A"/>
    <w:rsid w:val="00DD6671"/>
    <w:rsid w:val="00DE3E8F"/>
    <w:rsid w:val="00E00BC0"/>
    <w:rsid w:val="00E0174C"/>
    <w:rsid w:val="00E077FD"/>
    <w:rsid w:val="00E1702F"/>
    <w:rsid w:val="00E21240"/>
    <w:rsid w:val="00E267C0"/>
    <w:rsid w:val="00E311CB"/>
    <w:rsid w:val="00E344B2"/>
    <w:rsid w:val="00E354FF"/>
    <w:rsid w:val="00E4103E"/>
    <w:rsid w:val="00E44F62"/>
    <w:rsid w:val="00E55629"/>
    <w:rsid w:val="00E55997"/>
    <w:rsid w:val="00E5750B"/>
    <w:rsid w:val="00E576F7"/>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075BC"/>
    <w:rsid w:val="00F22ED3"/>
    <w:rsid w:val="00F26541"/>
    <w:rsid w:val="00F36D1A"/>
    <w:rsid w:val="00F40B02"/>
    <w:rsid w:val="00F452FF"/>
    <w:rsid w:val="00F468B5"/>
    <w:rsid w:val="00F609B1"/>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E6FAF"/>
    <w:rsid w:val="00FF0A58"/>
    <w:rsid w:val="00FF30DF"/>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6929-7C50-436E-9BD6-285617D6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45022</Words>
  <Characters>247626</Characters>
  <Application>Microsoft Office Word</Application>
  <DocSecurity>0</DocSecurity>
  <Lines>2063</Lines>
  <Paragraphs>584</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292064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elena.villalpando</cp:lastModifiedBy>
  <cp:revision>2</cp:revision>
  <cp:lastPrinted>2013-03-11T13:20:00Z</cp:lastPrinted>
  <dcterms:created xsi:type="dcterms:W3CDTF">2017-08-01T17:29:00Z</dcterms:created>
  <dcterms:modified xsi:type="dcterms:W3CDTF">2017-08-01T17:29:00Z</dcterms:modified>
</cp:coreProperties>
</file>