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9C" w:rsidRPr="00BE33DA" w:rsidRDefault="00BE33DA" w:rsidP="00BE33DA">
      <w:pPr>
        <w:jc w:val="center"/>
        <w:rPr>
          <w:sz w:val="32"/>
          <w:szCs w:val="32"/>
        </w:rPr>
      </w:pPr>
      <w:r w:rsidRPr="00BE33DA">
        <w:rPr>
          <w:sz w:val="32"/>
          <w:szCs w:val="32"/>
        </w:rPr>
        <w:t>COMITÉ TÉCNICO FIDEICOMISO GLOBAL MUNICIPAL</w:t>
      </w:r>
    </w:p>
    <w:p w:rsidR="0089239C" w:rsidRDefault="0089239C">
      <w:r>
        <w:t>PRESIDENTE</w:t>
      </w:r>
      <w:proofErr w:type="gramStart"/>
      <w:r>
        <w:t>:  TITULAR</w:t>
      </w:r>
      <w:proofErr w:type="gramEnd"/>
      <w:r>
        <w:t xml:space="preserve"> DE LA SECRET</w:t>
      </w:r>
      <w:bookmarkStart w:id="0" w:name="_GoBack"/>
      <w:bookmarkEnd w:id="0"/>
      <w:r>
        <w:t>ARIA DE PLANEACION, ADMINISTRACION Y FINANZAS</w:t>
      </w:r>
    </w:p>
    <w:p w:rsidR="004E5080" w:rsidRDefault="0089239C" w:rsidP="0089239C">
      <w:r>
        <w:t xml:space="preserve">VOCALES:   </w:t>
      </w:r>
    </w:p>
    <w:p w:rsidR="0089239C" w:rsidRDefault="0089239C" w:rsidP="0089239C">
      <w:r>
        <w:t>-Un representante de la Secretaría General de Gobierno  en atención a sus atribuciones en materia de vinculación con Municipios.</w:t>
      </w:r>
    </w:p>
    <w:p w:rsidR="0089239C" w:rsidRDefault="0089239C" w:rsidP="0089239C">
      <w:r>
        <w:t>-Titular o encargado del Despacho de la Subsecretaria de Finanzas de la SEPAF.</w:t>
      </w:r>
    </w:p>
    <w:p w:rsidR="0089239C" w:rsidRDefault="0089239C" w:rsidP="0089239C">
      <w:r>
        <w:t>-Titular o encargado del Despacho de la Dirección General de Egresos de la SEPAF</w:t>
      </w:r>
    </w:p>
    <w:p w:rsidR="0089239C" w:rsidRDefault="0089239C" w:rsidP="0089239C">
      <w:r>
        <w:t>--Titular o encargado del Despacho de la Subsecretaria de Planeación y Evaluación de la SEPAF.</w:t>
      </w:r>
    </w:p>
    <w:p w:rsidR="0089239C" w:rsidRDefault="0089239C" w:rsidP="0089239C">
      <w:r>
        <w:t>Los miembros suplentes serán designados por cada miembro y actuarán en ausencia de su titular y tendrán las mismas facultades del miembro propietario de que se trate.</w:t>
      </w:r>
    </w:p>
    <w:p w:rsidR="0089239C" w:rsidRPr="0089239C" w:rsidRDefault="00590DD5" w:rsidP="0089239C">
      <w:r>
        <w:t>El C</w:t>
      </w:r>
      <w:r w:rsidR="0089239C">
        <w:t xml:space="preserve">ontralor General del Estado y un representante de la Auditoria Superior del Estado, podrán asistir y ser invitados a las reuniones del Comité Técnico con voz pero sin voto. </w:t>
      </w:r>
    </w:p>
    <w:sectPr w:rsidR="0089239C" w:rsidRPr="008923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42"/>
    <w:rsid w:val="000D0442"/>
    <w:rsid w:val="00590DD5"/>
    <w:rsid w:val="0089239C"/>
    <w:rsid w:val="00A74189"/>
    <w:rsid w:val="00BE33DA"/>
    <w:rsid w:val="00C1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brenda.morales</dc:creator>
  <cp:keywords/>
  <dc:description/>
  <cp:lastModifiedBy>brenda.morales</cp:lastModifiedBy>
  <cp:revision>3</cp:revision>
  <dcterms:created xsi:type="dcterms:W3CDTF">2017-02-07T22:29:00Z</dcterms:created>
  <dcterms:modified xsi:type="dcterms:W3CDTF">2017-02-07T22:42:00Z</dcterms:modified>
</cp:coreProperties>
</file>