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1895"/>
        <w:gridCol w:w="18"/>
        <w:gridCol w:w="1556"/>
        <w:gridCol w:w="642"/>
        <w:gridCol w:w="247"/>
        <w:gridCol w:w="706"/>
        <w:gridCol w:w="2874"/>
      </w:tblGrid>
      <w:tr w:rsidR="00473B83" w:rsidRPr="004469A4">
        <w:trPr>
          <w:trHeight w:val="319"/>
        </w:trPr>
        <w:tc>
          <w:tcPr>
            <w:tcW w:w="10916" w:type="dxa"/>
            <w:gridSpan w:val="8"/>
            <w:shd w:val="clear" w:color="auto" w:fill="92CDDC"/>
          </w:tcPr>
          <w:p w:rsidR="00473B83" w:rsidRPr="004469A4" w:rsidRDefault="00473B83" w:rsidP="004469A4">
            <w:pPr>
              <w:ind w:right="38"/>
              <w:jc w:val="both"/>
              <w:rPr>
                <w:rFonts w:ascii="Century Gothic" w:hAnsi="Century Gothic" w:cs="Century Gothic"/>
                <w:b/>
                <w:bCs/>
                <w:sz w:val="18"/>
                <w:szCs w:val="18"/>
              </w:rPr>
            </w:pPr>
            <w:bookmarkStart w:id="0" w:name="_GoBack"/>
            <w:bookmarkEnd w:id="0"/>
          </w:p>
          <w:p w:rsidR="00473B83" w:rsidRPr="004469A4" w:rsidRDefault="00473B83" w:rsidP="004469A4">
            <w:pPr>
              <w:ind w:right="38"/>
              <w:jc w:val="both"/>
              <w:rPr>
                <w:rFonts w:ascii="Century Gothic" w:hAnsi="Century Gothic" w:cs="Century Gothic"/>
                <w:b/>
                <w:bCs/>
                <w:sz w:val="18"/>
                <w:szCs w:val="18"/>
              </w:rPr>
            </w:pPr>
            <w:r w:rsidRPr="004469A4">
              <w:rPr>
                <w:rFonts w:ascii="Century Gothic" w:hAnsi="Century Gothic" w:cs="Century Gothic"/>
                <w:b/>
                <w:bCs/>
                <w:sz w:val="18"/>
                <w:szCs w:val="18"/>
              </w:rPr>
              <w:t>CETOT, Dirección de Registro Estatal de Trasplante,</w:t>
            </w:r>
            <w:r>
              <w:rPr>
                <w:rFonts w:ascii="Century Gothic" w:hAnsi="Century Gothic" w:cs="Century Gothic"/>
                <w:b/>
                <w:bCs/>
                <w:sz w:val="18"/>
                <w:szCs w:val="18"/>
              </w:rPr>
              <w:t xml:space="preserve"> </w:t>
            </w:r>
            <w:r w:rsidRPr="004469A4">
              <w:rPr>
                <w:rFonts w:ascii="Century Gothic" w:hAnsi="Century Gothic" w:cs="Century Gothic"/>
                <w:b/>
                <w:bCs/>
                <w:sz w:val="18"/>
                <w:szCs w:val="18"/>
              </w:rPr>
              <w:t>Sistema de Información Confidencial SIRNT (Sistema Informático de Registro Nacional de Trasplantes)</w:t>
            </w:r>
          </w:p>
        </w:tc>
      </w:tr>
      <w:tr w:rsidR="00473B83" w:rsidRPr="004469A4">
        <w:trPr>
          <w:trHeight w:val="319"/>
        </w:trPr>
        <w:tc>
          <w:tcPr>
            <w:tcW w:w="10916" w:type="dxa"/>
            <w:gridSpan w:val="8"/>
            <w:shd w:val="clear" w:color="auto" w:fill="92CDDC"/>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Datos de identificación.</w:t>
            </w:r>
          </w:p>
        </w:tc>
      </w:tr>
      <w:tr w:rsidR="00473B83" w:rsidRPr="004469A4">
        <w:trPr>
          <w:trHeight w:val="304"/>
        </w:trPr>
        <w:tc>
          <w:tcPr>
            <w:tcW w:w="4873" w:type="dxa"/>
            <w:gridSpan w:val="2"/>
            <w:vMerge w:val="restart"/>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Fecha de Elaboración.</w:t>
            </w:r>
          </w:p>
        </w:tc>
        <w:tc>
          <w:tcPr>
            <w:tcW w:w="1574" w:type="dxa"/>
            <w:gridSpan w:val="2"/>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Día</w:t>
            </w:r>
          </w:p>
        </w:tc>
        <w:tc>
          <w:tcPr>
            <w:tcW w:w="1595" w:type="dxa"/>
            <w:gridSpan w:val="3"/>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Mes</w:t>
            </w:r>
          </w:p>
        </w:tc>
        <w:tc>
          <w:tcPr>
            <w:tcW w:w="2874" w:type="dxa"/>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Año</w:t>
            </w:r>
          </w:p>
        </w:tc>
      </w:tr>
      <w:tr w:rsidR="00731DCE" w:rsidRPr="004469A4">
        <w:trPr>
          <w:trHeight w:val="167"/>
        </w:trPr>
        <w:tc>
          <w:tcPr>
            <w:tcW w:w="4873" w:type="dxa"/>
            <w:gridSpan w:val="2"/>
            <w:vMerge/>
          </w:tcPr>
          <w:p w:rsidR="00731DCE" w:rsidRPr="004469A4" w:rsidRDefault="00731DCE" w:rsidP="00731DCE">
            <w:pPr>
              <w:ind w:right="38"/>
              <w:jc w:val="center"/>
              <w:rPr>
                <w:rFonts w:ascii="Century Gothic" w:hAnsi="Century Gothic" w:cs="Century Gothic"/>
                <w:sz w:val="18"/>
                <w:szCs w:val="18"/>
              </w:rPr>
            </w:pPr>
          </w:p>
        </w:tc>
        <w:tc>
          <w:tcPr>
            <w:tcW w:w="1574" w:type="dxa"/>
            <w:gridSpan w:val="2"/>
          </w:tcPr>
          <w:p w:rsidR="00731DCE" w:rsidRPr="00B93A23" w:rsidRDefault="00731DCE" w:rsidP="00731DCE">
            <w:pPr>
              <w:ind w:right="38"/>
              <w:jc w:val="center"/>
              <w:rPr>
                <w:rFonts w:ascii="Century Gothic" w:hAnsi="Century Gothic" w:cs="Century Gothic"/>
                <w:sz w:val="18"/>
                <w:szCs w:val="18"/>
              </w:rPr>
            </w:pPr>
            <w:r w:rsidRPr="00915FD1">
              <w:rPr>
                <w:rFonts w:ascii="Century Gothic" w:hAnsi="Century Gothic" w:cs="Century Gothic"/>
                <w:sz w:val="18"/>
                <w:szCs w:val="18"/>
              </w:rPr>
              <w:t>18</w:t>
            </w:r>
          </w:p>
        </w:tc>
        <w:tc>
          <w:tcPr>
            <w:tcW w:w="1595" w:type="dxa"/>
            <w:gridSpan w:val="3"/>
          </w:tcPr>
          <w:p w:rsidR="00731DCE" w:rsidRPr="00B93A23" w:rsidRDefault="00731DCE" w:rsidP="00731DCE">
            <w:pPr>
              <w:ind w:right="38"/>
              <w:jc w:val="center"/>
              <w:rPr>
                <w:rFonts w:ascii="Century Gothic" w:hAnsi="Century Gothic" w:cs="Century Gothic"/>
                <w:sz w:val="18"/>
                <w:szCs w:val="18"/>
              </w:rPr>
            </w:pPr>
            <w:r>
              <w:rPr>
                <w:rFonts w:ascii="Century Gothic" w:hAnsi="Century Gothic" w:cs="Century Gothic"/>
                <w:sz w:val="18"/>
                <w:szCs w:val="18"/>
              </w:rPr>
              <w:t>Noviembre</w:t>
            </w:r>
          </w:p>
        </w:tc>
        <w:tc>
          <w:tcPr>
            <w:tcW w:w="2874" w:type="dxa"/>
          </w:tcPr>
          <w:p w:rsidR="00731DCE" w:rsidRPr="00B93A23" w:rsidRDefault="00731DCE" w:rsidP="00731DCE">
            <w:pPr>
              <w:ind w:right="38"/>
              <w:jc w:val="center"/>
              <w:rPr>
                <w:rFonts w:ascii="Century Gothic" w:hAnsi="Century Gothic" w:cs="Century Gothic"/>
                <w:sz w:val="18"/>
                <w:szCs w:val="18"/>
              </w:rPr>
            </w:pPr>
            <w:r w:rsidRPr="00B93A23">
              <w:rPr>
                <w:rFonts w:ascii="Century Gothic" w:hAnsi="Century Gothic" w:cs="Century Gothic"/>
                <w:sz w:val="18"/>
                <w:szCs w:val="18"/>
              </w:rPr>
              <w:t>2014</w:t>
            </w:r>
          </w:p>
        </w:tc>
      </w:tr>
      <w:tr w:rsidR="00473B83" w:rsidRPr="004469A4">
        <w:trPr>
          <w:trHeight w:val="623"/>
        </w:trPr>
        <w:tc>
          <w:tcPr>
            <w:tcW w:w="4873" w:type="dxa"/>
            <w:gridSpan w:val="2"/>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Sujeto Obligado.</w:t>
            </w:r>
          </w:p>
        </w:tc>
        <w:tc>
          <w:tcPr>
            <w:tcW w:w="6043" w:type="dxa"/>
            <w:gridSpan w:val="6"/>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CONSEJO ESTATAL DE TRASPLANTES DE ÓRGANOS Y TEJIDOS</w:t>
            </w:r>
          </w:p>
        </w:tc>
      </w:tr>
      <w:tr w:rsidR="00473B83" w:rsidRPr="004469A4">
        <w:trPr>
          <w:trHeight w:val="304"/>
        </w:trPr>
        <w:tc>
          <w:tcPr>
            <w:tcW w:w="4873" w:type="dxa"/>
            <w:gridSpan w:val="2"/>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Unidad Administrativa Responsable.</w:t>
            </w:r>
          </w:p>
        </w:tc>
        <w:tc>
          <w:tcPr>
            <w:tcW w:w="6043" w:type="dxa"/>
            <w:gridSpan w:val="6"/>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Dirección de Registro Estatal de Trasplante</w:t>
            </w:r>
          </w:p>
        </w:tc>
      </w:tr>
      <w:tr w:rsidR="00473B83" w:rsidRPr="004469A4">
        <w:trPr>
          <w:trHeight w:val="304"/>
        </w:trPr>
        <w:tc>
          <w:tcPr>
            <w:tcW w:w="10916" w:type="dxa"/>
            <w:gridSpan w:val="8"/>
            <w:shd w:val="clear" w:color="auto" w:fill="92CDDC"/>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Contenido del Sistema.</w:t>
            </w:r>
          </w:p>
        </w:tc>
      </w:tr>
      <w:tr w:rsidR="00473B83" w:rsidRPr="004469A4">
        <w:trPr>
          <w:trHeight w:val="304"/>
        </w:trPr>
        <w:tc>
          <w:tcPr>
            <w:tcW w:w="4873" w:type="dxa"/>
            <w:gridSpan w:val="2"/>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Finalidad de sistemas y los usos previstos.</w:t>
            </w:r>
          </w:p>
        </w:tc>
        <w:tc>
          <w:tcPr>
            <w:tcW w:w="6043" w:type="dxa"/>
            <w:gridSpan w:val="6"/>
          </w:tcPr>
          <w:p w:rsidR="00473B83" w:rsidRDefault="00473B83" w:rsidP="004469A4">
            <w:pPr>
              <w:autoSpaceDE w:val="0"/>
              <w:autoSpaceDN w:val="0"/>
              <w:adjustRightInd w:val="0"/>
              <w:ind w:right="38"/>
              <w:jc w:val="both"/>
              <w:rPr>
                <w:rFonts w:ascii="Century Gothic" w:hAnsi="Century Gothic" w:cs="Century Gothic"/>
                <w:sz w:val="18"/>
                <w:szCs w:val="18"/>
              </w:rPr>
            </w:pPr>
            <w:r w:rsidRPr="004469A4">
              <w:rPr>
                <w:rFonts w:ascii="Century Gothic" w:hAnsi="Century Gothic" w:cs="Century Gothic"/>
                <w:sz w:val="18"/>
                <w:szCs w:val="18"/>
              </w:rPr>
              <w:t>Recopilación de datos personales de pacientes inscritos por cada Establecimiento de Salud</w:t>
            </w:r>
            <w:r>
              <w:rPr>
                <w:rFonts w:ascii="Century Gothic" w:hAnsi="Century Gothic" w:cs="Century Gothic"/>
                <w:sz w:val="18"/>
                <w:szCs w:val="18"/>
              </w:rPr>
              <w:t>,</w:t>
            </w:r>
            <w:r w:rsidRPr="004469A4">
              <w:rPr>
                <w:rFonts w:ascii="Century Gothic" w:hAnsi="Century Gothic" w:cs="Century Gothic"/>
                <w:sz w:val="18"/>
                <w:szCs w:val="18"/>
              </w:rPr>
              <w:t xml:space="preserve"> </w:t>
            </w:r>
            <w:r>
              <w:rPr>
                <w:rFonts w:ascii="Century Gothic" w:hAnsi="Century Gothic" w:cs="Century Gothic"/>
                <w:sz w:val="18"/>
                <w:szCs w:val="18"/>
              </w:rPr>
              <w:t xml:space="preserve">que cuente con licencia sanitaria para disposición de órganos y/o tejidos y trasplantes, </w:t>
            </w:r>
            <w:r w:rsidRPr="004469A4">
              <w:rPr>
                <w:rFonts w:ascii="Century Gothic" w:hAnsi="Century Gothic" w:cs="Century Gothic"/>
                <w:sz w:val="18"/>
                <w:szCs w:val="18"/>
              </w:rPr>
              <w:t>mediante el cual se asigna un número de identificación y lugar dentro del registro de espera de algún órgano o tejido.</w:t>
            </w:r>
          </w:p>
          <w:p w:rsidR="00473B83" w:rsidRPr="004469A4" w:rsidRDefault="00473B83" w:rsidP="004469A4">
            <w:pPr>
              <w:autoSpaceDE w:val="0"/>
              <w:autoSpaceDN w:val="0"/>
              <w:adjustRightInd w:val="0"/>
              <w:ind w:right="38"/>
              <w:jc w:val="both"/>
              <w:rPr>
                <w:rFonts w:ascii="Century Gothic" w:hAnsi="Century Gothic" w:cs="Century Gothic"/>
                <w:sz w:val="18"/>
                <w:szCs w:val="18"/>
              </w:rPr>
            </w:pPr>
            <w:r>
              <w:rPr>
                <w:rFonts w:ascii="Century Gothic" w:hAnsi="Century Gothic" w:cs="Century Gothic"/>
                <w:sz w:val="18"/>
                <w:szCs w:val="18"/>
              </w:rPr>
              <w:t>Registro del personal médico involucrado en proceso de donación y trasplante de órganos y tejidos de cada uno de los Establecimientos de Salud autorizados.</w:t>
            </w:r>
          </w:p>
        </w:tc>
      </w:tr>
      <w:tr w:rsidR="00473B83" w:rsidRPr="004469A4">
        <w:trPr>
          <w:trHeight w:val="319"/>
        </w:trPr>
        <w:tc>
          <w:tcPr>
            <w:tcW w:w="4873" w:type="dxa"/>
            <w:gridSpan w:val="2"/>
          </w:tcPr>
          <w:p w:rsidR="00473B83" w:rsidRPr="004469A4" w:rsidRDefault="00473B83" w:rsidP="004469A4">
            <w:pPr>
              <w:ind w:right="38"/>
              <w:jc w:val="center"/>
              <w:rPr>
                <w:rFonts w:ascii="Century Gothic" w:hAnsi="Century Gothic" w:cs="Century Gothic"/>
                <w:sz w:val="18"/>
                <w:szCs w:val="18"/>
              </w:rPr>
            </w:pPr>
            <w:r w:rsidRPr="004469A4">
              <w:rPr>
                <w:rFonts w:ascii="Century Gothic" w:hAnsi="Century Gothic" w:cs="Century Gothic"/>
                <w:sz w:val="18"/>
                <w:szCs w:val="18"/>
              </w:rPr>
              <w:t>Las personas o grupos de personas sobre las cuales se obtienen los datos.</w:t>
            </w:r>
          </w:p>
        </w:tc>
        <w:tc>
          <w:tcPr>
            <w:tcW w:w="6043" w:type="dxa"/>
            <w:gridSpan w:val="6"/>
          </w:tcPr>
          <w:p w:rsidR="00473B83" w:rsidRPr="004469A4" w:rsidRDefault="00473B83" w:rsidP="004469A4">
            <w:pPr>
              <w:autoSpaceDE w:val="0"/>
              <w:autoSpaceDN w:val="0"/>
              <w:adjustRightInd w:val="0"/>
              <w:ind w:right="38"/>
              <w:jc w:val="both"/>
              <w:rPr>
                <w:rFonts w:ascii="Century Gothic" w:hAnsi="Century Gothic" w:cs="Century Gothic"/>
                <w:sz w:val="18"/>
                <w:szCs w:val="18"/>
              </w:rPr>
            </w:pPr>
            <w:r w:rsidRPr="004469A4">
              <w:rPr>
                <w:rFonts w:ascii="Century Gothic" w:hAnsi="Century Gothic" w:cs="Century Gothic"/>
                <w:sz w:val="18"/>
                <w:szCs w:val="18"/>
              </w:rPr>
              <w:t>Pacientes en espera de Trasplante e Instituciones Hospitalarias</w:t>
            </w:r>
          </w:p>
        </w:tc>
      </w:tr>
      <w:tr w:rsidR="00473B83" w:rsidRPr="009064E5">
        <w:trPr>
          <w:trHeight w:val="304"/>
        </w:trPr>
        <w:tc>
          <w:tcPr>
            <w:tcW w:w="4873" w:type="dxa"/>
            <w:gridSpan w:val="2"/>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Procedimiento de recolección</w:t>
            </w:r>
          </w:p>
        </w:tc>
        <w:tc>
          <w:tcPr>
            <w:tcW w:w="6043" w:type="dxa"/>
            <w:gridSpan w:val="6"/>
          </w:tcPr>
          <w:p w:rsidR="00473B83" w:rsidRPr="009064E5" w:rsidRDefault="00473B83" w:rsidP="004469A4">
            <w:pPr>
              <w:autoSpaceDE w:val="0"/>
              <w:autoSpaceDN w:val="0"/>
              <w:adjustRightInd w:val="0"/>
              <w:ind w:right="38"/>
              <w:jc w:val="both"/>
              <w:rPr>
                <w:rFonts w:ascii="Century Gothic" w:hAnsi="Century Gothic" w:cs="Century Gothic"/>
                <w:sz w:val="18"/>
                <w:szCs w:val="18"/>
              </w:rPr>
            </w:pPr>
            <w:r w:rsidRPr="009064E5">
              <w:rPr>
                <w:rFonts w:ascii="Century Gothic" w:hAnsi="Century Gothic" w:cs="Century Gothic"/>
                <w:sz w:val="18"/>
                <w:szCs w:val="18"/>
              </w:rPr>
              <w:t>Lista de Espera, fichas de Registro al SIRNT</w:t>
            </w:r>
          </w:p>
        </w:tc>
      </w:tr>
      <w:tr w:rsidR="00473B83" w:rsidRPr="009064E5">
        <w:trPr>
          <w:trHeight w:val="304"/>
        </w:trPr>
        <w:tc>
          <w:tcPr>
            <w:tcW w:w="10916" w:type="dxa"/>
            <w:gridSpan w:val="8"/>
            <w:shd w:val="clear" w:color="auto" w:fill="92CDDC"/>
          </w:tcPr>
          <w:p w:rsidR="00473B83" w:rsidRPr="009064E5" w:rsidRDefault="00473B83" w:rsidP="004469A4">
            <w:pPr>
              <w:autoSpaceDE w:val="0"/>
              <w:autoSpaceDN w:val="0"/>
              <w:adjustRightInd w:val="0"/>
              <w:ind w:right="38"/>
              <w:jc w:val="center"/>
              <w:rPr>
                <w:rFonts w:ascii="Century Gothic" w:hAnsi="Century Gothic" w:cs="Century Gothic"/>
                <w:sz w:val="18"/>
                <w:szCs w:val="18"/>
              </w:rPr>
            </w:pPr>
            <w:r w:rsidRPr="009064E5">
              <w:rPr>
                <w:rFonts w:ascii="Century Gothic" w:hAnsi="Century Gothic" w:cs="Century Gothic"/>
                <w:sz w:val="18"/>
                <w:szCs w:val="18"/>
              </w:rPr>
              <w:t>Estructura básica del sistema y la descripción de los tipos de datos incluidos.</w:t>
            </w:r>
          </w:p>
        </w:tc>
      </w:tr>
      <w:tr w:rsidR="00473B83" w:rsidRPr="009064E5">
        <w:trPr>
          <w:trHeight w:val="304"/>
        </w:trPr>
        <w:tc>
          <w:tcPr>
            <w:tcW w:w="10916" w:type="dxa"/>
            <w:gridSpan w:val="8"/>
            <w:shd w:val="clear" w:color="auto" w:fill="92CDDC"/>
          </w:tcPr>
          <w:p w:rsidR="00473B83" w:rsidRPr="009064E5" w:rsidRDefault="00473B83" w:rsidP="004469A4">
            <w:pPr>
              <w:autoSpaceDE w:val="0"/>
              <w:autoSpaceDN w:val="0"/>
              <w:adjustRightInd w:val="0"/>
              <w:ind w:right="38"/>
              <w:jc w:val="center"/>
              <w:rPr>
                <w:rFonts w:ascii="Century Gothic" w:hAnsi="Century Gothic" w:cs="Century Gothic"/>
                <w:sz w:val="18"/>
                <w:szCs w:val="18"/>
              </w:rPr>
            </w:pPr>
            <w:r w:rsidRPr="009064E5">
              <w:rPr>
                <w:rFonts w:ascii="Century Gothic" w:hAnsi="Century Gothic" w:cs="Century Gothic"/>
                <w:sz w:val="18"/>
                <w:szCs w:val="18"/>
              </w:rPr>
              <w:t>Datos Generales del Sistema</w:t>
            </w:r>
          </w:p>
        </w:tc>
      </w:tr>
      <w:tr w:rsidR="00473B83" w:rsidRPr="009064E5">
        <w:trPr>
          <w:trHeight w:val="319"/>
        </w:trPr>
        <w:tc>
          <w:tcPr>
            <w:tcW w:w="2978" w:type="dxa"/>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Área</w:t>
            </w:r>
          </w:p>
        </w:tc>
        <w:tc>
          <w:tcPr>
            <w:tcW w:w="4111" w:type="dxa"/>
            <w:gridSpan w:val="4"/>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Responsable</w:t>
            </w:r>
          </w:p>
        </w:tc>
        <w:tc>
          <w:tcPr>
            <w:tcW w:w="3827" w:type="dxa"/>
            <w:gridSpan w:val="3"/>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Cargo</w:t>
            </w:r>
          </w:p>
        </w:tc>
      </w:tr>
      <w:tr w:rsidR="00473B83" w:rsidRPr="009064E5">
        <w:trPr>
          <w:trHeight w:val="304"/>
        </w:trPr>
        <w:tc>
          <w:tcPr>
            <w:tcW w:w="2978" w:type="dxa"/>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Dirección de Registro Estatal de Trasplante</w:t>
            </w:r>
          </w:p>
        </w:tc>
        <w:tc>
          <w:tcPr>
            <w:tcW w:w="4111" w:type="dxa"/>
            <w:gridSpan w:val="4"/>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Lic. Tania Rebolledo Zuani</w:t>
            </w:r>
          </w:p>
        </w:tc>
        <w:tc>
          <w:tcPr>
            <w:tcW w:w="3827" w:type="dxa"/>
            <w:gridSpan w:val="3"/>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Directora de Registro Estatal de Trasplante</w:t>
            </w:r>
          </w:p>
        </w:tc>
      </w:tr>
      <w:tr w:rsidR="00473B83" w:rsidRPr="009064E5">
        <w:trPr>
          <w:trHeight w:val="304"/>
        </w:trPr>
        <w:tc>
          <w:tcPr>
            <w:tcW w:w="2978" w:type="dxa"/>
            <w:shd w:val="clear" w:color="auto" w:fill="92CDDC"/>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Domicilio</w:t>
            </w:r>
          </w:p>
        </w:tc>
        <w:tc>
          <w:tcPr>
            <w:tcW w:w="4111" w:type="dxa"/>
            <w:gridSpan w:val="4"/>
            <w:shd w:val="clear" w:color="auto" w:fill="92CDDC"/>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Teléfono</w:t>
            </w:r>
          </w:p>
        </w:tc>
        <w:tc>
          <w:tcPr>
            <w:tcW w:w="3827" w:type="dxa"/>
            <w:gridSpan w:val="3"/>
            <w:shd w:val="clear" w:color="auto" w:fill="92CDDC"/>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Correo electrónico</w:t>
            </w:r>
          </w:p>
        </w:tc>
      </w:tr>
      <w:tr w:rsidR="00473B83" w:rsidRPr="009064E5">
        <w:trPr>
          <w:trHeight w:val="304"/>
        </w:trPr>
        <w:tc>
          <w:tcPr>
            <w:tcW w:w="2978" w:type="dxa"/>
          </w:tcPr>
          <w:p w:rsidR="00473B83" w:rsidRPr="009064E5" w:rsidRDefault="00473B83" w:rsidP="004469A4">
            <w:pPr>
              <w:ind w:right="38"/>
              <w:jc w:val="both"/>
              <w:rPr>
                <w:rFonts w:ascii="Century Gothic" w:hAnsi="Century Gothic" w:cs="Century Gothic"/>
                <w:sz w:val="18"/>
                <w:szCs w:val="18"/>
              </w:rPr>
            </w:pPr>
            <w:r w:rsidRPr="009064E5">
              <w:rPr>
                <w:rFonts w:ascii="Century Gothic" w:hAnsi="Century Gothic" w:cs="Century Gothic"/>
                <w:sz w:val="18"/>
                <w:szCs w:val="18"/>
              </w:rPr>
              <w:t>Lago Tequesquitengo No. 2600 Col. Lagos del Country</w:t>
            </w:r>
          </w:p>
        </w:tc>
        <w:tc>
          <w:tcPr>
            <w:tcW w:w="4111" w:type="dxa"/>
            <w:gridSpan w:val="4"/>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38-23-08-44, 38-23-86-68</w:t>
            </w:r>
          </w:p>
        </w:tc>
        <w:tc>
          <w:tcPr>
            <w:tcW w:w="3827" w:type="dxa"/>
            <w:gridSpan w:val="3"/>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tania.rebolledo@jalisco.gob.mx</w:t>
            </w:r>
          </w:p>
          <w:p w:rsidR="00473B83" w:rsidRPr="009064E5" w:rsidRDefault="00473B83" w:rsidP="004469A4">
            <w:pPr>
              <w:ind w:right="38"/>
              <w:jc w:val="center"/>
              <w:rPr>
                <w:rFonts w:ascii="Century Gothic" w:hAnsi="Century Gothic" w:cs="Century Gothic"/>
                <w:sz w:val="18"/>
                <w:szCs w:val="18"/>
              </w:rPr>
            </w:pPr>
          </w:p>
        </w:tc>
      </w:tr>
      <w:tr w:rsidR="00473B83" w:rsidRPr="009064E5">
        <w:trPr>
          <w:trHeight w:val="319"/>
        </w:trPr>
        <w:tc>
          <w:tcPr>
            <w:tcW w:w="10916" w:type="dxa"/>
            <w:gridSpan w:val="8"/>
            <w:shd w:val="clear" w:color="auto" w:fill="92CDDC"/>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Encargado(as).</w:t>
            </w:r>
          </w:p>
        </w:tc>
      </w:tr>
      <w:tr w:rsidR="00473B83" w:rsidRPr="009064E5">
        <w:trPr>
          <w:trHeight w:val="319"/>
        </w:trPr>
        <w:tc>
          <w:tcPr>
            <w:tcW w:w="2978" w:type="dxa"/>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Área</w:t>
            </w:r>
          </w:p>
        </w:tc>
        <w:tc>
          <w:tcPr>
            <w:tcW w:w="4111" w:type="dxa"/>
            <w:gridSpan w:val="4"/>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 xml:space="preserve">Encargado </w:t>
            </w:r>
          </w:p>
        </w:tc>
        <w:tc>
          <w:tcPr>
            <w:tcW w:w="3827" w:type="dxa"/>
            <w:gridSpan w:val="3"/>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Cargo</w:t>
            </w:r>
          </w:p>
        </w:tc>
      </w:tr>
      <w:tr w:rsidR="00473B83" w:rsidRPr="009064E5">
        <w:trPr>
          <w:trHeight w:val="319"/>
        </w:trPr>
        <w:tc>
          <w:tcPr>
            <w:tcW w:w="2978" w:type="dxa"/>
          </w:tcPr>
          <w:p w:rsidR="00473B83" w:rsidRPr="009064E5" w:rsidRDefault="00473B83" w:rsidP="004469A4">
            <w:pPr>
              <w:ind w:right="38"/>
              <w:jc w:val="both"/>
              <w:rPr>
                <w:rFonts w:ascii="Century Gothic" w:hAnsi="Century Gothic" w:cs="Century Gothic"/>
                <w:sz w:val="18"/>
                <w:szCs w:val="18"/>
              </w:rPr>
            </w:pPr>
            <w:r w:rsidRPr="009064E5">
              <w:rPr>
                <w:rFonts w:ascii="Century Gothic" w:hAnsi="Century Gothic" w:cs="Century Gothic"/>
                <w:sz w:val="18"/>
                <w:szCs w:val="18"/>
              </w:rPr>
              <w:t>Dirección de Registro Estatal de Trasplante</w:t>
            </w:r>
          </w:p>
        </w:tc>
        <w:tc>
          <w:tcPr>
            <w:tcW w:w="4111" w:type="dxa"/>
            <w:gridSpan w:val="4"/>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Dr. Diego Norberto Pérez Martínez</w:t>
            </w:r>
          </w:p>
        </w:tc>
        <w:tc>
          <w:tcPr>
            <w:tcW w:w="3827" w:type="dxa"/>
            <w:gridSpan w:val="3"/>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Supervisor de Distribución, Asignación y Seguimiento</w:t>
            </w:r>
          </w:p>
        </w:tc>
      </w:tr>
      <w:tr w:rsidR="00473B83" w:rsidRPr="009064E5">
        <w:trPr>
          <w:trHeight w:val="319"/>
        </w:trPr>
        <w:tc>
          <w:tcPr>
            <w:tcW w:w="2978" w:type="dxa"/>
          </w:tcPr>
          <w:p w:rsidR="00473B83" w:rsidRPr="009064E5" w:rsidRDefault="00473B83" w:rsidP="004469A4">
            <w:pPr>
              <w:ind w:right="38"/>
              <w:jc w:val="both"/>
              <w:rPr>
                <w:rFonts w:ascii="Century Gothic" w:hAnsi="Century Gothic" w:cs="Century Gothic"/>
                <w:sz w:val="18"/>
                <w:szCs w:val="18"/>
              </w:rPr>
            </w:pPr>
            <w:r w:rsidRPr="009064E5">
              <w:rPr>
                <w:rFonts w:ascii="Century Gothic" w:hAnsi="Century Gothic" w:cs="Century Gothic"/>
                <w:sz w:val="18"/>
                <w:szCs w:val="18"/>
              </w:rPr>
              <w:t>Dirección de Registro Estatal de Trasplante</w:t>
            </w:r>
          </w:p>
        </w:tc>
        <w:tc>
          <w:tcPr>
            <w:tcW w:w="4111" w:type="dxa"/>
            <w:gridSpan w:val="4"/>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Lic. Yair Alonso Martínez Oceguera</w:t>
            </w:r>
          </w:p>
        </w:tc>
        <w:tc>
          <w:tcPr>
            <w:tcW w:w="3827" w:type="dxa"/>
            <w:gridSpan w:val="3"/>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Informática</w:t>
            </w:r>
          </w:p>
        </w:tc>
      </w:tr>
      <w:tr w:rsidR="00473B83" w:rsidRPr="009064E5">
        <w:trPr>
          <w:trHeight w:val="319"/>
        </w:trPr>
        <w:tc>
          <w:tcPr>
            <w:tcW w:w="10916" w:type="dxa"/>
            <w:gridSpan w:val="8"/>
            <w:shd w:val="clear" w:color="auto" w:fill="92CDDC"/>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Datos personales incluidos en el Sistema.</w:t>
            </w:r>
          </w:p>
        </w:tc>
      </w:tr>
      <w:tr w:rsidR="00473B83" w:rsidRPr="009064E5">
        <w:trPr>
          <w:trHeight w:val="319"/>
        </w:trPr>
        <w:tc>
          <w:tcPr>
            <w:tcW w:w="10916" w:type="dxa"/>
            <w:gridSpan w:val="8"/>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Tipo de datos personales</w:t>
            </w:r>
          </w:p>
        </w:tc>
      </w:tr>
      <w:tr w:rsidR="00473B83" w:rsidRPr="009064E5">
        <w:trPr>
          <w:trHeight w:val="319"/>
        </w:trPr>
        <w:tc>
          <w:tcPr>
            <w:tcW w:w="10916" w:type="dxa"/>
            <w:gridSpan w:val="8"/>
          </w:tcPr>
          <w:p w:rsidR="00473B83" w:rsidRPr="009064E5" w:rsidRDefault="00473B83" w:rsidP="004469A4">
            <w:pPr>
              <w:autoSpaceDE w:val="0"/>
              <w:autoSpaceDN w:val="0"/>
              <w:adjustRightInd w:val="0"/>
              <w:ind w:right="38"/>
              <w:rPr>
                <w:rFonts w:ascii="Century Gothic" w:hAnsi="Century Gothic" w:cs="Century Gothic"/>
                <w:sz w:val="18"/>
                <w:szCs w:val="18"/>
              </w:rPr>
            </w:pPr>
            <w:r w:rsidRPr="009064E5">
              <w:rPr>
                <w:rFonts w:ascii="Century Gothic" w:hAnsi="Century Gothic" w:cs="Century Gothic"/>
                <w:sz w:val="18"/>
                <w:szCs w:val="18"/>
              </w:rPr>
              <w:t xml:space="preserve">Nombre del Paciente, Órgano y/o Tejido, Sexo, Fecha de Nacimiento, Diagnóstico, Lugar de Origen, Lugar de Residencia, Estado Actual, Grupo Sanguíneo, Edad, Talla, Peso, Médico Tratante, Hospital Donante, CURP, Fecha de Registro en el SIRNT, Número de Expediente, nombre del Receptor, nombre del donador, Fecha de Estatus, Tipo de </w:t>
            </w:r>
            <w:r w:rsidRPr="009064E5">
              <w:rPr>
                <w:rFonts w:ascii="Century Gothic" w:hAnsi="Century Gothic" w:cs="Century Gothic"/>
                <w:sz w:val="18"/>
                <w:szCs w:val="18"/>
              </w:rPr>
              <w:lastRenderedPageBreak/>
              <w:t>parentesco, Datos de Urgencia Nacional, Fotografía del personal médico, Cargo del personal médico,</w:t>
            </w:r>
          </w:p>
        </w:tc>
      </w:tr>
      <w:tr w:rsidR="00473B83" w:rsidRPr="009064E5">
        <w:trPr>
          <w:trHeight w:val="319"/>
        </w:trPr>
        <w:tc>
          <w:tcPr>
            <w:tcW w:w="4891" w:type="dxa"/>
            <w:gridSpan w:val="3"/>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lastRenderedPageBreak/>
              <w:t>Tipo de tratamiento</w:t>
            </w:r>
          </w:p>
        </w:tc>
        <w:tc>
          <w:tcPr>
            <w:tcW w:w="6025" w:type="dxa"/>
            <w:gridSpan w:val="5"/>
          </w:tcPr>
          <w:p w:rsidR="00473B83" w:rsidRPr="009064E5" w:rsidRDefault="00473B83" w:rsidP="004469A4">
            <w:pPr>
              <w:autoSpaceDE w:val="0"/>
              <w:autoSpaceDN w:val="0"/>
              <w:adjustRightInd w:val="0"/>
              <w:ind w:right="38"/>
              <w:jc w:val="both"/>
              <w:rPr>
                <w:rFonts w:ascii="Century Gothic" w:hAnsi="Century Gothic" w:cs="Century Gothic"/>
                <w:sz w:val="18"/>
                <w:szCs w:val="18"/>
              </w:rPr>
            </w:pPr>
            <w:r w:rsidRPr="009064E5">
              <w:rPr>
                <w:rFonts w:ascii="Century Gothic" w:hAnsi="Century Gothic" w:cs="Century Gothic"/>
                <w:sz w:val="18"/>
                <w:szCs w:val="18"/>
              </w:rPr>
              <w:t>Automatizado</w:t>
            </w:r>
          </w:p>
        </w:tc>
      </w:tr>
      <w:tr w:rsidR="00473B83" w:rsidRPr="009064E5">
        <w:trPr>
          <w:trHeight w:val="319"/>
        </w:trPr>
        <w:tc>
          <w:tcPr>
            <w:tcW w:w="10916" w:type="dxa"/>
            <w:gridSpan w:val="8"/>
            <w:shd w:val="clear" w:color="auto" w:fill="92CDDC"/>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Cesión de las que puede ser objeto la información confidencial.</w:t>
            </w:r>
          </w:p>
        </w:tc>
      </w:tr>
      <w:tr w:rsidR="00473B83" w:rsidRPr="009064E5">
        <w:trPr>
          <w:trHeight w:val="254"/>
        </w:trPr>
        <w:tc>
          <w:tcPr>
            <w:tcW w:w="4891" w:type="dxa"/>
            <w:gridSpan w:val="3"/>
          </w:tcPr>
          <w:p w:rsidR="00473B83" w:rsidRPr="009064E5" w:rsidRDefault="00473B83" w:rsidP="004469A4">
            <w:pPr>
              <w:autoSpaceDE w:val="0"/>
              <w:autoSpaceDN w:val="0"/>
              <w:adjustRightInd w:val="0"/>
              <w:ind w:right="38"/>
              <w:jc w:val="both"/>
              <w:rPr>
                <w:rFonts w:ascii="Century Gothic" w:hAnsi="Century Gothic" w:cs="Century Gothic"/>
                <w:sz w:val="18"/>
                <w:szCs w:val="18"/>
              </w:rPr>
            </w:pPr>
            <w:r w:rsidRPr="009064E5">
              <w:rPr>
                <w:rFonts w:ascii="Century Gothic" w:hAnsi="Century Gothic" w:cs="Century Gothic"/>
                <w:sz w:val="18"/>
                <w:szCs w:val="18"/>
              </w:rPr>
              <w:t>Unidades internas, sujetos obligados, autoridades o terceros a los que en su caso se ceden los datos.</w:t>
            </w:r>
          </w:p>
        </w:tc>
        <w:tc>
          <w:tcPr>
            <w:tcW w:w="6025" w:type="dxa"/>
            <w:gridSpan w:val="5"/>
          </w:tcPr>
          <w:p w:rsidR="00473B83" w:rsidRPr="009064E5" w:rsidRDefault="00473B83" w:rsidP="004469A4">
            <w:pPr>
              <w:autoSpaceDE w:val="0"/>
              <w:autoSpaceDN w:val="0"/>
              <w:adjustRightInd w:val="0"/>
              <w:ind w:right="38"/>
              <w:jc w:val="center"/>
              <w:rPr>
                <w:rFonts w:ascii="Century Gothic" w:hAnsi="Century Gothic" w:cs="Century Gothic"/>
                <w:sz w:val="18"/>
                <w:szCs w:val="18"/>
              </w:rPr>
            </w:pPr>
            <w:r w:rsidRPr="009064E5">
              <w:rPr>
                <w:rFonts w:ascii="Century Gothic" w:hAnsi="Century Gothic" w:cs="Century Gothic"/>
                <w:sz w:val="18"/>
                <w:szCs w:val="18"/>
              </w:rPr>
              <w:t>Finalidad</w:t>
            </w:r>
          </w:p>
        </w:tc>
      </w:tr>
      <w:tr w:rsidR="00473B83" w:rsidRPr="009064E5">
        <w:trPr>
          <w:trHeight w:val="707"/>
        </w:trPr>
        <w:tc>
          <w:tcPr>
            <w:tcW w:w="4891" w:type="dxa"/>
            <w:gridSpan w:val="3"/>
          </w:tcPr>
          <w:p w:rsidR="00473B83" w:rsidRPr="009064E5" w:rsidRDefault="00473B83" w:rsidP="004469A4">
            <w:pPr>
              <w:autoSpaceDE w:val="0"/>
              <w:autoSpaceDN w:val="0"/>
              <w:adjustRightInd w:val="0"/>
              <w:ind w:right="38"/>
              <w:jc w:val="center"/>
              <w:rPr>
                <w:rFonts w:ascii="Century Gothic" w:hAnsi="Century Gothic" w:cs="Century Gothic"/>
                <w:sz w:val="18"/>
                <w:szCs w:val="18"/>
              </w:rPr>
            </w:pPr>
            <w:r w:rsidRPr="009064E5">
              <w:rPr>
                <w:rFonts w:ascii="Century Gothic" w:hAnsi="Century Gothic" w:cs="Century Gothic"/>
                <w:sz w:val="18"/>
                <w:szCs w:val="18"/>
              </w:rPr>
              <w:t>Centro Nacional de Trasplantes(CENATRA)</w:t>
            </w:r>
          </w:p>
        </w:tc>
        <w:tc>
          <w:tcPr>
            <w:tcW w:w="6025" w:type="dxa"/>
            <w:gridSpan w:val="5"/>
          </w:tcPr>
          <w:p w:rsidR="00473B83" w:rsidRPr="009064E5" w:rsidRDefault="00473B83" w:rsidP="004469A4">
            <w:pPr>
              <w:autoSpaceDE w:val="0"/>
              <w:autoSpaceDN w:val="0"/>
              <w:adjustRightInd w:val="0"/>
              <w:ind w:right="38"/>
              <w:jc w:val="center"/>
              <w:rPr>
                <w:rFonts w:ascii="Century Gothic" w:hAnsi="Century Gothic" w:cs="Century Gothic"/>
                <w:sz w:val="18"/>
                <w:szCs w:val="18"/>
              </w:rPr>
            </w:pPr>
            <w:r w:rsidRPr="009064E5">
              <w:rPr>
                <w:rFonts w:ascii="Century Gothic" w:hAnsi="Century Gothic" w:cs="Century Gothic"/>
                <w:sz w:val="18"/>
                <w:szCs w:val="18"/>
              </w:rPr>
              <w:t>Para la integración de la lista nacional de trasplante y para supervisión de procesos de donación trasplante</w:t>
            </w:r>
          </w:p>
        </w:tc>
      </w:tr>
      <w:tr w:rsidR="00473B83" w:rsidRPr="009064E5">
        <w:trPr>
          <w:trHeight w:val="707"/>
        </w:trPr>
        <w:tc>
          <w:tcPr>
            <w:tcW w:w="4891" w:type="dxa"/>
            <w:gridSpan w:val="3"/>
          </w:tcPr>
          <w:p w:rsidR="00473B83" w:rsidRPr="009064E5" w:rsidRDefault="00473B83" w:rsidP="004469A4">
            <w:pPr>
              <w:autoSpaceDE w:val="0"/>
              <w:autoSpaceDN w:val="0"/>
              <w:adjustRightInd w:val="0"/>
              <w:ind w:right="38"/>
              <w:jc w:val="center"/>
              <w:rPr>
                <w:rFonts w:ascii="Century Gothic" w:hAnsi="Century Gothic" w:cs="Century Gothic"/>
                <w:sz w:val="18"/>
                <w:szCs w:val="18"/>
              </w:rPr>
            </w:pPr>
            <w:r w:rsidRPr="009064E5">
              <w:rPr>
                <w:rFonts w:ascii="Century Gothic" w:hAnsi="Century Gothic" w:cs="Century Gothic"/>
                <w:sz w:val="18"/>
                <w:szCs w:val="18"/>
              </w:rPr>
              <w:t>Hospitales con Licencia en el Estado</w:t>
            </w:r>
          </w:p>
        </w:tc>
        <w:tc>
          <w:tcPr>
            <w:tcW w:w="6025" w:type="dxa"/>
            <w:gridSpan w:val="5"/>
          </w:tcPr>
          <w:p w:rsidR="00473B83" w:rsidRPr="009064E5" w:rsidRDefault="00473B83" w:rsidP="004469A4">
            <w:pPr>
              <w:autoSpaceDE w:val="0"/>
              <w:autoSpaceDN w:val="0"/>
              <w:adjustRightInd w:val="0"/>
              <w:ind w:right="38"/>
              <w:jc w:val="center"/>
              <w:rPr>
                <w:rFonts w:ascii="Century Gothic" w:hAnsi="Century Gothic" w:cs="Century Gothic"/>
                <w:sz w:val="18"/>
                <w:szCs w:val="18"/>
              </w:rPr>
            </w:pPr>
            <w:r w:rsidRPr="009064E5">
              <w:rPr>
                <w:rFonts w:ascii="Century Gothic" w:hAnsi="Century Gothic" w:cs="Century Gothic"/>
                <w:sz w:val="18"/>
                <w:szCs w:val="18"/>
              </w:rPr>
              <w:t>Para la integración de los expediente de donación</w:t>
            </w:r>
          </w:p>
        </w:tc>
      </w:tr>
      <w:tr w:rsidR="00473B83" w:rsidRPr="009064E5">
        <w:trPr>
          <w:trHeight w:val="707"/>
        </w:trPr>
        <w:tc>
          <w:tcPr>
            <w:tcW w:w="4891" w:type="dxa"/>
            <w:gridSpan w:val="3"/>
          </w:tcPr>
          <w:p w:rsidR="00473B83" w:rsidRPr="009064E5" w:rsidRDefault="00473B83" w:rsidP="004469A4">
            <w:pPr>
              <w:autoSpaceDE w:val="0"/>
              <w:autoSpaceDN w:val="0"/>
              <w:adjustRightInd w:val="0"/>
              <w:ind w:right="38"/>
              <w:jc w:val="center"/>
              <w:rPr>
                <w:rFonts w:ascii="Century Gothic" w:hAnsi="Century Gothic" w:cs="Century Gothic"/>
                <w:sz w:val="18"/>
                <w:szCs w:val="18"/>
              </w:rPr>
            </w:pPr>
            <w:r w:rsidRPr="009064E5">
              <w:rPr>
                <w:rFonts w:ascii="Century Gothic" w:hAnsi="Century Gothic" w:cs="Century Gothic"/>
                <w:sz w:val="18"/>
                <w:szCs w:val="18"/>
              </w:rPr>
              <w:t>Dirección de Registro Estatal de Trasplantes</w:t>
            </w:r>
          </w:p>
        </w:tc>
        <w:tc>
          <w:tcPr>
            <w:tcW w:w="6025" w:type="dxa"/>
            <w:gridSpan w:val="5"/>
          </w:tcPr>
          <w:p w:rsidR="00473B83" w:rsidRPr="009064E5" w:rsidRDefault="00473B83" w:rsidP="004469A4">
            <w:pPr>
              <w:autoSpaceDE w:val="0"/>
              <w:autoSpaceDN w:val="0"/>
              <w:adjustRightInd w:val="0"/>
              <w:ind w:right="38"/>
              <w:jc w:val="center"/>
              <w:rPr>
                <w:rFonts w:ascii="Century Gothic" w:hAnsi="Century Gothic" w:cs="Century Gothic"/>
                <w:sz w:val="18"/>
                <w:szCs w:val="18"/>
              </w:rPr>
            </w:pPr>
            <w:r w:rsidRPr="009064E5">
              <w:rPr>
                <w:rFonts w:ascii="Century Gothic" w:hAnsi="Century Gothic" w:cs="Century Gothic"/>
                <w:sz w:val="18"/>
                <w:szCs w:val="18"/>
              </w:rPr>
              <w:t>Para realizar trámites relacionados a los procesos donación trasplante</w:t>
            </w:r>
          </w:p>
        </w:tc>
      </w:tr>
      <w:tr w:rsidR="00473B83" w:rsidRPr="009064E5">
        <w:trPr>
          <w:trHeight w:val="293"/>
        </w:trPr>
        <w:tc>
          <w:tcPr>
            <w:tcW w:w="4891" w:type="dxa"/>
            <w:gridSpan w:val="3"/>
            <w:vMerge w:val="restart"/>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Nivel de protección  exigible.</w:t>
            </w:r>
          </w:p>
        </w:tc>
        <w:tc>
          <w:tcPr>
            <w:tcW w:w="2445" w:type="dxa"/>
            <w:gridSpan w:val="3"/>
          </w:tcPr>
          <w:p w:rsidR="00473B83" w:rsidRPr="009064E5" w:rsidRDefault="00473B83" w:rsidP="004469A4">
            <w:pPr>
              <w:ind w:right="38"/>
              <w:jc w:val="center"/>
              <w:rPr>
                <w:rFonts w:ascii="Century Gothic" w:hAnsi="Century Gothic" w:cs="Century Gothic"/>
                <w:sz w:val="18"/>
                <w:szCs w:val="18"/>
              </w:rPr>
            </w:pPr>
          </w:p>
        </w:tc>
        <w:tc>
          <w:tcPr>
            <w:tcW w:w="3580" w:type="dxa"/>
            <w:gridSpan w:val="2"/>
            <w:vMerge w:val="restart"/>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Básico</w:t>
            </w:r>
          </w:p>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Medio</w:t>
            </w:r>
          </w:p>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Alto</w:t>
            </w:r>
          </w:p>
        </w:tc>
      </w:tr>
      <w:tr w:rsidR="00473B83" w:rsidRPr="009064E5">
        <w:trPr>
          <w:trHeight w:val="292"/>
        </w:trPr>
        <w:tc>
          <w:tcPr>
            <w:tcW w:w="4891" w:type="dxa"/>
            <w:gridSpan w:val="3"/>
            <w:vMerge/>
          </w:tcPr>
          <w:p w:rsidR="00473B83" w:rsidRPr="009064E5" w:rsidRDefault="00473B83" w:rsidP="004469A4">
            <w:pPr>
              <w:ind w:right="38"/>
              <w:jc w:val="center"/>
              <w:rPr>
                <w:rFonts w:ascii="Century Gothic" w:hAnsi="Century Gothic" w:cs="Century Gothic"/>
                <w:sz w:val="18"/>
                <w:szCs w:val="18"/>
              </w:rPr>
            </w:pPr>
          </w:p>
        </w:tc>
        <w:tc>
          <w:tcPr>
            <w:tcW w:w="2445" w:type="dxa"/>
            <w:gridSpan w:val="3"/>
          </w:tcPr>
          <w:p w:rsidR="00473B83" w:rsidRPr="009064E5" w:rsidRDefault="00473B83" w:rsidP="004469A4">
            <w:pPr>
              <w:ind w:right="38"/>
              <w:jc w:val="center"/>
              <w:rPr>
                <w:rFonts w:ascii="Century Gothic" w:hAnsi="Century Gothic" w:cs="Century Gothic"/>
                <w:sz w:val="18"/>
                <w:szCs w:val="18"/>
              </w:rPr>
            </w:pPr>
          </w:p>
        </w:tc>
        <w:tc>
          <w:tcPr>
            <w:tcW w:w="3580" w:type="dxa"/>
            <w:gridSpan w:val="2"/>
            <w:vMerge/>
          </w:tcPr>
          <w:p w:rsidR="00473B83" w:rsidRPr="009064E5" w:rsidRDefault="00473B83" w:rsidP="004469A4">
            <w:pPr>
              <w:ind w:right="38"/>
              <w:jc w:val="center"/>
              <w:rPr>
                <w:rFonts w:ascii="Century Gothic" w:hAnsi="Century Gothic" w:cs="Century Gothic"/>
                <w:sz w:val="18"/>
                <w:szCs w:val="18"/>
              </w:rPr>
            </w:pPr>
          </w:p>
        </w:tc>
      </w:tr>
      <w:tr w:rsidR="00473B83" w:rsidRPr="009064E5">
        <w:trPr>
          <w:trHeight w:val="292"/>
        </w:trPr>
        <w:tc>
          <w:tcPr>
            <w:tcW w:w="4891" w:type="dxa"/>
            <w:gridSpan w:val="3"/>
            <w:vMerge/>
          </w:tcPr>
          <w:p w:rsidR="00473B83" w:rsidRPr="009064E5" w:rsidRDefault="00473B83" w:rsidP="004469A4">
            <w:pPr>
              <w:ind w:right="38"/>
              <w:jc w:val="center"/>
              <w:rPr>
                <w:rFonts w:ascii="Century Gothic" w:hAnsi="Century Gothic" w:cs="Century Gothic"/>
                <w:sz w:val="18"/>
                <w:szCs w:val="18"/>
              </w:rPr>
            </w:pPr>
          </w:p>
        </w:tc>
        <w:tc>
          <w:tcPr>
            <w:tcW w:w="2445" w:type="dxa"/>
            <w:gridSpan w:val="3"/>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X</w:t>
            </w:r>
          </w:p>
        </w:tc>
        <w:tc>
          <w:tcPr>
            <w:tcW w:w="3580" w:type="dxa"/>
            <w:gridSpan w:val="2"/>
            <w:vMerge/>
          </w:tcPr>
          <w:p w:rsidR="00473B83" w:rsidRPr="009064E5" w:rsidRDefault="00473B83" w:rsidP="004469A4">
            <w:pPr>
              <w:ind w:right="38"/>
              <w:jc w:val="center"/>
              <w:rPr>
                <w:rFonts w:ascii="Century Gothic" w:hAnsi="Century Gothic" w:cs="Century Gothic"/>
                <w:sz w:val="18"/>
                <w:szCs w:val="18"/>
              </w:rPr>
            </w:pPr>
          </w:p>
        </w:tc>
      </w:tr>
      <w:tr w:rsidR="00473B83" w:rsidRPr="009064E5">
        <w:trPr>
          <w:trHeight w:val="292"/>
        </w:trPr>
        <w:tc>
          <w:tcPr>
            <w:tcW w:w="10916" w:type="dxa"/>
            <w:gridSpan w:val="8"/>
            <w:shd w:val="clear" w:color="auto" w:fill="92CDDC"/>
          </w:tcPr>
          <w:p w:rsidR="00473B83" w:rsidRPr="009064E5" w:rsidRDefault="00473B83" w:rsidP="004469A4">
            <w:pPr>
              <w:ind w:right="38"/>
              <w:jc w:val="center"/>
              <w:rPr>
                <w:rFonts w:ascii="Century Gothic" w:hAnsi="Century Gothic" w:cs="Century Gothic"/>
                <w:sz w:val="18"/>
                <w:szCs w:val="18"/>
              </w:rPr>
            </w:pPr>
            <w:r w:rsidRPr="009064E5">
              <w:rPr>
                <w:rFonts w:ascii="Century Gothic" w:hAnsi="Century Gothic" w:cs="Century Gothic"/>
                <w:sz w:val="18"/>
                <w:szCs w:val="18"/>
              </w:rPr>
              <w:t xml:space="preserve">Fundamentación </w:t>
            </w:r>
          </w:p>
        </w:tc>
      </w:tr>
      <w:tr w:rsidR="00473B83" w:rsidRPr="009064E5">
        <w:trPr>
          <w:trHeight w:val="292"/>
        </w:trPr>
        <w:tc>
          <w:tcPr>
            <w:tcW w:w="10916" w:type="dxa"/>
            <w:gridSpan w:val="8"/>
          </w:tcPr>
          <w:p w:rsidR="00473B83" w:rsidRPr="009064E5" w:rsidRDefault="00473B83" w:rsidP="004469A4">
            <w:pPr>
              <w:pStyle w:val="Prrafodelista"/>
              <w:spacing w:after="0" w:line="240" w:lineRule="auto"/>
              <w:ind w:left="751" w:right="38"/>
              <w:jc w:val="both"/>
              <w:rPr>
                <w:rFonts w:ascii="Century Gothic" w:hAnsi="Century Gothic" w:cs="Century Gothic"/>
                <w:sz w:val="18"/>
                <w:szCs w:val="18"/>
              </w:rPr>
            </w:pPr>
          </w:p>
          <w:p w:rsidR="00473B83" w:rsidRPr="009064E5" w:rsidRDefault="00473B83" w:rsidP="004469A4">
            <w:pPr>
              <w:pStyle w:val="Prrafodelista"/>
              <w:spacing w:after="0" w:line="240" w:lineRule="auto"/>
              <w:ind w:left="751" w:right="38"/>
              <w:jc w:val="both"/>
              <w:rPr>
                <w:rFonts w:ascii="Century Gothic" w:hAnsi="Century Gothic" w:cs="Century Gothic"/>
                <w:sz w:val="18"/>
                <w:szCs w:val="18"/>
              </w:rPr>
            </w:pPr>
          </w:p>
          <w:p w:rsidR="00473B83" w:rsidRPr="009064E5" w:rsidRDefault="00473B83" w:rsidP="004469A4">
            <w:pPr>
              <w:pStyle w:val="Prrafodelista"/>
              <w:numPr>
                <w:ilvl w:val="0"/>
                <w:numId w:val="2"/>
              </w:numPr>
              <w:spacing w:after="0" w:line="240" w:lineRule="auto"/>
              <w:ind w:right="38"/>
              <w:jc w:val="both"/>
              <w:rPr>
                <w:rFonts w:ascii="Century Gothic" w:hAnsi="Century Gothic" w:cs="Century Gothic"/>
                <w:sz w:val="18"/>
                <w:szCs w:val="18"/>
              </w:rPr>
            </w:pPr>
            <w:r w:rsidRPr="009064E5">
              <w:rPr>
                <w:rFonts w:ascii="Century Gothic" w:hAnsi="Century Gothic" w:cs="Century Gothic"/>
                <w:sz w:val="18"/>
                <w:szCs w:val="18"/>
              </w:rPr>
              <w:t>Constitución Política de los Estados Unidos Mexicanos, Artículos 6 párrafo apartado A fracción II; 16 párrafo segundo. </w:t>
            </w:r>
          </w:p>
          <w:p w:rsidR="00473B83" w:rsidRPr="009064E5" w:rsidRDefault="00473B83" w:rsidP="004469A4">
            <w:pPr>
              <w:pStyle w:val="Prrafodelista"/>
              <w:numPr>
                <w:ilvl w:val="0"/>
                <w:numId w:val="2"/>
              </w:numPr>
              <w:spacing w:after="0" w:line="240" w:lineRule="auto"/>
              <w:ind w:right="38"/>
              <w:jc w:val="both"/>
              <w:rPr>
                <w:rFonts w:ascii="Century Gothic" w:hAnsi="Century Gothic" w:cs="Century Gothic"/>
                <w:sz w:val="18"/>
                <w:szCs w:val="18"/>
              </w:rPr>
            </w:pPr>
            <w:r w:rsidRPr="009064E5">
              <w:rPr>
                <w:rFonts w:ascii="Century Gothic" w:hAnsi="Century Gothic" w:cs="Century Gothic"/>
                <w:sz w:val="18"/>
                <w:szCs w:val="18"/>
              </w:rPr>
              <w:t>Artículos 118 al 126 de la Ley de Transparencia y Acceso a la Información Pública del Estado de Jalisco y sus Municipios. </w:t>
            </w:r>
          </w:p>
          <w:p w:rsidR="00473B83" w:rsidRPr="009064E5" w:rsidRDefault="00473B83" w:rsidP="004469A4">
            <w:pPr>
              <w:pStyle w:val="Prrafodelista"/>
              <w:numPr>
                <w:ilvl w:val="0"/>
                <w:numId w:val="2"/>
              </w:numPr>
              <w:spacing w:after="0" w:line="240" w:lineRule="auto"/>
              <w:ind w:right="38"/>
              <w:jc w:val="both"/>
              <w:rPr>
                <w:rFonts w:ascii="Century Gothic" w:hAnsi="Century Gothic" w:cs="Century Gothic"/>
                <w:sz w:val="18"/>
                <w:szCs w:val="18"/>
              </w:rPr>
            </w:pPr>
            <w:r w:rsidRPr="009064E5">
              <w:rPr>
                <w:rFonts w:ascii="Century Gothic" w:hAnsi="Century Gothic" w:cs="Century Gothic"/>
                <w:sz w:val="18"/>
                <w:szCs w:val="18"/>
              </w:rPr>
              <w:t>Artículos del 117 al 130 del Reglamento de la Ley de Transparencia y Acceso a la Información Pública del Estado de Jalisco y sus Municipios </w:t>
            </w:r>
          </w:p>
          <w:p w:rsidR="00473B83" w:rsidRPr="009064E5" w:rsidRDefault="00473B83" w:rsidP="004469A4">
            <w:pPr>
              <w:pStyle w:val="Prrafodelista"/>
              <w:numPr>
                <w:ilvl w:val="0"/>
                <w:numId w:val="2"/>
              </w:numPr>
              <w:spacing w:after="0" w:line="240" w:lineRule="auto"/>
              <w:ind w:right="38"/>
              <w:jc w:val="both"/>
              <w:rPr>
                <w:rFonts w:ascii="Century Gothic" w:hAnsi="Century Gothic" w:cs="Century Gothic"/>
                <w:sz w:val="18"/>
                <w:szCs w:val="18"/>
              </w:rPr>
            </w:pPr>
            <w:r w:rsidRPr="009064E5">
              <w:rPr>
                <w:rFonts w:ascii="Century Gothic" w:hAnsi="Century Gothic" w:cs="Century Gothic"/>
                <w:sz w:val="18"/>
                <w:szCs w:val="18"/>
              </w:rPr>
              <w:t xml:space="preserve">Artículos 315, 321 bis, 327, 336, 338,  y 421 de la  Ley General de Salud    </w:t>
            </w:r>
          </w:p>
          <w:p w:rsidR="00473B83" w:rsidRPr="009064E5" w:rsidRDefault="00473B83" w:rsidP="004469A4">
            <w:pPr>
              <w:pStyle w:val="Prrafodelista"/>
              <w:numPr>
                <w:ilvl w:val="0"/>
                <w:numId w:val="2"/>
              </w:numPr>
              <w:spacing w:after="0" w:line="240" w:lineRule="auto"/>
              <w:ind w:right="38"/>
              <w:jc w:val="both"/>
              <w:rPr>
                <w:rFonts w:ascii="Century Gothic" w:hAnsi="Century Gothic" w:cs="Century Gothic"/>
                <w:sz w:val="18"/>
                <w:szCs w:val="18"/>
              </w:rPr>
            </w:pPr>
            <w:r w:rsidRPr="009064E5">
              <w:rPr>
                <w:rFonts w:ascii="Century Gothic" w:hAnsi="Century Gothic" w:cs="Century Gothic"/>
                <w:sz w:val="18"/>
                <w:szCs w:val="18"/>
              </w:rPr>
              <w:t xml:space="preserve">Artículos 104-G, 104-H, 104-R y 104 M fracción III y IV  de la Ley Estatal de Salud    </w:t>
            </w:r>
          </w:p>
          <w:p w:rsidR="00473B83" w:rsidRPr="009064E5" w:rsidRDefault="00473B83" w:rsidP="004469A4">
            <w:pPr>
              <w:pStyle w:val="Prrafodelista"/>
              <w:numPr>
                <w:ilvl w:val="0"/>
                <w:numId w:val="2"/>
              </w:numPr>
              <w:spacing w:after="0" w:line="240" w:lineRule="auto"/>
              <w:ind w:right="38"/>
              <w:jc w:val="both"/>
              <w:rPr>
                <w:rFonts w:ascii="Century Gothic" w:hAnsi="Century Gothic" w:cs="Century Gothic"/>
                <w:sz w:val="18"/>
                <w:szCs w:val="18"/>
              </w:rPr>
            </w:pPr>
            <w:r w:rsidRPr="009064E5">
              <w:rPr>
                <w:rFonts w:ascii="Century Gothic" w:hAnsi="Century Gothic" w:cs="Century Gothic"/>
                <w:sz w:val="18"/>
                <w:szCs w:val="18"/>
              </w:rPr>
              <w:t xml:space="preserve">Norma Oficial Mexicana NOM-004-SSA3-2012 Del Expediente Clínico                           </w:t>
            </w:r>
          </w:p>
          <w:p w:rsidR="00473B83" w:rsidRPr="009064E5" w:rsidRDefault="00473B83" w:rsidP="004469A4">
            <w:pPr>
              <w:pStyle w:val="Prrafodelista"/>
              <w:numPr>
                <w:ilvl w:val="0"/>
                <w:numId w:val="2"/>
              </w:numPr>
              <w:spacing w:after="0" w:line="240" w:lineRule="auto"/>
              <w:ind w:right="38"/>
              <w:jc w:val="both"/>
              <w:rPr>
                <w:rFonts w:ascii="Century Gothic" w:hAnsi="Century Gothic" w:cs="Century Gothic"/>
                <w:sz w:val="18"/>
                <w:szCs w:val="18"/>
              </w:rPr>
            </w:pPr>
            <w:r w:rsidRPr="009064E5">
              <w:rPr>
                <w:rFonts w:ascii="Century Gothic" w:hAnsi="Century Gothic" w:cs="Century Gothic"/>
                <w:sz w:val="18"/>
                <w:szCs w:val="18"/>
              </w:rPr>
              <w:t xml:space="preserve">Norma Oficial Mexicana NOM-024-SSA3-2012 Sistemas de Información de Registro Electrónico para la Salud intercambio de información de salud (Expediente clínico electrónico)                    </w:t>
            </w:r>
          </w:p>
          <w:p w:rsidR="00473B83" w:rsidRPr="009064E5" w:rsidRDefault="00473B83" w:rsidP="004469A4">
            <w:pPr>
              <w:pStyle w:val="Prrafodelista"/>
              <w:numPr>
                <w:ilvl w:val="0"/>
                <w:numId w:val="2"/>
              </w:numPr>
              <w:spacing w:after="0" w:line="240" w:lineRule="auto"/>
              <w:ind w:right="38"/>
              <w:jc w:val="both"/>
              <w:rPr>
                <w:rFonts w:ascii="Century Gothic" w:hAnsi="Century Gothic" w:cs="Century Gothic"/>
                <w:sz w:val="18"/>
                <w:szCs w:val="18"/>
              </w:rPr>
            </w:pPr>
            <w:r w:rsidRPr="009064E5">
              <w:rPr>
                <w:rFonts w:ascii="Century Gothic" w:hAnsi="Century Gothic" w:cs="Century Gothic"/>
                <w:sz w:val="18"/>
                <w:szCs w:val="18"/>
              </w:rPr>
              <w:t xml:space="preserve">Artículos 34 y 62 fracción VII del Reglamento de la Ley General de Salud en Materia de Trasplantes </w:t>
            </w:r>
          </w:p>
          <w:p w:rsidR="00473B83" w:rsidRPr="009064E5" w:rsidRDefault="00473B83" w:rsidP="004469A4">
            <w:pPr>
              <w:pStyle w:val="Prrafodelista"/>
              <w:numPr>
                <w:ilvl w:val="0"/>
                <w:numId w:val="2"/>
              </w:numPr>
              <w:spacing w:after="0" w:line="240" w:lineRule="auto"/>
              <w:ind w:right="38"/>
              <w:jc w:val="both"/>
              <w:rPr>
                <w:rFonts w:ascii="Century Gothic" w:hAnsi="Century Gothic" w:cs="Century Gothic"/>
                <w:sz w:val="18"/>
                <w:szCs w:val="18"/>
              </w:rPr>
            </w:pPr>
            <w:r w:rsidRPr="009064E5">
              <w:rPr>
                <w:rFonts w:ascii="Century Gothic" w:hAnsi="Century Gothic" w:cs="Century Gothic"/>
                <w:sz w:val="18"/>
                <w:szCs w:val="18"/>
              </w:rPr>
              <w:t>Artículo  20 Fracción I del Reglamento Interior del CETOT</w:t>
            </w:r>
          </w:p>
          <w:p w:rsidR="00473B83" w:rsidRPr="009064E5" w:rsidRDefault="00473B83" w:rsidP="004469A4">
            <w:pPr>
              <w:pStyle w:val="Prrafodelista"/>
              <w:spacing w:after="0" w:line="240" w:lineRule="auto"/>
              <w:ind w:left="751" w:right="38"/>
              <w:jc w:val="both"/>
              <w:rPr>
                <w:rFonts w:ascii="Century Gothic" w:hAnsi="Century Gothic" w:cs="Century Gothic"/>
                <w:sz w:val="18"/>
                <w:szCs w:val="18"/>
              </w:rPr>
            </w:pPr>
          </w:p>
        </w:tc>
      </w:tr>
    </w:tbl>
    <w:p w:rsidR="00473B83" w:rsidRDefault="00473B83"/>
    <w:sectPr w:rsidR="00473B83" w:rsidSect="00BC2C26">
      <w:pgSz w:w="12240" w:h="15840" w:code="1"/>
      <w:pgMar w:top="284" w:right="170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27D"/>
    <w:multiLevelType w:val="hybridMultilevel"/>
    <w:tmpl w:val="033C7D5C"/>
    <w:lvl w:ilvl="0" w:tplc="080A000F">
      <w:start w:val="1"/>
      <w:numFmt w:val="decimal"/>
      <w:lvlText w:val="%1."/>
      <w:lvlJc w:val="left"/>
      <w:pPr>
        <w:ind w:left="751" w:hanging="360"/>
      </w:pPr>
      <w:rPr>
        <w:rFonts w:hint="default"/>
      </w:rPr>
    </w:lvl>
    <w:lvl w:ilvl="1" w:tplc="080A0019">
      <w:start w:val="1"/>
      <w:numFmt w:val="lowerLetter"/>
      <w:lvlText w:val="%2."/>
      <w:lvlJc w:val="left"/>
      <w:pPr>
        <w:ind w:left="1471" w:hanging="360"/>
      </w:pPr>
    </w:lvl>
    <w:lvl w:ilvl="2" w:tplc="080A001B">
      <w:start w:val="1"/>
      <w:numFmt w:val="lowerRoman"/>
      <w:lvlText w:val="%3."/>
      <w:lvlJc w:val="right"/>
      <w:pPr>
        <w:ind w:left="2191" w:hanging="180"/>
      </w:pPr>
    </w:lvl>
    <w:lvl w:ilvl="3" w:tplc="080A000F">
      <w:start w:val="1"/>
      <w:numFmt w:val="decimal"/>
      <w:lvlText w:val="%4."/>
      <w:lvlJc w:val="left"/>
      <w:pPr>
        <w:ind w:left="2911" w:hanging="360"/>
      </w:pPr>
    </w:lvl>
    <w:lvl w:ilvl="4" w:tplc="080A0019">
      <w:start w:val="1"/>
      <w:numFmt w:val="lowerLetter"/>
      <w:lvlText w:val="%5."/>
      <w:lvlJc w:val="left"/>
      <w:pPr>
        <w:ind w:left="3631" w:hanging="360"/>
      </w:pPr>
    </w:lvl>
    <w:lvl w:ilvl="5" w:tplc="080A001B">
      <w:start w:val="1"/>
      <w:numFmt w:val="lowerRoman"/>
      <w:lvlText w:val="%6."/>
      <w:lvlJc w:val="right"/>
      <w:pPr>
        <w:ind w:left="4351" w:hanging="180"/>
      </w:pPr>
    </w:lvl>
    <w:lvl w:ilvl="6" w:tplc="080A000F">
      <w:start w:val="1"/>
      <w:numFmt w:val="decimal"/>
      <w:lvlText w:val="%7."/>
      <w:lvlJc w:val="left"/>
      <w:pPr>
        <w:ind w:left="5071" w:hanging="360"/>
      </w:pPr>
    </w:lvl>
    <w:lvl w:ilvl="7" w:tplc="080A0019">
      <w:start w:val="1"/>
      <w:numFmt w:val="lowerLetter"/>
      <w:lvlText w:val="%8."/>
      <w:lvlJc w:val="left"/>
      <w:pPr>
        <w:ind w:left="5791" w:hanging="360"/>
      </w:pPr>
    </w:lvl>
    <w:lvl w:ilvl="8" w:tplc="080A001B">
      <w:start w:val="1"/>
      <w:numFmt w:val="lowerRoman"/>
      <w:lvlText w:val="%9."/>
      <w:lvlJc w:val="right"/>
      <w:pPr>
        <w:ind w:left="6511" w:hanging="180"/>
      </w:pPr>
    </w:lvl>
  </w:abstractNum>
  <w:abstractNum w:abstractNumId="1">
    <w:nsid w:val="1BE8401C"/>
    <w:multiLevelType w:val="hybridMultilevel"/>
    <w:tmpl w:val="0B1216CA"/>
    <w:lvl w:ilvl="0" w:tplc="5EF6A21E">
      <w:start w:val="1"/>
      <w:numFmt w:val="decimal"/>
      <w:lvlText w:val="%1."/>
      <w:lvlJc w:val="left"/>
      <w:pPr>
        <w:ind w:left="1111" w:hanging="360"/>
      </w:pPr>
      <w:rPr>
        <w:rFonts w:hint="default"/>
      </w:rPr>
    </w:lvl>
    <w:lvl w:ilvl="1" w:tplc="080A0019">
      <w:start w:val="1"/>
      <w:numFmt w:val="lowerLetter"/>
      <w:lvlText w:val="%2."/>
      <w:lvlJc w:val="left"/>
      <w:pPr>
        <w:ind w:left="1831" w:hanging="360"/>
      </w:pPr>
    </w:lvl>
    <w:lvl w:ilvl="2" w:tplc="080A001B">
      <w:start w:val="1"/>
      <w:numFmt w:val="lowerRoman"/>
      <w:lvlText w:val="%3."/>
      <w:lvlJc w:val="right"/>
      <w:pPr>
        <w:ind w:left="2551" w:hanging="180"/>
      </w:pPr>
    </w:lvl>
    <w:lvl w:ilvl="3" w:tplc="080A000F">
      <w:start w:val="1"/>
      <w:numFmt w:val="decimal"/>
      <w:lvlText w:val="%4."/>
      <w:lvlJc w:val="left"/>
      <w:pPr>
        <w:ind w:left="3271" w:hanging="360"/>
      </w:pPr>
    </w:lvl>
    <w:lvl w:ilvl="4" w:tplc="080A0019">
      <w:start w:val="1"/>
      <w:numFmt w:val="lowerLetter"/>
      <w:lvlText w:val="%5."/>
      <w:lvlJc w:val="left"/>
      <w:pPr>
        <w:ind w:left="3991" w:hanging="360"/>
      </w:pPr>
    </w:lvl>
    <w:lvl w:ilvl="5" w:tplc="080A001B">
      <w:start w:val="1"/>
      <w:numFmt w:val="lowerRoman"/>
      <w:lvlText w:val="%6."/>
      <w:lvlJc w:val="right"/>
      <w:pPr>
        <w:ind w:left="4711" w:hanging="180"/>
      </w:pPr>
    </w:lvl>
    <w:lvl w:ilvl="6" w:tplc="080A000F">
      <w:start w:val="1"/>
      <w:numFmt w:val="decimal"/>
      <w:lvlText w:val="%7."/>
      <w:lvlJc w:val="left"/>
      <w:pPr>
        <w:ind w:left="5431" w:hanging="360"/>
      </w:pPr>
    </w:lvl>
    <w:lvl w:ilvl="7" w:tplc="080A0019">
      <w:start w:val="1"/>
      <w:numFmt w:val="lowerLetter"/>
      <w:lvlText w:val="%8."/>
      <w:lvlJc w:val="left"/>
      <w:pPr>
        <w:ind w:left="6151" w:hanging="360"/>
      </w:pPr>
    </w:lvl>
    <w:lvl w:ilvl="8" w:tplc="080A001B">
      <w:start w:val="1"/>
      <w:numFmt w:val="lowerRoman"/>
      <w:lvlText w:val="%9."/>
      <w:lvlJc w:val="right"/>
      <w:pPr>
        <w:ind w:left="68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198"/>
    <w:rsid w:val="00002198"/>
    <w:rsid w:val="00102530"/>
    <w:rsid w:val="00107AEF"/>
    <w:rsid w:val="00145AA9"/>
    <w:rsid w:val="00170350"/>
    <w:rsid w:val="00195DC5"/>
    <w:rsid w:val="001A6972"/>
    <w:rsid w:val="001D4920"/>
    <w:rsid w:val="001E5ACE"/>
    <w:rsid w:val="00235184"/>
    <w:rsid w:val="0024487D"/>
    <w:rsid w:val="00284FF2"/>
    <w:rsid w:val="002A54E3"/>
    <w:rsid w:val="002D708A"/>
    <w:rsid w:val="0031320A"/>
    <w:rsid w:val="00320D33"/>
    <w:rsid w:val="003D5BCB"/>
    <w:rsid w:val="003E1112"/>
    <w:rsid w:val="004469A4"/>
    <w:rsid w:val="00473B83"/>
    <w:rsid w:val="004A1EFD"/>
    <w:rsid w:val="004D27BE"/>
    <w:rsid w:val="004F7063"/>
    <w:rsid w:val="00537F34"/>
    <w:rsid w:val="00547FDD"/>
    <w:rsid w:val="005766DB"/>
    <w:rsid w:val="005A5BAA"/>
    <w:rsid w:val="005C3026"/>
    <w:rsid w:val="005D5DA4"/>
    <w:rsid w:val="00676D9D"/>
    <w:rsid w:val="006C5B5C"/>
    <w:rsid w:val="006F09FE"/>
    <w:rsid w:val="006F6B1B"/>
    <w:rsid w:val="00731DCE"/>
    <w:rsid w:val="0075734A"/>
    <w:rsid w:val="00787080"/>
    <w:rsid w:val="007E4336"/>
    <w:rsid w:val="007E58B7"/>
    <w:rsid w:val="0082170D"/>
    <w:rsid w:val="00827915"/>
    <w:rsid w:val="008600C6"/>
    <w:rsid w:val="00875F98"/>
    <w:rsid w:val="00876BB9"/>
    <w:rsid w:val="009064E5"/>
    <w:rsid w:val="00913505"/>
    <w:rsid w:val="009322B9"/>
    <w:rsid w:val="00960CB0"/>
    <w:rsid w:val="009851AB"/>
    <w:rsid w:val="009A7B3C"/>
    <w:rsid w:val="009B0E8B"/>
    <w:rsid w:val="009B5323"/>
    <w:rsid w:val="00A730D1"/>
    <w:rsid w:val="00A86316"/>
    <w:rsid w:val="00AB07A6"/>
    <w:rsid w:val="00AB7BC4"/>
    <w:rsid w:val="00AF43A8"/>
    <w:rsid w:val="00B13988"/>
    <w:rsid w:val="00B44485"/>
    <w:rsid w:val="00B6778F"/>
    <w:rsid w:val="00B92652"/>
    <w:rsid w:val="00BB1A85"/>
    <w:rsid w:val="00BC2C26"/>
    <w:rsid w:val="00BD01A4"/>
    <w:rsid w:val="00BD64E6"/>
    <w:rsid w:val="00BF239C"/>
    <w:rsid w:val="00C41A5E"/>
    <w:rsid w:val="00C52125"/>
    <w:rsid w:val="00CA7FC2"/>
    <w:rsid w:val="00CF3BE3"/>
    <w:rsid w:val="00D15C7C"/>
    <w:rsid w:val="00D6226A"/>
    <w:rsid w:val="00D76049"/>
    <w:rsid w:val="00DC7863"/>
    <w:rsid w:val="00E1257A"/>
    <w:rsid w:val="00E756A5"/>
    <w:rsid w:val="00E76389"/>
    <w:rsid w:val="00E82235"/>
    <w:rsid w:val="00EB0E1E"/>
    <w:rsid w:val="00F734A1"/>
    <w:rsid w:val="00F87E6E"/>
    <w:rsid w:val="00F92754"/>
    <w:rsid w:val="00F933E3"/>
    <w:rsid w:val="00F96B7E"/>
    <w:rsid w:val="00FD0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6A067C-F121-4A56-B8A2-F3D46CF6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A5"/>
    <w:pPr>
      <w:spacing w:after="160" w:line="259"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02198"/>
    <w:pPr>
      <w:ind w:left="720"/>
    </w:pPr>
  </w:style>
  <w:style w:type="table" w:styleId="Tablaconcuadrcula">
    <w:name w:val="Table Grid"/>
    <w:basedOn w:val="Tablanormal"/>
    <w:uiPriority w:val="99"/>
    <w:rsid w:val="0000219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002198"/>
    <w:rPr>
      <w:color w:val="0000FF"/>
      <w:u w:val="single"/>
    </w:rPr>
  </w:style>
  <w:style w:type="character" w:styleId="Refdecomentario">
    <w:name w:val="annotation reference"/>
    <w:uiPriority w:val="99"/>
    <w:semiHidden/>
    <w:rsid w:val="00145AA9"/>
    <w:rPr>
      <w:sz w:val="16"/>
      <w:szCs w:val="16"/>
    </w:rPr>
  </w:style>
  <w:style w:type="paragraph" w:styleId="Textocomentario">
    <w:name w:val="annotation text"/>
    <w:basedOn w:val="Normal"/>
    <w:link w:val="TextocomentarioCar"/>
    <w:uiPriority w:val="99"/>
    <w:semiHidden/>
    <w:rsid w:val="00145AA9"/>
    <w:pPr>
      <w:spacing w:line="240" w:lineRule="auto"/>
    </w:pPr>
    <w:rPr>
      <w:sz w:val="20"/>
      <w:szCs w:val="20"/>
    </w:rPr>
  </w:style>
  <w:style w:type="character" w:customStyle="1" w:styleId="TextocomentarioCar">
    <w:name w:val="Texto comentario Car"/>
    <w:link w:val="Textocomentario"/>
    <w:uiPriority w:val="99"/>
    <w:semiHidden/>
    <w:locked/>
    <w:rsid w:val="00145AA9"/>
    <w:rPr>
      <w:sz w:val="20"/>
      <w:szCs w:val="20"/>
    </w:rPr>
  </w:style>
  <w:style w:type="paragraph" w:styleId="Asuntodelcomentario">
    <w:name w:val="annotation subject"/>
    <w:basedOn w:val="Textocomentario"/>
    <w:next w:val="Textocomentario"/>
    <w:link w:val="AsuntodelcomentarioCar"/>
    <w:uiPriority w:val="99"/>
    <w:semiHidden/>
    <w:rsid w:val="00145AA9"/>
    <w:rPr>
      <w:b/>
      <w:bCs/>
    </w:rPr>
  </w:style>
  <w:style w:type="character" w:customStyle="1" w:styleId="AsuntodelcomentarioCar">
    <w:name w:val="Asunto del comentario Car"/>
    <w:link w:val="Asuntodelcomentario"/>
    <w:uiPriority w:val="99"/>
    <w:semiHidden/>
    <w:locked/>
    <w:rsid w:val="00145AA9"/>
    <w:rPr>
      <w:b/>
      <w:bCs/>
      <w:sz w:val="20"/>
      <w:szCs w:val="20"/>
    </w:rPr>
  </w:style>
  <w:style w:type="paragraph" w:styleId="Textodeglobo">
    <w:name w:val="Balloon Text"/>
    <w:basedOn w:val="Normal"/>
    <w:link w:val="TextodegloboCar"/>
    <w:uiPriority w:val="99"/>
    <w:semiHidden/>
    <w:rsid w:val="00145AA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45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ITEI</dc:creator>
  <cp:keywords/>
  <dc:description/>
  <cp:lastModifiedBy>Lupas</cp:lastModifiedBy>
  <cp:revision>10</cp:revision>
  <cp:lastPrinted>2014-11-21T21:33:00Z</cp:lastPrinted>
  <dcterms:created xsi:type="dcterms:W3CDTF">2014-09-19T15:35:00Z</dcterms:created>
  <dcterms:modified xsi:type="dcterms:W3CDTF">2014-11-21T21:33:00Z</dcterms:modified>
</cp:coreProperties>
</file>