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95"/>
        <w:gridCol w:w="18"/>
        <w:gridCol w:w="1556"/>
        <w:gridCol w:w="642"/>
        <w:gridCol w:w="247"/>
        <w:gridCol w:w="706"/>
        <w:gridCol w:w="2874"/>
      </w:tblGrid>
      <w:tr w:rsidR="0011639C" w:rsidRPr="00892FF1">
        <w:trPr>
          <w:trHeight w:val="319"/>
        </w:trPr>
        <w:tc>
          <w:tcPr>
            <w:tcW w:w="10916" w:type="dxa"/>
            <w:gridSpan w:val="8"/>
            <w:shd w:val="clear" w:color="auto" w:fill="92CDDC"/>
          </w:tcPr>
          <w:p w:rsidR="0011639C" w:rsidRPr="00892FF1" w:rsidRDefault="0011639C" w:rsidP="00892FF1">
            <w:pPr>
              <w:ind w:right="38"/>
              <w:jc w:val="both"/>
              <w:rPr>
                <w:rFonts w:ascii="Century Gothic" w:hAnsi="Century Gothic" w:cs="Century Gothic"/>
                <w:b/>
                <w:bCs/>
                <w:sz w:val="18"/>
                <w:szCs w:val="18"/>
              </w:rPr>
            </w:pPr>
            <w:bookmarkStart w:id="0" w:name="_GoBack"/>
            <w:bookmarkEnd w:id="0"/>
          </w:p>
          <w:p w:rsidR="0011639C" w:rsidRPr="00892FF1" w:rsidRDefault="0011639C" w:rsidP="00892FF1">
            <w:pPr>
              <w:ind w:right="38"/>
              <w:jc w:val="both"/>
              <w:rPr>
                <w:rFonts w:ascii="Century Gothic" w:hAnsi="Century Gothic" w:cs="Century Gothic"/>
                <w:b/>
                <w:bCs/>
                <w:sz w:val="18"/>
                <w:szCs w:val="18"/>
              </w:rPr>
            </w:pPr>
            <w:r w:rsidRPr="00892FF1">
              <w:rPr>
                <w:rFonts w:ascii="Century Gothic" w:hAnsi="Century Gothic" w:cs="Century Gothic"/>
                <w:b/>
                <w:bCs/>
                <w:sz w:val="18"/>
                <w:szCs w:val="18"/>
              </w:rPr>
              <w:t>CETOT, Dirección de Administración,</w:t>
            </w:r>
            <w:r w:rsidR="00435AC7">
              <w:rPr>
                <w:rFonts w:ascii="Century Gothic" w:hAnsi="Century Gothic" w:cs="Century Gothic"/>
                <w:b/>
                <w:bCs/>
                <w:sz w:val="18"/>
                <w:szCs w:val="18"/>
              </w:rPr>
              <w:t xml:space="preserve"> </w:t>
            </w:r>
            <w:r w:rsidRPr="00892FF1">
              <w:rPr>
                <w:rFonts w:ascii="Century Gothic" w:hAnsi="Century Gothic" w:cs="Century Gothic"/>
                <w:b/>
                <w:bCs/>
                <w:sz w:val="18"/>
                <w:szCs w:val="18"/>
              </w:rPr>
              <w:t>Sistema de Información Confidencial de Padrón de Proveedores y Prestadores de Servicios del CETOT</w:t>
            </w:r>
          </w:p>
        </w:tc>
      </w:tr>
      <w:tr w:rsidR="0011639C" w:rsidRPr="00892FF1">
        <w:trPr>
          <w:trHeight w:val="319"/>
        </w:trPr>
        <w:tc>
          <w:tcPr>
            <w:tcW w:w="10916" w:type="dxa"/>
            <w:gridSpan w:val="8"/>
            <w:shd w:val="clear" w:color="auto" w:fill="92CDDC"/>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Datos de identificación.</w:t>
            </w:r>
          </w:p>
        </w:tc>
      </w:tr>
      <w:tr w:rsidR="0011639C" w:rsidRPr="00892FF1">
        <w:trPr>
          <w:trHeight w:val="304"/>
        </w:trPr>
        <w:tc>
          <w:tcPr>
            <w:tcW w:w="4873" w:type="dxa"/>
            <w:gridSpan w:val="2"/>
            <w:vMerge w:val="restart"/>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Fecha de Elaboración.</w:t>
            </w:r>
          </w:p>
        </w:tc>
        <w:tc>
          <w:tcPr>
            <w:tcW w:w="1574" w:type="dxa"/>
            <w:gridSpan w:val="2"/>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Día</w:t>
            </w:r>
          </w:p>
        </w:tc>
        <w:tc>
          <w:tcPr>
            <w:tcW w:w="1595" w:type="dxa"/>
            <w:gridSpan w:val="3"/>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Mes</w:t>
            </w:r>
          </w:p>
        </w:tc>
        <w:tc>
          <w:tcPr>
            <w:tcW w:w="2874" w:type="dxa"/>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Año</w:t>
            </w:r>
          </w:p>
        </w:tc>
      </w:tr>
      <w:tr w:rsidR="008D1FFD" w:rsidRPr="00892FF1">
        <w:trPr>
          <w:trHeight w:val="167"/>
        </w:trPr>
        <w:tc>
          <w:tcPr>
            <w:tcW w:w="4873" w:type="dxa"/>
            <w:gridSpan w:val="2"/>
            <w:vMerge/>
          </w:tcPr>
          <w:p w:rsidR="008D1FFD" w:rsidRPr="00892FF1" w:rsidRDefault="008D1FFD" w:rsidP="008D1FFD">
            <w:pPr>
              <w:ind w:right="38"/>
              <w:jc w:val="center"/>
              <w:rPr>
                <w:rFonts w:ascii="Century Gothic" w:hAnsi="Century Gothic" w:cs="Century Gothic"/>
                <w:sz w:val="18"/>
                <w:szCs w:val="18"/>
              </w:rPr>
            </w:pPr>
          </w:p>
        </w:tc>
        <w:tc>
          <w:tcPr>
            <w:tcW w:w="1574" w:type="dxa"/>
            <w:gridSpan w:val="2"/>
          </w:tcPr>
          <w:p w:rsidR="008D1FFD" w:rsidRPr="00B93A23" w:rsidRDefault="008D1FFD" w:rsidP="008D1FFD">
            <w:pPr>
              <w:ind w:right="38"/>
              <w:jc w:val="center"/>
              <w:rPr>
                <w:rFonts w:ascii="Century Gothic" w:hAnsi="Century Gothic" w:cs="Century Gothic"/>
                <w:sz w:val="18"/>
                <w:szCs w:val="18"/>
              </w:rPr>
            </w:pPr>
            <w:r w:rsidRPr="00915FD1">
              <w:rPr>
                <w:rFonts w:ascii="Century Gothic" w:hAnsi="Century Gothic" w:cs="Century Gothic"/>
                <w:sz w:val="18"/>
                <w:szCs w:val="18"/>
              </w:rPr>
              <w:t>18</w:t>
            </w:r>
          </w:p>
        </w:tc>
        <w:tc>
          <w:tcPr>
            <w:tcW w:w="1595" w:type="dxa"/>
            <w:gridSpan w:val="3"/>
          </w:tcPr>
          <w:p w:rsidR="008D1FFD" w:rsidRPr="00B93A23" w:rsidRDefault="008D1FFD" w:rsidP="008D1FFD">
            <w:pPr>
              <w:ind w:right="38"/>
              <w:jc w:val="center"/>
              <w:rPr>
                <w:rFonts w:ascii="Century Gothic" w:hAnsi="Century Gothic" w:cs="Century Gothic"/>
                <w:sz w:val="18"/>
                <w:szCs w:val="18"/>
              </w:rPr>
            </w:pPr>
            <w:r>
              <w:rPr>
                <w:rFonts w:ascii="Century Gothic" w:hAnsi="Century Gothic" w:cs="Century Gothic"/>
                <w:sz w:val="18"/>
                <w:szCs w:val="18"/>
              </w:rPr>
              <w:t>Noviembre</w:t>
            </w:r>
          </w:p>
        </w:tc>
        <w:tc>
          <w:tcPr>
            <w:tcW w:w="2874" w:type="dxa"/>
          </w:tcPr>
          <w:p w:rsidR="008D1FFD" w:rsidRPr="00B93A23" w:rsidRDefault="008D1FFD" w:rsidP="008D1FFD">
            <w:pPr>
              <w:ind w:right="38"/>
              <w:jc w:val="center"/>
              <w:rPr>
                <w:rFonts w:ascii="Century Gothic" w:hAnsi="Century Gothic" w:cs="Century Gothic"/>
                <w:sz w:val="18"/>
                <w:szCs w:val="18"/>
              </w:rPr>
            </w:pPr>
            <w:r w:rsidRPr="00B93A23">
              <w:rPr>
                <w:rFonts w:ascii="Century Gothic" w:hAnsi="Century Gothic" w:cs="Century Gothic"/>
                <w:sz w:val="18"/>
                <w:szCs w:val="18"/>
              </w:rPr>
              <w:t>2014</w:t>
            </w:r>
          </w:p>
        </w:tc>
      </w:tr>
      <w:tr w:rsidR="0011639C" w:rsidRPr="00892FF1">
        <w:trPr>
          <w:trHeight w:val="623"/>
        </w:trPr>
        <w:tc>
          <w:tcPr>
            <w:tcW w:w="4873" w:type="dxa"/>
            <w:gridSpan w:val="2"/>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Sujeto Obligado.</w:t>
            </w:r>
          </w:p>
        </w:tc>
        <w:tc>
          <w:tcPr>
            <w:tcW w:w="6043" w:type="dxa"/>
            <w:gridSpan w:val="6"/>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CONSEJO ESTATAL DE TRASPLANTES DE ÓRGANOS Y TEJIDOS</w:t>
            </w:r>
          </w:p>
        </w:tc>
      </w:tr>
      <w:tr w:rsidR="0011639C" w:rsidRPr="00892FF1">
        <w:trPr>
          <w:trHeight w:val="304"/>
        </w:trPr>
        <w:tc>
          <w:tcPr>
            <w:tcW w:w="4873" w:type="dxa"/>
            <w:gridSpan w:val="2"/>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Unidad Administrativa Responsable.</w:t>
            </w:r>
          </w:p>
        </w:tc>
        <w:tc>
          <w:tcPr>
            <w:tcW w:w="6043" w:type="dxa"/>
            <w:gridSpan w:val="6"/>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Dirección de Administración</w:t>
            </w:r>
          </w:p>
        </w:tc>
      </w:tr>
      <w:tr w:rsidR="0011639C" w:rsidRPr="00892FF1">
        <w:trPr>
          <w:trHeight w:val="304"/>
        </w:trPr>
        <w:tc>
          <w:tcPr>
            <w:tcW w:w="10916" w:type="dxa"/>
            <w:gridSpan w:val="8"/>
            <w:shd w:val="clear" w:color="auto" w:fill="92CDDC"/>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Contenido del Sistema.</w:t>
            </w:r>
          </w:p>
        </w:tc>
      </w:tr>
      <w:tr w:rsidR="0011639C" w:rsidRPr="00892FF1">
        <w:trPr>
          <w:trHeight w:val="304"/>
        </w:trPr>
        <w:tc>
          <w:tcPr>
            <w:tcW w:w="4873" w:type="dxa"/>
            <w:gridSpan w:val="2"/>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Finalidad de sistemas y los usos previstos.</w:t>
            </w:r>
          </w:p>
        </w:tc>
        <w:tc>
          <w:tcPr>
            <w:tcW w:w="6043" w:type="dxa"/>
            <w:gridSpan w:val="6"/>
          </w:tcPr>
          <w:p w:rsidR="0011639C" w:rsidRPr="00892FF1" w:rsidRDefault="0011639C" w:rsidP="00892FF1">
            <w:pPr>
              <w:autoSpaceDE w:val="0"/>
              <w:autoSpaceDN w:val="0"/>
              <w:adjustRightInd w:val="0"/>
              <w:ind w:right="38"/>
              <w:jc w:val="both"/>
              <w:rPr>
                <w:rFonts w:ascii="Century Gothic" w:hAnsi="Century Gothic" w:cs="Century Gothic"/>
                <w:sz w:val="18"/>
                <w:szCs w:val="18"/>
              </w:rPr>
            </w:pPr>
            <w:r>
              <w:rPr>
                <w:rFonts w:ascii="Century Gothic" w:hAnsi="Century Gothic" w:cs="Century Gothic"/>
                <w:sz w:val="18"/>
                <w:szCs w:val="18"/>
              </w:rPr>
              <w:t>C</w:t>
            </w:r>
            <w:r w:rsidRPr="00892FF1">
              <w:rPr>
                <w:rFonts w:ascii="Century Gothic" w:hAnsi="Century Gothic" w:cs="Century Gothic"/>
                <w:sz w:val="18"/>
                <w:szCs w:val="18"/>
              </w:rPr>
              <w:t>ontar con los datos identificativos y documentación legal de las personas físicas que fungen como proveedores de bienes y servicios. Su uso es para cumplimiento de requisitos de contratación y prestaciones servicios.</w:t>
            </w:r>
          </w:p>
        </w:tc>
      </w:tr>
      <w:tr w:rsidR="0011639C" w:rsidRPr="00892FF1">
        <w:trPr>
          <w:trHeight w:val="319"/>
        </w:trPr>
        <w:tc>
          <w:tcPr>
            <w:tcW w:w="4873" w:type="dxa"/>
            <w:gridSpan w:val="2"/>
          </w:tcPr>
          <w:p w:rsidR="0011639C" w:rsidRPr="00892FF1" w:rsidRDefault="0011639C" w:rsidP="00892FF1">
            <w:pPr>
              <w:ind w:right="38"/>
              <w:jc w:val="center"/>
              <w:rPr>
                <w:rFonts w:ascii="Century Gothic" w:hAnsi="Century Gothic" w:cs="Century Gothic"/>
                <w:sz w:val="18"/>
                <w:szCs w:val="18"/>
              </w:rPr>
            </w:pPr>
            <w:r w:rsidRPr="00892FF1">
              <w:rPr>
                <w:rFonts w:ascii="Century Gothic" w:hAnsi="Century Gothic" w:cs="Century Gothic"/>
                <w:sz w:val="18"/>
                <w:szCs w:val="18"/>
              </w:rPr>
              <w:t>Las personas o grupos de personas sobre las cuales se obtienen los datos.</w:t>
            </w:r>
          </w:p>
        </w:tc>
        <w:tc>
          <w:tcPr>
            <w:tcW w:w="6043" w:type="dxa"/>
            <w:gridSpan w:val="6"/>
          </w:tcPr>
          <w:p w:rsidR="0011639C" w:rsidRPr="00892FF1" w:rsidRDefault="0011639C" w:rsidP="00892FF1">
            <w:pPr>
              <w:autoSpaceDE w:val="0"/>
              <w:autoSpaceDN w:val="0"/>
              <w:adjustRightInd w:val="0"/>
              <w:ind w:right="38"/>
              <w:jc w:val="both"/>
              <w:rPr>
                <w:rFonts w:ascii="Century Gothic" w:hAnsi="Century Gothic" w:cs="Century Gothic"/>
                <w:sz w:val="18"/>
                <w:szCs w:val="18"/>
              </w:rPr>
            </w:pPr>
            <w:r w:rsidRPr="00892FF1">
              <w:rPr>
                <w:rFonts w:ascii="Century Gothic" w:hAnsi="Century Gothic" w:cs="Century Gothic"/>
                <w:sz w:val="18"/>
                <w:szCs w:val="18"/>
              </w:rPr>
              <w:t>Del interesado como prestador o proveedor del CETOT.</w:t>
            </w:r>
          </w:p>
        </w:tc>
      </w:tr>
      <w:tr w:rsidR="0011639C" w:rsidRPr="005B23E7">
        <w:trPr>
          <w:trHeight w:val="304"/>
        </w:trPr>
        <w:tc>
          <w:tcPr>
            <w:tcW w:w="4873" w:type="dxa"/>
            <w:gridSpan w:val="2"/>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Procedimiento de recolección</w:t>
            </w:r>
          </w:p>
        </w:tc>
        <w:tc>
          <w:tcPr>
            <w:tcW w:w="6043" w:type="dxa"/>
            <w:gridSpan w:val="6"/>
          </w:tcPr>
          <w:p w:rsidR="0011639C" w:rsidRPr="005B23E7" w:rsidRDefault="00F65527" w:rsidP="00F65527">
            <w:pPr>
              <w:autoSpaceDE w:val="0"/>
              <w:autoSpaceDN w:val="0"/>
              <w:adjustRightInd w:val="0"/>
              <w:ind w:right="38"/>
              <w:jc w:val="both"/>
              <w:rPr>
                <w:rFonts w:ascii="Century Gothic" w:hAnsi="Century Gothic" w:cs="Century Gothic"/>
                <w:sz w:val="18"/>
                <w:szCs w:val="18"/>
              </w:rPr>
            </w:pPr>
            <w:r>
              <w:rPr>
                <w:rFonts w:ascii="Century Gothic" w:hAnsi="Century Gothic" w:cs="Century Gothic"/>
                <w:sz w:val="18"/>
                <w:szCs w:val="18"/>
              </w:rPr>
              <w:t>Curriculum Vitae, propuestas económicas,</w:t>
            </w:r>
            <w:r w:rsidR="00562CB2">
              <w:rPr>
                <w:rFonts w:ascii="Century Gothic" w:hAnsi="Century Gothic" w:cs="Century Gothic"/>
                <w:sz w:val="18"/>
                <w:szCs w:val="18"/>
              </w:rPr>
              <w:t xml:space="preserve"> y/o contratos</w:t>
            </w:r>
          </w:p>
        </w:tc>
      </w:tr>
      <w:tr w:rsidR="0011639C" w:rsidRPr="005B23E7">
        <w:trPr>
          <w:trHeight w:val="304"/>
        </w:trPr>
        <w:tc>
          <w:tcPr>
            <w:tcW w:w="10916" w:type="dxa"/>
            <w:gridSpan w:val="8"/>
            <w:shd w:val="clear" w:color="auto" w:fill="92CDDC"/>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Estructura básica del sistema y la descripción de los tipos de datos incluidos.</w:t>
            </w:r>
          </w:p>
        </w:tc>
      </w:tr>
      <w:tr w:rsidR="0011639C" w:rsidRPr="005B23E7">
        <w:trPr>
          <w:trHeight w:val="304"/>
        </w:trPr>
        <w:tc>
          <w:tcPr>
            <w:tcW w:w="10916" w:type="dxa"/>
            <w:gridSpan w:val="8"/>
            <w:shd w:val="clear" w:color="auto" w:fill="92CDDC"/>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Datos Generales del Sistema</w:t>
            </w:r>
          </w:p>
        </w:tc>
      </w:tr>
      <w:tr w:rsidR="0011639C" w:rsidRPr="005B23E7">
        <w:trPr>
          <w:trHeight w:val="319"/>
        </w:trPr>
        <w:tc>
          <w:tcPr>
            <w:tcW w:w="2978" w:type="dxa"/>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Área</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Responsable</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Cargo</w:t>
            </w:r>
          </w:p>
        </w:tc>
      </w:tr>
      <w:tr w:rsidR="0011639C" w:rsidRPr="005B23E7">
        <w:trPr>
          <w:trHeight w:val="304"/>
        </w:trPr>
        <w:tc>
          <w:tcPr>
            <w:tcW w:w="2978" w:type="dxa"/>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Dirección de Administración</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Lic. Héctor Manuel Robles Gutiérrez</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Director de Administración</w:t>
            </w:r>
          </w:p>
        </w:tc>
      </w:tr>
      <w:tr w:rsidR="0011639C" w:rsidRPr="005B23E7">
        <w:trPr>
          <w:trHeight w:val="304"/>
        </w:trPr>
        <w:tc>
          <w:tcPr>
            <w:tcW w:w="2978" w:type="dxa"/>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Domicilio</w:t>
            </w:r>
          </w:p>
        </w:tc>
        <w:tc>
          <w:tcPr>
            <w:tcW w:w="4111" w:type="dxa"/>
            <w:gridSpan w:val="4"/>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Teléfono</w:t>
            </w:r>
          </w:p>
        </w:tc>
        <w:tc>
          <w:tcPr>
            <w:tcW w:w="3827" w:type="dxa"/>
            <w:gridSpan w:val="3"/>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Correo electrónico</w:t>
            </w:r>
          </w:p>
        </w:tc>
      </w:tr>
      <w:tr w:rsidR="0011639C" w:rsidRPr="005B23E7">
        <w:trPr>
          <w:trHeight w:val="304"/>
        </w:trPr>
        <w:tc>
          <w:tcPr>
            <w:tcW w:w="2978" w:type="dxa"/>
          </w:tcPr>
          <w:p w:rsidR="0011639C" w:rsidRPr="005B23E7" w:rsidRDefault="0011639C" w:rsidP="00892FF1">
            <w:pPr>
              <w:ind w:right="38"/>
              <w:jc w:val="both"/>
              <w:rPr>
                <w:rFonts w:ascii="Century Gothic" w:hAnsi="Century Gothic" w:cs="Century Gothic"/>
                <w:sz w:val="18"/>
                <w:szCs w:val="18"/>
              </w:rPr>
            </w:pPr>
            <w:r w:rsidRPr="005B23E7">
              <w:rPr>
                <w:rFonts w:ascii="Century Gothic" w:hAnsi="Century Gothic" w:cs="Century Gothic"/>
                <w:sz w:val="18"/>
                <w:szCs w:val="18"/>
              </w:rPr>
              <w:t>Lago Tequesquitengo No. 2600 Col. Lagos del Country</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38-23-08-44, 38-23-86-68</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hector.robles@jalisco.gob.mx</w:t>
            </w:r>
          </w:p>
          <w:p w:rsidR="0011639C" w:rsidRPr="005B23E7" w:rsidRDefault="0011639C" w:rsidP="00892FF1">
            <w:pPr>
              <w:ind w:right="38"/>
              <w:jc w:val="center"/>
              <w:rPr>
                <w:rFonts w:ascii="Century Gothic" w:hAnsi="Century Gothic" w:cs="Century Gothic"/>
                <w:sz w:val="18"/>
                <w:szCs w:val="18"/>
              </w:rPr>
            </w:pPr>
          </w:p>
        </w:tc>
      </w:tr>
      <w:tr w:rsidR="0011639C" w:rsidRPr="005B23E7">
        <w:trPr>
          <w:trHeight w:val="319"/>
        </w:trPr>
        <w:tc>
          <w:tcPr>
            <w:tcW w:w="10916" w:type="dxa"/>
            <w:gridSpan w:val="8"/>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Encargado(as).</w:t>
            </w:r>
          </w:p>
        </w:tc>
      </w:tr>
      <w:tr w:rsidR="0011639C" w:rsidRPr="005B23E7">
        <w:trPr>
          <w:trHeight w:val="319"/>
        </w:trPr>
        <w:tc>
          <w:tcPr>
            <w:tcW w:w="2978" w:type="dxa"/>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Área</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 xml:space="preserve">Encargado </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Cargo</w:t>
            </w:r>
          </w:p>
        </w:tc>
      </w:tr>
      <w:tr w:rsidR="0011639C" w:rsidRPr="005B23E7">
        <w:trPr>
          <w:trHeight w:val="319"/>
        </w:trPr>
        <w:tc>
          <w:tcPr>
            <w:tcW w:w="2978" w:type="dxa"/>
          </w:tcPr>
          <w:p w:rsidR="0011639C" w:rsidRPr="005B23E7" w:rsidRDefault="0011639C" w:rsidP="00892FF1">
            <w:pPr>
              <w:ind w:right="38"/>
              <w:jc w:val="both"/>
              <w:rPr>
                <w:rFonts w:ascii="Century Gothic" w:hAnsi="Century Gothic" w:cs="Century Gothic"/>
                <w:sz w:val="18"/>
                <w:szCs w:val="18"/>
              </w:rPr>
            </w:pPr>
            <w:r w:rsidRPr="005B23E7">
              <w:rPr>
                <w:rFonts w:ascii="Century Gothic" w:hAnsi="Century Gothic" w:cs="Century Gothic"/>
                <w:sz w:val="18"/>
                <w:szCs w:val="18"/>
              </w:rPr>
              <w:t>Dirección de Administración</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 Martha Patricia Rodríguez Jiménez</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Secretaria Ejecutiva</w:t>
            </w:r>
          </w:p>
        </w:tc>
      </w:tr>
      <w:tr w:rsidR="0011639C" w:rsidRPr="005B23E7">
        <w:trPr>
          <w:trHeight w:val="319"/>
        </w:trPr>
        <w:tc>
          <w:tcPr>
            <w:tcW w:w="2978" w:type="dxa"/>
          </w:tcPr>
          <w:p w:rsidR="0011639C" w:rsidRPr="005B23E7" w:rsidRDefault="0011639C" w:rsidP="00892FF1">
            <w:pPr>
              <w:ind w:right="38"/>
              <w:jc w:val="both"/>
              <w:rPr>
                <w:rFonts w:ascii="Century Gothic" w:hAnsi="Century Gothic" w:cs="Century Gothic"/>
                <w:sz w:val="18"/>
                <w:szCs w:val="18"/>
              </w:rPr>
            </w:pPr>
            <w:r w:rsidRPr="005B23E7">
              <w:rPr>
                <w:rFonts w:ascii="Century Gothic" w:hAnsi="Century Gothic" w:cs="Century Gothic"/>
                <w:sz w:val="18"/>
                <w:szCs w:val="18"/>
              </w:rPr>
              <w:t>Dirección de Administración</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LCP Ana María Olvera Guzmán</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Contadora</w:t>
            </w:r>
          </w:p>
        </w:tc>
      </w:tr>
      <w:tr w:rsidR="0011639C" w:rsidRPr="005B23E7">
        <w:trPr>
          <w:trHeight w:val="319"/>
        </w:trPr>
        <w:tc>
          <w:tcPr>
            <w:tcW w:w="2978" w:type="dxa"/>
          </w:tcPr>
          <w:p w:rsidR="0011639C" w:rsidRPr="005B23E7" w:rsidRDefault="0011639C" w:rsidP="00892FF1">
            <w:pPr>
              <w:ind w:right="38"/>
              <w:jc w:val="both"/>
              <w:rPr>
                <w:rFonts w:ascii="Century Gothic" w:hAnsi="Century Gothic" w:cs="Century Gothic"/>
                <w:sz w:val="18"/>
                <w:szCs w:val="18"/>
              </w:rPr>
            </w:pPr>
            <w:r w:rsidRPr="005B23E7">
              <w:rPr>
                <w:rFonts w:ascii="Century Gothic" w:hAnsi="Century Gothic" w:cs="Century Gothic"/>
                <w:sz w:val="18"/>
                <w:szCs w:val="18"/>
              </w:rPr>
              <w:t>Dirección de Asuntos Jurídicos</w:t>
            </w:r>
          </w:p>
        </w:tc>
        <w:tc>
          <w:tcPr>
            <w:tcW w:w="4111" w:type="dxa"/>
            <w:gridSpan w:val="4"/>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Lic. Ana Luisa Durán López</w:t>
            </w:r>
          </w:p>
        </w:tc>
        <w:tc>
          <w:tcPr>
            <w:tcW w:w="3827"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Directora de Asuntos Jurídicos</w:t>
            </w:r>
          </w:p>
        </w:tc>
      </w:tr>
      <w:tr w:rsidR="0011639C" w:rsidRPr="005B23E7">
        <w:trPr>
          <w:trHeight w:val="319"/>
        </w:trPr>
        <w:tc>
          <w:tcPr>
            <w:tcW w:w="10916" w:type="dxa"/>
            <w:gridSpan w:val="8"/>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Datos personales incluidos en el Sistema.</w:t>
            </w:r>
          </w:p>
        </w:tc>
      </w:tr>
      <w:tr w:rsidR="0011639C" w:rsidRPr="005B23E7">
        <w:trPr>
          <w:trHeight w:val="319"/>
        </w:trPr>
        <w:tc>
          <w:tcPr>
            <w:tcW w:w="10916" w:type="dxa"/>
            <w:gridSpan w:val="8"/>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Tipo de datos personales</w:t>
            </w:r>
          </w:p>
        </w:tc>
      </w:tr>
      <w:tr w:rsidR="0011639C" w:rsidRPr="005B23E7">
        <w:trPr>
          <w:trHeight w:val="319"/>
        </w:trPr>
        <w:tc>
          <w:tcPr>
            <w:tcW w:w="10916" w:type="dxa"/>
            <w:gridSpan w:val="8"/>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 xml:space="preserve">Cedula Profesional, Certificados, Reconocimientos, Títulos, Trayectoria Educativa, correo electrónico, CURP, Domicilio, Edad. Estado civil, Fecha de nacimiento, Firma, Firma Electrónica, Fotografía, lugar de Nacimiento, Nacionalidad, Nombre,  RFC, sexo, Teléfono particular, Teléfono celular, Información derivada de resoluciones judiciales o administrativas (cartas de no sanción administrativa, no antecedentes penales) Datos que acrediten el estado de salud (certificado médico), </w:t>
            </w:r>
            <w:r w:rsidR="00435AC7" w:rsidRPr="005B23E7">
              <w:rPr>
                <w:rFonts w:ascii="Century Gothic" w:hAnsi="Century Gothic" w:cs="Century Gothic"/>
                <w:sz w:val="18"/>
                <w:szCs w:val="18"/>
              </w:rPr>
              <w:t>Número</w:t>
            </w:r>
            <w:r w:rsidRPr="005B23E7">
              <w:rPr>
                <w:rFonts w:ascii="Century Gothic" w:hAnsi="Century Gothic" w:cs="Century Gothic"/>
                <w:sz w:val="18"/>
                <w:szCs w:val="18"/>
              </w:rPr>
              <w:t xml:space="preserve"> de cuenta bancaria y/o </w:t>
            </w:r>
            <w:proofErr w:type="spellStart"/>
            <w:r w:rsidRPr="005B23E7">
              <w:rPr>
                <w:rFonts w:ascii="Century Gothic" w:hAnsi="Century Gothic" w:cs="Century Gothic"/>
                <w:sz w:val="18"/>
                <w:szCs w:val="18"/>
              </w:rPr>
              <w:t>clabe</w:t>
            </w:r>
            <w:proofErr w:type="spellEnd"/>
            <w:r w:rsidRPr="005B23E7">
              <w:rPr>
                <w:rFonts w:ascii="Century Gothic" w:hAnsi="Century Gothic" w:cs="Century Gothic"/>
                <w:sz w:val="18"/>
                <w:szCs w:val="18"/>
              </w:rPr>
              <w:t>.</w:t>
            </w:r>
          </w:p>
        </w:tc>
      </w:tr>
      <w:tr w:rsidR="0011639C" w:rsidRPr="005B23E7">
        <w:trPr>
          <w:trHeight w:val="319"/>
        </w:trPr>
        <w:tc>
          <w:tcPr>
            <w:tcW w:w="4891" w:type="dxa"/>
            <w:gridSpan w:val="3"/>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Tipo de tratamiento</w:t>
            </w:r>
          </w:p>
        </w:tc>
        <w:tc>
          <w:tcPr>
            <w:tcW w:w="6025" w:type="dxa"/>
            <w:gridSpan w:val="5"/>
          </w:tcPr>
          <w:p w:rsidR="0011639C" w:rsidRPr="005B23E7" w:rsidRDefault="0011639C" w:rsidP="00892FF1">
            <w:pPr>
              <w:autoSpaceDE w:val="0"/>
              <w:autoSpaceDN w:val="0"/>
              <w:adjustRightInd w:val="0"/>
              <w:ind w:right="38"/>
              <w:jc w:val="both"/>
              <w:rPr>
                <w:rFonts w:ascii="Century Gothic" w:hAnsi="Century Gothic" w:cs="Century Gothic"/>
                <w:sz w:val="18"/>
                <w:szCs w:val="18"/>
              </w:rPr>
            </w:pPr>
            <w:r w:rsidRPr="005B23E7">
              <w:rPr>
                <w:rFonts w:ascii="Century Gothic" w:hAnsi="Century Gothic" w:cs="Century Gothic"/>
                <w:sz w:val="18"/>
                <w:szCs w:val="18"/>
              </w:rPr>
              <w:t>No Automatizado</w:t>
            </w:r>
          </w:p>
        </w:tc>
      </w:tr>
      <w:tr w:rsidR="0011639C" w:rsidRPr="005B23E7">
        <w:trPr>
          <w:trHeight w:val="319"/>
        </w:trPr>
        <w:tc>
          <w:tcPr>
            <w:tcW w:w="10916" w:type="dxa"/>
            <w:gridSpan w:val="8"/>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Cesión de las que puede ser objeto la información confidencial.</w:t>
            </w:r>
          </w:p>
        </w:tc>
      </w:tr>
      <w:tr w:rsidR="0011639C" w:rsidRPr="005B23E7">
        <w:trPr>
          <w:trHeight w:val="254"/>
        </w:trPr>
        <w:tc>
          <w:tcPr>
            <w:tcW w:w="4891" w:type="dxa"/>
            <w:gridSpan w:val="3"/>
          </w:tcPr>
          <w:p w:rsidR="0011639C" w:rsidRPr="005B23E7" w:rsidRDefault="0011639C" w:rsidP="00892FF1">
            <w:pPr>
              <w:autoSpaceDE w:val="0"/>
              <w:autoSpaceDN w:val="0"/>
              <w:adjustRightInd w:val="0"/>
              <w:ind w:right="38"/>
              <w:jc w:val="both"/>
              <w:rPr>
                <w:rFonts w:ascii="Century Gothic" w:hAnsi="Century Gothic" w:cs="Century Gothic"/>
                <w:sz w:val="18"/>
                <w:szCs w:val="18"/>
              </w:rPr>
            </w:pPr>
            <w:r w:rsidRPr="005B23E7">
              <w:rPr>
                <w:rFonts w:ascii="Century Gothic" w:hAnsi="Century Gothic" w:cs="Century Gothic"/>
                <w:sz w:val="18"/>
                <w:szCs w:val="18"/>
              </w:rPr>
              <w:lastRenderedPageBreak/>
              <w:t>Unidades internas, sujetos obligados, autoridades o terceros a los que en su caso se ceden los datos.</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Finalidad</w:t>
            </w:r>
          </w:p>
        </w:tc>
      </w:tr>
      <w:tr w:rsidR="0011639C" w:rsidRPr="005B23E7">
        <w:trPr>
          <w:trHeight w:val="707"/>
        </w:trPr>
        <w:tc>
          <w:tcPr>
            <w:tcW w:w="4891" w:type="dxa"/>
            <w:gridSpan w:val="3"/>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Contraloría del Estado</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color w:val="FF0000"/>
                <w:sz w:val="18"/>
                <w:szCs w:val="18"/>
              </w:rPr>
            </w:pPr>
            <w:r w:rsidRPr="005B23E7">
              <w:rPr>
                <w:rFonts w:ascii="Century Gothic" w:hAnsi="Century Gothic" w:cs="Century Gothic"/>
                <w:sz w:val="18"/>
                <w:szCs w:val="18"/>
              </w:rPr>
              <w:t>En caso de revisión de procesos de adjudicación y contratación de servicios por parte de los auditores</w:t>
            </w:r>
          </w:p>
        </w:tc>
      </w:tr>
      <w:tr w:rsidR="0011639C" w:rsidRPr="005B23E7">
        <w:trPr>
          <w:trHeight w:val="707"/>
        </w:trPr>
        <w:tc>
          <w:tcPr>
            <w:tcW w:w="4891" w:type="dxa"/>
            <w:gridSpan w:val="3"/>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Secretaria de Planeación Administración y Finanzas</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Actualización y registro de datos del personal</w:t>
            </w:r>
          </w:p>
        </w:tc>
      </w:tr>
      <w:tr w:rsidR="0011639C" w:rsidRPr="005B23E7">
        <w:trPr>
          <w:trHeight w:val="707"/>
        </w:trPr>
        <w:tc>
          <w:tcPr>
            <w:tcW w:w="4891" w:type="dxa"/>
            <w:gridSpan w:val="3"/>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Instituciones Bancarias</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Para registro de cuentas y transferencias</w:t>
            </w:r>
          </w:p>
        </w:tc>
      </w:tr>
      <w:tr w:rsidR="0011639C" w:rsidRPr="005B23E7">
        <w:trPr>
          <w:trHeight w:val="707"/>
        </w:trPr>
        <w:tc>
          <w:tcPr>
            <w:tcW w:w="4891" w:type="dxa"/>
            <w:gridSpan w:val="3"/>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Dirección de Asuntos Jurídicos</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Para realizar contrataciones y asuntos jurídicos</w:t>
            </w:r>
          </w:p>
        </w:tc>
      </w:tr>
      <w:tr w:rsidR="0011639C" w:rsidRPr="005B23E7">
        <w:trPr>
          <w:trHeight w:val="707"/>
        </w:trPr>
        <w:tc>
          <w:tcPr>
            <w:tcW w:w="4891" w:type="dxa"/>
            <w:gridSpan w:val="3"/>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Dirección de Administración</w:t>
            </w:r>
          </w:p>
        </w:tc>
        <w:tc>
          <w:tcPr>
            <w:tcW w:w="6025" w:type="dxa"/>
            <w:gridSpan w:val="5"/>
          </w:tcPr>
          <w:p w:rsidR="0011639C" w:rsidRPr="005B23E7" w:rsidRDefault="0011639C" w:rsidP="00892FF1">
            <w:pPr>
              <w:autoSpaceDE w:val="0"/>
              <w:autoSpaceDN w:val="0"/>
              <w:adjustRightInd w:val="0"/>
              <w:ind w:right="38"/>
              <w:jc w:val="center"/>
              <w:rPr>
                <w:rFonts w:ascii="Century Gothic" w:hAnsi="Century Gothic" w:cs="Century Gothic"/>
                <w:sz w:val="18"/>
                <w:szCs w:val="18"/>
              </w:rPr>
            </w:pPr>
            <w:r w:rsidRPr="005B23E7">
              <w:rPr>
                <w:rFonts w:ascii="Century Gothic" w:hAnsi="Century Gothic" w:cs="Century Gothic"/>
                <w:sz w:val="18"/>
                <w:szCs w:val="18"/>
              </w:rPr>
              <w:t>Para realizar trámites administrativos y contables</w:t>
            </w:r>
          </w:p>
        </w:tc>
      </w:tr>
      <w:tr w:rsidR="0011639C" w:rsidRPr="005B23E7">
        <w:trPr>
          <w:trHeight w:val="293"/>
        </w:trPr>
        <w:tc>
          <w:tcPr>
            <w:tcW w:w="4891" w:type="dxa"/>
            <w:gridSpan w:val="3"/>
            <w:vMerge w:val="restart"/>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Nivel de protección  exigible.</w:t>
            </w:r>
          </w:p>
        </w:tc>
        <w:tc>
          <w:tcPr>
            <w:tcW w:w="2445" w:type="dxa"/>
            <w:gridSpan w:val="3"/>
          </w:tcPr>
          <w:p w:rsidR="0011639C" w:rsidRPr="005B23E7" w:rsidRDefault="0011639C" w:rsidP="00892FF1">
            <w:pPr>
              <w:ind w:right="38"/>
              <w:jc w:val="center"/>
              <w:rPr>
                <w:rFonts w:ascii="Century Gothic" w:hAnsi="Century Gothic" w:cs="Century Gothic"/>
                <w:sz w:val="18"/>
                <w:szCs w:val="18"/>
              </w:rPr>
            </w:pPr>
          </w:p>
        </w:tc>
        <w:tc>
          <w:tcPr>
            <w:tcW w:w="3580" w:type="dxa"/>
            <w:gridSpan w:val="2"/>
            <w:vMerge w:val="restart"/>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Básico</w:t>
            </w:r>
          </w:p>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Medio</w:t>
            </w:r>
          </w:p>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Alto</w:t>
            </w:r>
          </w:p>
        </w:tc>
      </w:tr>
      <w:tr w:rsidR="0011639C" w:rsidRPr="005B23E7">
        <w:trPr>
          <w:trHeight w:val="292"/>
        </w:trPr>
        <w:tc>
          <w:tcPr>
            <w:tcW w:w="4891" w:type="dxa"/>
            <w:gridSpan w:val="3"/>
            <w:vMerge/>
          </w:tcPr>
          <w:p w:rsidR="0011639C" w:rsidRPr="005B23E7" w:rsidRDefault="0011639C" w:rsidP="00892FF1">
            <w:pPr>
              <w:ind w:right="38"/>
              <w:jc w:val="center"/>
              <w:rPr>
                <w:rFonts w:ascii="Century Gothic" w:hAnsi="Century Gothic" w:cs="Century Gothic"/>
                <w:sz w:val="18"/>
                <w:szCs w:val="18"/>
              </w:rPr>
            </w:pPr>
          </w:p>
        </w:tc>
        <w:tc>
          <w:tcPr>
            <w:tcW w:w="2445" w:type="dxa"/>
            <w:gridSpan w:val="3"/>
          </w:tcPr>
          <w:p w:rsidR="0011639C" w:rsidRPr="005B23E7" w:rsidRDefault="0011639C" w:rsidP="00892FF1">
            <w:pPr>
              <w:ind w:right="38"/>
              <w:jc w:val="center"/>
              <w:rPr>
                <w:rFonts w:ascii="Century Gothic" w:hAnsi="Century Gothic" w:cs="Century Gothic"/>
                <w:sz w:val="18"/>
                <w:szCs w:val="18"/>
              </w:rPr>
            </w:pPr>
          </w:p>
        </w:tc>
        <w:tc>
          <w:tcPr>
            <w:tcW w:w="3580" w:type="dxa"/>
            <w:gridSpan w:val="2"/>
            <w:vMerge/>
          </w:tcPr>
          <w:p w:rsidR="0011639C" w:rsidRPr="005B23E7" w:rsidRDefault="0011639C" w:rsidP="00892FF1">
            <w:pPr>
              <w:ind w:right="38"/>
              <w:jc w:val="center"/>
              <w:rPr>
                <w:rFonts w:ascii="Century Gothic" w:hAnsi="Century Gothic" w:cs="Century Gothic"/>
                <w:sz w:val="18"/>
                <w:szCs w:val="18"/>
              </w:rPr>
            </w:pPr>
          </w:p>
        </w:tc>
      </w:tr>
      <w:tr w:rsidR="0011639C" w:rsidRPr="005B23E7">
        <w:trPr>
          <w:trHeight w:val="292"/>
        </w:trPr>
        <w:tc>
          <w:tcPr>
            <w:tcW w:w="4891" w:type="dxa"/>
            <w:gridSpan w:val="3"/>
            <w:vMerge/>
          </w:tcPr>
          <w:p w:rsidR="0011639C" w:rsidRPr="005B23E7" w:rsidRDefault="0011639C" w:rsidP="00892FF1">
            <w:pPr>
              <w:ind w:right="38"/>
              <w:jc w:val="center"/>
              <w:rPr>
                <w:rFonts w:ascii="Century Gothic" w:hAnsi="Century Gothic" w:cs="Century Gothic"/>
                <w:sz w:val="18"/>
                <w:szCs w:val="18"/>
              </w:rPr>
            </w:pPr>
          </w:p>
        </w:tc>
        <w:tc>
          <w:tcPr>
            <w:tcW w:w="2445" w:type="dxa"/>
            <w:gridSpan w:val="3"/>
          </w:tcPr>
          <w:p w:rsidR="0011639C" w:rsidRPr="005B23E7" w:rsidRDefault="00787BC6" w:rsidP="00892FF1">
            <w:pPr>
              <w:ind w:right="38"/>
              <w:jc w:val="center"/>
              <w:rPr>
                <w:rFonts w:ascii="Century Gothic" w:hAnsi="Century Gothic" w:cs="Century Gothic"/>
                <w:sz w:val="18"/>
                <w:szCs w:val="18"/>
              </w:rPr>
            </w:pPr>
            <w:r>
              <w:rPr>
                <w:rFonts w:ascii="Century Gothic" w:hAnsi="Century Gothic" w:cs="Century Gothic"/>
                <w:sz w:val="18"/>
                <w:szCs w:val="18"/>
              </w:rPr>
              <w:t>X</w:t>
            </w:r>
          </w:p>
        </w:tc>
        <w:tc>
          <w:tcPr>
            <w:tcW w:w="3580" w:type="dxa"/>
            <w:gridSpan w:val="2"/>
            <w:vMerge/>
          </w:tcPr>
          <w:p w:rsidR="0011639C" w:rsidRPr="005B23E7" w:rsidRDefault="0011639C" w:rsidP="00892FF1">
            <w:pPr>
              <w:ind w:right="38"/>
              <w:jc w:val="center"/>
              <w:rPr>
                <w:rFonts w:ascii="Century Gothic" w:hAnsi="Century Gothic" w:cs="Century Gothic"/>
                <w:sz w:val="18"/>
                <w:szCs w:val="18"/>
              </w:rPr>
            </w:pPr>
          </w:p>
        </w:tc>
      </w:tr>
      <w:tr w:rsidR="0011639C" w:rsidRPr="005B23E7">
        <w:trPr>
          <w:trHeight w:val="292"/>
        </w:trPr>
        <w:tc>
          <w:tcPr>
            <w:tcW w:w="10916" w:type="dxa"/>
            <w:gridSpan w:val="8"/>
            <w:shd w:val="clear" w:color="auto" w:fill="92CDDC"/>
          </w:tcPr>
          <w:p w:rsidR="0011639C" w:rsidRPr="005B23E7" w:rsidRDefault="0011639C" w:rsidP="00892FF1">
            <w:pPr>
              <w:ind w:right="38"/>
              <w:jc w:val="center"/>
              <w:rPr>
                <w:rFonts w:ascii="Century Gothic" w:hAnsi="Century Gothic" w:cs="Century Gothic"/>
                <w:sz w:val="18"/>
                <w:szCs w:val="18"/>
              </w:rPr>
            </w:pPr>
            <w:r w:rsidRPr="005B23E7">
              <w:rPr>
                <w:rFonts w:ascii="Century Gothic" w:hAnsi="Century Gothic" w:cs="Century Gothic"/>
                <w:sz w:val="18"/>
                <w:szCs w:val="18"/>
              </w:rPr>
              <w:t xml:space="preserve">Fundamentación </w:t>
            </w:r>
          </w:p>
        </w:tc>
      </w:tr>
      <w:tr w:rsidR="0011639C" w:rsidRPr="00892FF1">
        <w:trPr>
          <w:trHeight w:val="292"/>
        </w:trPr>
        <w:tc>
          <w:tcPr>
            <w:tcW w:w="10916" w:type="dxa"/>
            <w:gridSpan w:val="8"/>
          </w:tcPr>
          <w:p w:rsidR="0011639C" w:rsidRPr="005B23E7"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5B23E7"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5B23E7" w:rsidRDefault="0011639C" w:rsidP="00892FF1">
            <w:pPr>
              <w:pStyle w:val="Prrafodelista"/>
              <w:numPr>
                <w:ilvl w:val="0"/>
                <w:numId w:val="2"/>
              </w:numPr>
              <w:spacing w:after="0" w:line="240" w:lineRule="auto"/>
              <w:ind w:right="38"/>
              <w:jc w:val="both"/>
              <w:rPr>
                <w:rFonts w:ascii="Century Gothic" w:hAnsi="Century Gothic" w:cs="Century Gothic"/>
                <w:sz w:val="18"/>
                <w:szCs w:val="18"/>
              </w:rPr>
            </w:pPr>
            <w:r w:rsidRPr="005B23E7">
              <w:rPr>
                <w:rFonts w:ascii="Century Gothic" w:hAnsi="Century Gothic" w:cs="Century Gothic"/>
                <w:sz w:val="18"/>
                <w:szCs w:val="18"/>
              </w:rPr>
              <w:t>Constitución Política de los Estados Unidos Mexicanos, Artículos 6 párrafo apartado A fracción II; 16 párrafo segundo. </w:t>
            </w:r>
          </w:p>
          <w:p w:rsidR="0011639C" w:rsidRPr="005B23E7" w:rsidRDefault="0011639C" w:rsidP="00892FF1">
            <w:pPr>
              <w:pStyle w:val="Prrafodelista"/>
              <w:numPr>
                <w:ilvl w:val="0"/>
                <w:numId w:val="2"/>
              </w:numPr>
              <w:spacing w:after="0" w:line="240" w:lineRule="auto"/>
              <w:ind w:right="38"/>
              <w:jc w:val="both"/>
              <w:rPr>
                <w:rFonts w:ascii="Century Gothic" w:hAnsi="Century Gothic" w:cs="Century Gothic"/>
                <w:sz w:val="18"/>
                <w:szCs w:val="18"/>
              </w:rPr>
            </w:pPr>
            <w:r w:rsidRPr="005B23E7">
              <w:rPr>
                <w:rFonts w:ascii="Century Gothic" w:hAnsi="Century Gothic" w:cs="Century Gothic"/>
                <w:sz w:val="18"/>
                <w:szCs w:val="18"/>
              </w:rPr>
              <w:t>Artículos 118 al 126 de la Ley de Transparencia y Acceso a la Información Pública del Estado de Jalisco y sus Municipios. </w:t>
            </w:r>
          </w:p>
          <w:p w:rsidR="0011639C" w:rsidRPr="005B23E7" w:rsidRDefault="0011639C" w:rsidP="00892FF1">
            <w:pPr>
              <w:pStyle w:val="Prrafodelista"/>
              <w:numPr>
                <w:ilvl w:val="0"/>
                <w:numId w:val="2"/>
              </w:numPr>
              <w:spacing w:after="0" w:line="240" w:lineRule="auto"/>
              <w:ind w:right="38"/>
              <w:jc w:val="both"/>
              <w:rPr>
                <w:rFonts w:ascii="Century Gothic" w:hAnsi="Century Gothic" w:cs="Century Gothic"/>
                <w:sz w:val="18"/>
                <w:szCs w:val="18"/>
              </w:rPr>
            </w:pPr>
            <w:r w:rsidRPr="005B23E7">
              <w:rPr>
                <w:rFonts w:ascii="Century Gothic" w:hAnsi="Century Gothic" w:cs="Century Gothic"/>
                <w:sz w:val="18"/>
                <w:szCs w:val="18"/>
              </w:rPr>
              <w:t>Artículos del 117 al 130 del Reglamento de la Ley de Transparencia y Acceso a la Información Pública del Estado de Jalisco y sus Municipios </w:t>
            </w:r>
          </w:p>
          <w:p w:rsidR="0011639C" w:rsidRPr="005B23E7" w:rsidRDefault="0011639C" w:rsidP="00892FF1">
            <w:pPr>
              <w:pStyle w:val="Prrafodelista"/>
              <w:numPr>
                <w:ilvl w:val="0"/>
                <w:numId w:val="2"/>
              </w:numPr>
              <w:spacing w:after="0" w:line="240" w:lineRule="auto"/>
              <w:ind w:right="38"/>
              <w:jc w:val="both"/>
              <w:rPr>
                <w:rFonts w:ascii="Century Gothic" w:hAnsi="Century Gothic" w:cs="Century Gothic"/>
                <w:sz w:val="18"/>
                <w:szCs w:val="18"/>
              </w:rPr>
            </w:pPr>
            <w:r w:rsidRPr="005B23E7">
              <w:rPr>
                <w:rFonts w:ascii="Century Gothic" w:hAnsi="Century Gothic" w:cs="Century Gothic"/>
                <w:sz w:val="18"/>
                <w:szCs w:val="18"/>
              </w:rPr>
              <w:t>Reglamento Interior del  CETOT en el artículo  19 fracción I y IV.</w:t>
            </w:r>
          </w:p>
          <w:p w:rsidR="0011639C" w:rsidRPr="00892FF1"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892FF1"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892FF1"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892FF1" w:rsidRDefault="0011639C" w:rsidP="00892FF1">
            <w:pPr>
              <w:pStyle w:val="Prrafodelista"/>
              <w:spacing w:after="0" w:line="240" w:lineRule="auto"/>
              <w:ind w:left="751" w:right="38"/>
              <w:jc w:val="both"/>
              <w:rPr>
                <w:rFonts w:ascii="Century Gothic" w:hAnsi="Century Gothic" w:cs="Century Gothic"/>
                <w:sz w:val="18"/>
                <w:szCs w:val="18"/>
              </w:rPr>
            </w:pPr>
          </w:p>
          <w:p w:rsidR="0011639C" w:rsidRPr="00892FF1" w:rsidRDefault="0011639C" w:rsidP="00892FF1">
            <w:pPr>
              <w:pStyle w:val="Prrafodelista"/>
              <w:spacing w:after="0" w:line="240" w:lineRule="auto"/>
              <w:ind w:left="751" w:right="38"/>
              <w:jc w:val="both"/>
              <w:rPr>
                <w:rFonts w:ascii="Century Gothic" w:hAnsi="Century Gothic" w:cs="Century Gothic"/>
                <w:sz w:val="18"/>
                <w:szCs w:val="18"/>
              </w:rPr>
            </w:pPr>
          </w:p>
        </w:tc>
      </w:tr>
    </w:tbl>
    <w:p w:rsidR="0011639C" w:rsidRDefault="0011639C"/>
    <w:sectPr w:rsidR="0011639C" w:rsidSect="004456BB">
      <w:pgSz w:w="12240" w:h="15840" w:code="1"/>
      <w:pgMar w:top="284" w:right="1701" w:bottom="1418"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27D"/>
    <w:multiLevelType w:val="hybridMultilevel"/>
    <w:tmpl w:val="033C7D5C"/>
    <w:lvl w:ilvl="0" w:tplc="080A000F">
      <w:start w:val="1"/>
      <w:numFmt w:val="decimal"/>
      <w:lvlText w:val="%1."/>
      <w:lvlJc w:val="left"/>
      <w:pPr>
        <w:ind w:left="751" w:hanging="360"/>
      </w:pPr>
      <w:rPr>
        <w:rFonts w:hint="default"/>
      </w:rPr>
    </w:lvl>
    <w:lvl w:ilvl="1" w:tplc="080A0019">
      <w:start w:val="1"/>
      <w:numFmt w:val="lowerLetter"/>
      <w:lvlText w:val="%2."/>
      <w:lvlJc w:val="left"/>
      <w:pPr>
        <w:ind w:left="1471" w:hanging="360"/>
      </w:pPr>
    </w:lvl>
    <w:lvl w:ilvl="2" w:tplc="080A001B">
      <w:start w:val="1"/>
      <w:numFmt w:val="lowerRoman"/>
      <w:lvlText w:val="%3."/>
      <w:lvlJc w:val="right"/>
      <w:pPr>
        <w:ind w:left="2191" w:hanging="180"/>
      </w:pPr>
    </w:lvl>
    <w:lvl w:ilvl="3" w:tplc="080A000F">
      <w:start w:val="1"/>
      <w:numFmt w:val="decimal"/>
      <w:lvlText w:val="%4."/>
      <w:lvlJc w:val="left"/>
      <w:pPr>
        <w:ind w:left="2911" w:hanging="360"/>
      </w:pPr>
    </w:lvl>
    <w:lvl w:ilvl="4" w:tplc="080A0019">
      <w:start w:val="1"/>
      <w:numFmt w:val="lowerLetter"/>
      <w:lvlText w:val="%5."/>
      <w:lvlJc w:val="left"/>
      <w:pPr>
        <w:ind w:left="3631" w:hanging="360"/>
      </w:pPr>
    </w:lvl>
    <w:lvl w:ilvl="5" w:tplc="080A001B">
      <w:start w:val="1"/>
      <w:numFmt w:val="lowerRoman"/>
      <w:lvlText w:val="%6."/>
      <w:lvlJc w:val="right"/>
      <w:pPr>
        <w:ind w:left="4351" w:hanging="180"/>
      </w:pPr>
    </w:lvl>
    <w:lvl w:ilvl="6" w:tplc="080A000F">
      <w:start w:val="1"/>
      <w:numFmt w:val="decimal"/>
      <w:lvlText w:val="%7."/>
      <w:lvlJc w:val="left"/>
      <w:pPr>
        <w:ind w:left="5071" w:hanging="360"/>
      </w:pPr>
    </w:lvl>
    <w:lvl w:ilvl="7" w:tplc="080A0019">
      <w:start w:val="1"/>
      <w:numFmt w:val="lowerLetter"/>
      <w:lvlText w:val="%8."/>
      <w:lvlJc w:val="left"/>
      <w:pPr>
        <w:ind w:left="5791" w:hanging="360"/>
      </w:pPr>
    </w:lvl>
    <w:lvl w:ilvl="8" w:tplc="080A001B">
      <w:start w:val="1"/>
      <w:numFmt w:val="lowerRoman"/>
      <w:lvlText w:val="%9."/>
      <w:lvlJc w:val="right"/>
      <w:pPr>
        <w:ind w:left="6511" w:hanging="180"/>
      </w:pPr>
    </w:lvl>
  </w:abstractNum>
  <w:abstractNum w:abstractNumId="1">
    <w:nsid w:val="1BE8401C"/>
    <w:multiLevelType w:val="hybridMultilevel"/>
    <w:tmpl w:val="0B1216CA"/>
    <w:lvl w:ilvl="0" w:tplc="5EF6A21E">
      <w:start w:val="1"/>
      <w:numFmt w:val="decimal"/>
      <w:lvlText w:val="%1."/>
      <w:lvlJc w:val="left"/>
      <w:pPr>
        <w:ind w:left="1111" w:hanging="360"/>
      </w:pPr>
      <w:rPr>
        <w:rFonts w:hint="default"/>
      </w:rPr>
    </w:lvl>
    <w:lvl w:ilvl="1" w:tplc="080A0019">
      <w:start w:val="1"/>
      <w:numFmt w:val="lowerLetter"/>
      <w:lvlText w:val="%2."/>
      <w:lvlJc w:val="left"/>
      <w:pPr>
        <w:ind w:left="1831" w:hanging="360"/>
      </w:pPr>
    </w:lvl>
    <w:lvl w:ilvl="2" w:tplc="080A001B">
      <w:start w:val="1"/>
      <w:numFmt w:val="lowerRoman"/>
      <w:lvlText w:val="%3."/>
      <w:lvlJc w:val="right"/>
      <w:pPr>
        <w:ind w:left="2551" w:hanging="180"/>
      </w:pPr>
    </w:lvl>
    <w:lvl w:ilvl="3" w:tplc="080A000F">
      <w:start w:val="1"/>
      <w:numFmt w:val="decimal"/>
      <w:lvlText w:val="%4."/>
      <w:lvlJc w:val="left"/>
      <w:pPr>
        <w:ind w:left="3271" w:hanging="360"/>
      </w:pPr>
    </w:lvl>
    <w:lvl w:ilvl="4" w:tplc="080A0019">
      <w:start w:val="1"/>
      <w:numFmt w:val="lowerLetter"/>
      <w:lvlText w:val="%5."/>
      <w:lvlJc w:val="left"/>
      <w:pPr>
        <w:ind w:left="3991" w:hanging="360"/>
      </w:pPr>
    </w:lvl>
    <w:lvl w:ilvl="5" w:tplc="080A001B">
      <w:start w:val="1"/>
      <w:numFmt w:val="lowerRoman"/>
      <w:lvlText w:val="%6."/>
      <w:lvlJc w:val="right"/>
      <w:pPr>
        <w:ind w:left="4711" w:hanging="180"/>
      </w:pPr>
    </w:lvl>
    <w:lvl w:ilvl="6" w:tplc="080A000F">
      <w:start w:val="1"/>
      <w:numFmt w:val="decimal"/>
      <w:lvlText w:val="%7."/>
      <w:lvlJc w:val="left"/>
      <w:pPr>
        <w:ind w:left="5431" w:hanging="360"/>
      </w:pPr>
    </w:lvl>
    <w:lvl w:ilvl="7" w:tplc="080A0019">
      <w:start w:val="1"/>
      <w:numFmt w:val="lowerLetter"/>
      <w:lvlText w:val="%8."/>
      <w:lvlJc w:val="left"/>
      <w:pPr>
        <w:ind w:left="6151" w:hanging="360"/>
      </w:pPr>
    </w:lvl>
    <w:lvl w:ilvl="8" w:tplc="080A001B">
      <w:start w:val="1"/>
      <w:numFmt w:val="lowerRoman"/>
      <w:lvlText w:val="%9."/>
      <w:lvlJc w:val="right"/>
      <w:pPr>
        <w:ind w:left="68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2198"/>
    <w:rsid w:val="00002198"/>
    <w:rsid w:val="00102530"/>
    <w:rsid w:val="00107AEF"/>
    <w:rsid w:val="0011639C"/>
    <w:rsid w:val="00145AA9"/>
    <w:rsid w:val="001A6972"/>
    <w:rsid w:val="001D4920"/>
    <w:rsid w:val="0021705C"/>
    <w:rsid w:val="00284FF2"/>
    <w:rsid w:val="002D708A"/>
    <w:rsid w:val="00311620"/>
    <w:rsid w:val="0031320A"/>
    <w:rsid w:val="00320D33"/>
    <w:rsid w:val="003D5BCB"/>
    <w:rsid w:val="00430817"/>
    <w:rsid w:val="00435AC7"/>
    <w:rsid w:val="004456BB"/>
    <w:rsid w:val="004D27BE"/>
    <w:rsid w:val="004F7063"/>
    <w:rsid w:val="00546A23"/>
    <w:rsid w:val="00562CB2"/>
    <w:rsid w:val="005766DB"/>
    <w:rsid w:val="005B23E7"/>
    <w:rsid w:val="005C3026"/>
    <w:rsid w:val="005D5DA4"/>
    <w:rsid w:val="00676D9D"/>
    <w:rsid w:val="006C5B5C"/>
    <w:rsid w:val="006F09FE"/>
    <w:rsid w:val="006F6B1B"/>
    <w:rsid w:val="0075734A"/>
    <w:rsid w:val="00787080"/>
    <w:rsid w:val="00787BC6"/>
    <w:rsid w:val="007A44F3"/>
    <w:rsid w:val="007E58B7"/>
    <w:rsid w:val="0082170D"/>
    <w:rsid w:val="00827915"/>
    <w:rsid w:val="00831C0B"/>
    <w:rsid w:val="008600C6"/>
    <w:rsid w:val="00875F98"/>
    <w:rsid w:val="00876BB9"/>
    <w:rsid w:val="00892FF1"/>
    <w:rsid w:val="008D1FFD"/>
    <w:rsid w:val="00913505"/>
    <w:rsid w:val="009322B9"/>
    <w:rsid w:val="009851AB"/>
    <w:rsid w:val="009A7B3C"/>
    <w:rsid w:val="009B0E8B"/>
    <w:rsid w:val="009B5323"/>
    <w:rsid w:val="00A439F9"/>
    <w:rsid w:val="00A730D1"/>
    <w:rsid w:val="00A86316"/>
    <w:rsid w:val="00AB07A6"/>
    <w:rsid w:val="00AB7BC4"/>
    <w:rsid w:val="00AF43A8"/>
    <w:rsid w:val="00B44485"/>
    <w:rsid w:val="00BA660B"/>
    <w:rsid w:val="00BB1A85"/>
    <w:rsid w:val="00BF239C"/>
    <w:rsid w:val="00C52125"/>
    <w:rsid w:val="00CA7FC2"/>
    <w:rsid w:val="00D15C7C"/>
    <w:rsid w:val="00E1257A"/>
    <w:rsid w:val="00E756A5"/>
    <w:rsid w:val="00E76389"/>
    <w:rsid w:val="00EB0E1E"/>
    <w:rsid w:val="00ED59C2"/>
    <w:rsid w:val="00F524AE"/>
    <w:rsid w:val="00F65527"/>
    <w:rsid w:val="00F719DC"/>
    <w:rsid w:val="00F734A1"/>
    <w:rsid w:val="00F87E6E"/>
    <w:rsid w:val="00F92754"/>
    <w:rsid w:val="00F933E3"/>
    <w:rsid w:val="00F94830"/>
    <w:rsid w:val="00F96B7E"/>
    <w:rsid w:val="00FD090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F10DAF-8DEA-4B7A-950A-80C0435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A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02198"/>
    <w:pPr>
      <w:ind w:left="720"/>
    </w:pPr>
  </w:style>
  <w:style w:type="table" w:styleId="Tablaconcuadrcula">
    <w:name w:val="Table Grid"/>
    <w:basedOn w:val="Tablanormal"/>
    <w:uiPriority w:val="99"/>
    <w:rsid w:val="000021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02198"/>
    <w:rPr>
      <w:color w:val="0000FF"/>
      <w:u w:val="single"/>
    </w:rPr>
  </w:style>
  <w:style w:type="character" w:styleId="Refdecomentario">
    <w:name w:val="annotation reference"/>
    <w:uiPriority w:val="99"/>
    <w:semiHidden/>
    <w:rsid w:val="00145AA9"/>
    <w:rPr>
      <w:sz w:val="16"/>
      <w:szCs w:val="16"/>
    </w:rPr>
  </w:style>
  <w:style w:type="paragraph" w:styleId="Textocomentario">
    <w:name w:val="annotation text"/>
    <w:basedOn w:val="Normal"/>
    <w:link w:val="TextocomentarioCar"/>
    <w:uiPriority w:val="99"/>
    <w:semiHidden/>
    <w:rsid w:val="00145AA9"/>
    <w:pPr>
      <w:spacing w:line="240" w:lineRule="auto"/>
    </w:pPr>
    <w:rPr>
      <w:sz w:val="20"/>
      <w:szCs w:val="20"/>
    </w:rPr>
  </w:style>
  <w:style w:type="character" w:customStyle="1" w:styleId="TextocomentarioCar">
    <w:name w:val="Texto comentario Car"/>
    <w:link w:val="Textocomentario"/>
    <w:uiPriority w:val="99"/>
    <w:semiHidden/>
    <w:locked/>
    <w:rsid w:val="00145AA9"/>
    <w:rPr>
      <w:sz w:val="20"/>
      <w:szCs w:val="20"/>
    </w:rPr>
  </w:style>
  <w:style w:type="paragraph" w:styleId="Asuntodelcomentario">
    <w:name w:val="annotation subject"/>
    <w:basedOn w:val="Textocomentario"/>
    <w:next w:val="Textocomentario"/>
    <w:link w:val="AsuntodelcomentarioCar"/>
    <w:uiPriority w:val="99"/>
    <w:semiHidden/>
    <w:rsid w:val="00145AA9"/>
    <w:rPr>
      <w:b/>
      <w:bCs/>
    </w:rPr>
  </w:style>
  <w:style w:type="character" w:customStyle="1" w:styleId="AsuntodelcomentarioCar">
    <w:name w:val="Asunto del comentario Car"/>
    <w:link w:val="Asuntodelcomentario"/>
    <w:uiPriority w:val="99"/>
    <w:semiHidden/>
    <w:locked/>
    <w:rsid w:val="00145AA9"/>
    <w:rPr>
      <w:b/>
      <w:bCs/>
      <w:sz w:val="20"/>
      <w:szCs w:val="20"/>
    </w:rPr>
  </w:style>
  <w:style w:type="paragraph" w:styleId="Textodeglobo">
    <w:name w:val="Balloon Text"/>
    <w:basedOn w:val="Normal"/>
    <w:link w:val="TextodegloboCar"/>
    <w:uiPriority w:val="99"/>
    <w:semiHidden/>
    <w:rsid w:val="00145AA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4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508</Words>
  <Characters>2795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ITEI</dc:creator>
  <cp:keywords/>
  <dc:description/>
  <cp:lastModifiedBy>Lupas</cp:lastModifiedBy>
  <cp:revision>11</cp:revision>
  <cp:lastPrinted>2014-11-21T21:32:00Z</cp:lastPrinted>
  <dcterms:created xsi:type="dcterms:W3CDTF">2014-09-17T15:30:00Z</dcterms:created>
  <dcterms:modified xsi:type="dcterms:W3CDTF">2014-11-21T21:32:00Z</dcterms:modified>
</cp:coreProperties>
</file>