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4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9A758A" w14:paraId="38161FE2" w14:textId="77777777" w:rsidTr="00315C79">
        <w:trPr>
          <w:trHeight w:val="649"/>
        </w:trPr>
        <w:tc>
          <w:tcPr>
            <w:tcW w:w="19426" w:type="dxa"/>
            <w:gridSpan w:val="5"/>
          </w:tcPr>
          <w:p w14:paraId="545410D2" w14:textId="77777777" w:rsidR="009A758A" w:rsidRDefault="0032735E" w:rsidP="00315C79">
            <w:pPr>
              <w:pStyle w:val="TableParagraph"/>
              <w:tabs>
                <w:tab w:val="left" w:pos="3921"/>
              </w:tabs>
              <w:spacing w:before="26" w:line="604" w:lineRule="exact"/>
              <w:ind w:left="429" w:right="0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9A758A" w14:paraId="65C64D10" w14:textId="77777777" w:rsidTr="00315C79">
        <w:trPr>
          <w:trHeight w:val="436"/>
        </w:trPr>
        <w:tc>
          <w:tcPr>
            <w:tcW w:w="19426" w:type="dxa"/>
            <w:gridSpan w:val="5"/>
          </w:tcPr>
          <w:p w14:paraId="43D1E18A" w14:textId="77777777" w:rsidR="009A758A" w:rsidRDefault="0032735E" w:rsidP="00315C79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9A758A" w14:paraId="6A99A086" w14:textId="77777777" w:rsidTr="00315C79">
        <w:trPr>
          <w:trHeight w:val="436"/>
        </w:trPr>
        <w:tc>
          <w:tcPr>
            <w:tcW w:w="2030" w:type="dxa"/>
          </w:tcPr>
          <w:p w14:paraId="0387482A" w14:textId="77777777" w:rsidR="009A758A" w:rsidRDefault="0032735E" w:rsidP="00315C79">
            <w:pPr>
              <w:pStyle w:val="TableParagraph"/>
              <w:spacing w:before="90"/>
              <w:ind w:left="623" w:right="0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14:paraId="77E83591" w14:textId="77777777" w:rsidR="009A758A" w:rsidRDefault="0032735E" w:rsidP="00315C79">
            <w:pPr>
              <w:pStyle w:val="TableParagraph"/>
              <w:spacing w:before="90"/>
              <w:ind w:left="1995" w:right="1973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14:paraId="225BF25D" w14:textId="77777777" w:rsidR="009A758A" w:rsidRDefault="0032735E" w:rsidP="00315C79">
            <w:pPr>
              <w:pStyle w:val="TableParagraph"/>
              <w:spacing w:before="90"/>
              <w:ind w:left="807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14:paraId="3C6DA8D6" w14:textId="77777777" w:rsidR="009A758A" w:rsidRDefault="0032735E" w:rsidP="00315C79">
            <w:pPr>
              <w:pStyle w:val="TableParagraph"/>
              <w:spacing w:line="200" w:lineRule="exact"/>
              <w:ind w:left="211" w:right="203"/>
              <w:rPr>
                <w:sz w:val="19"/>
              </w:rPr>
            </w:pPr>
            <w:r>
              <w:rPr>
                <w:sz w:val="19"/>
              </w:rPr>
              <w:t>MONTOS POR SUBSIDIO ESTATAL</w:t>
            </w:r>
          </w:p>
          <w:p w14:paraId="55F2E56B" w14:textId="77777777" w:rsidR="009A758A" w:rsidRDefault="0032735E" w:rsidP="00315C79">
            <w:pPr>
              <w:pStyle w:val="TableParagraph"/>
              <w:spacing w:before="13" w:line="204" w:lineRule="exact"/>
              <w:ind w:left="211" w:right="200"/>
              <w:rPr>
                <w:sz w:val="19"/>
              </w:rPr>
            </w:pPr>
            <w:r>
              <w:rPr>
                <w:sz w:val="19"/>
              </w:rPr>
              <w:t>RECIBIDO (ANUAL)</w:t>
            </w:r>
          </w:p>
        </w:tc>
        <w:tc>
          <w:tcPr>
            <w:tcW w:w="6230" w:type="dxa"/>
          </w:tcPr>
          <w:p w14:paraId="6258253E" w14:textId="77777777" w:rsidR="009A758A" w:rsidRDefault="0032735E" w:rsidP="00315C79">
            <w:pPr>
              <w:pStyle w:val="TableParagraph"/>
              <w:spacing w:before="90"/>
              <w:ind w:left="2516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9A758A" w14:paraId="70787DEB" w14:textId="77777777" w:rsidTr="00315C79">
        <w:trPr>
          <w:trHeight w:val="220"/>
        </w:trPr>
        <w:tc>
          <w:tcPr>
            <w:tcW w:w="2030" w:type="dxa"/>
            <w:vMerge w:val="restart"/>
          </w:tcPr>
          <w:p w14:paraId="22B02F31" w14:textId="77777777" w:rsidR="009A758A" w:rsidRDefault="009A758A" w:rsidP="00315C79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  <w:p w14:paraId="5C0F1D9A" w14:textId="77777777" w:rsidR="009A758A" w:rsidRDefault="0032735E" w:rsidP="00315C79">
            <w:pPr>
              <w:pStyle w:val="TableParagraph"/>
              <w:ind w:left="808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14:paraId="4AEF7CA1" w14:textId="77777777" w:rsidR="009A758A" w:rsidRDefault="009A758A" w:rsidP="00315C79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  <w:p w14:paraId="608D049A" w14:textId="77777777" w:rsidR="009A758A" w:rsidRDefault="0032735E" w:rsidP="00315C79">
            <w:pPr>
              <w:pStyle w:val="TableParagraph"/>
              <w:spacing w:before="111"/>
              <w:ind w:left="1995" w:right="1969"/>
              <w:rPr>
                <w:sz w:val="19"/>
              </w:rPr>
            </w:pPr>
            <w:r>
              <w:rPr>
                <w:sz w:val="19"/>
              </w:rPr>
              <w:t>SUBSIDIOS</w:t>
            </w:r>
          </w:p>
        </w:tc>
        <w:tc>
          <w:tcPr>
            <w:tcW w:w="2030" w:type="dxa"/>
          </w:tcPr>
          <w:p w14:paraId="1CF6792A" w14:textId="77777777" w:rsidR="009A758A" w:rsidRDefault="0032735E" w:rsidP="00315C79">
            <w:pPr>
              <w:pStyle w:val="TableParagraph"/>
              <w:spacing w:line="200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045" w:type="dxa"/>
          </w:tcPr>
          <w:p w14:paraId="36930558" w14:textId="77777777" w:rsidR="009A758A" w:rsidRDefault="0032735E" w:rsidP="00315C79">
            <w:pPr>
              <w:pStyle w:val="TableParagraph"/>
              <w:tabs>
                <w:tab w:val="left" w:pos="1835"/>
              </w:tabs>
              <w:spacing w:line="200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5,175,012.00</w:t>
            </w:r>
          </w:p>
        </w:tc>
        <w:tc>
          <w:tcPr>
            <w:tcW w:w="6230" w:type="dxa"/>
            <w:vMerge w:val="restart"/>
          </w:tcPr>
          <w:p w14:paraId="4140C694" w14:textId="77777777" w:rsidR="009A758A" w:rsidRDefault="009A758A" w:rsidP="00315C79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  <w:p w14:paraId="6D0EEBC9" w14:textId="77777777" w:rsidR="00D25BAA" w:rsidRPr="00D25BAA" w:rsidRDefault="00F341BE" w:rsidP="00315C79">
            <w:pPr>
              <w:tabs>
                <w:tab w:val="left" w:pos="2223"/>
              </w:tabs>
              <w:rPr>
                <w:sz w:val="16"/>
                <w:szCs w:val="16"/>
              </w:rPr>
            </w:pPr>
            <w:r>
              <w:rPr>
                <w:sz w:val="12"/>
              </w:rPr>
              <w:t xml:space="preserve">  EL SUBSIDIO </w:t>
            </w:r>
            <w:r w:rsidR="00F456B2">
              <w:rPr>
                <w:sz w:val="12"/>
              </w:rPr>
              <w:t>ESTATAL EN</w:t>
            </w:r>
            <w:r>
              <w:rPr>
                <w:sz w:val="12"/>
              </w:rPr>
              <w:t xml:space="preserve"> EL AÑO 2019</w:t>
            </w:r>
            <w:r w:rsidR="00F456B2">
              <w:rPr>
                <w:sz w:val="12"/>
              </w:rPr>
              <w:t xml:space="preserve"> HUBO UN INCREMENTO DE PRESUPUESTO </w:t>
            </w:r>
            <w:r w:rsidR="00FD1910">
              <w:rPr>
                <w:sz w:val="12"/>
              </w:rPr>
              <w:t>OPERATIVO EN</w:t>
            </w:r>
            <w:r w:rsidR="00F456B2">
              <w:rPr>
                <w:sz w:val="12"/>
              </w:rPr>
              <w:t xml:space="preserve"> COMPARACION DE LOS EJERCICIOS </w:t>
            </w:r>
            <w:r w:rsidR="00FD1910">
              <w:rPr>
                <w:sz w:val="12"/>
              </w:rPr>
              <w:t>ANTERIORRES,</w:t>
            </w:r>
            <w:r w:rsidR="00F456B2">
              <w:rPr>
                <w:sz w:val="12"/>
              </w:rPr>
              <w:t xml:space="preserve"> EN EL 2020 HAY UN INCREMENTO MAYOR A COMPARACION DEL 2019 PARA OPERAR A TRAVEZ DE REGLAS DE OPERACIÓN.</w:t>
            </w:r>
            <w:r w:rsidR="00FD1910">
              <w:rPr>
                <w:sz w:val="12"/>
              </w:rPr>
              <w:t xml:space="preserve"> POR LA CANTIDAD DE $18,000,000.00</w:t>
            </w:r>
            <w:r w:rsidR="00F456B2">
              <w:rPr>
                <w:sz w:val="12"/>
              </w:rPr>
              <w:t xml:space="preserve"> </w:t>
            </w:r>
          </w:p>
        </w:tc>
      </w:tr>
      <w:tr w:rsidR="00D25BAA" w14:paraId="7076C578" w14:textId="77777777" w:rsidTr="00315C79">
        <w:trPr>
          <w:trHeight w:val="220"/>
        </w:trPr>
        <w:tc>
          <w:tcPr>
            <w:tcW w:w="2030" w:type="dxa"/>
            <w:vMerge/>
          </w:tcPr>
          <w:p w14:paraId="5983A2F8" w14:textId="77777777" w:rsidR="00D25BAA" w:rsidRDefault="00D25BAA" w:rsidP="00315C79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2A0FF503" w14:textId="77777777" w:rsidR="00D25BAA" w:rsidRDefault="00D25BAA" w:rsidP="00315C79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413743AA" w14:textId="77777777" w:rsidR="00D25BAA" w:rsidRDefault="00D25BAA" w:rsidP="00315C79">
            <w:pPr>
              <w:pStyle w:val="TableParagraph"/>
              <w:spacing w:line="200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045" w:type="dxa"/>
          </w:tcPr>
          <w:p w14:paraId="002BA6DB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200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4,745,397.00</w:t>
            </w:r>
          </w:p>
        </w:tc>
        <w:tc>
          <w:tcPr>
            <w:tcW w:w="6230" w:type="dxa"/>
            <w:vMerge/>
          </w:tcPr>
          <w:p w14:paraId="25ACC7B9" w14:textId="77777777" w:rsidR="00D25BAA" w:rsidRDefault="00D25BAA" w:rsidP="00315C79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D25BAA" w14:paraId="4F750166" w14:textId="77777777" w:rsidTr="00315C79">
        <w:trPr>
          <w:trHeight w:val="220"/>
        </w:trPr>
        <w:tc>
          <w:tcPr>
            <w:tcW w:w="2030" w:type="dxa"/>
            <w:vMerge/>
          </w:tcPr>
          <w:p w14:paraId="17827CD7" w14:textId="77777777" w:rsidR="00D25BAA" w:rsidRDefault="00D25BAA" w:rsidP="00315C79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03FBFB7B" w14:textId="77777777" w:rsidR="00D25BAA" w:rsidRDefault="00D25BAA" w:rsidP="00315C79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74EB5A13" w14:textId="77777777" w:rsidR="00D25BAA" w:rsidRDefault="00D25BAA" w:rsidP="00315C79">
            <w:pPr>
              <w:pStyle w:val="TableParagraph"/>
              <w:spacing w:line="179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045" w:type="dxa"/>
          </w:tcPr>
          <w:p w14:paraId="03EB742E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79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4,745,397.00</w:t>
            </w:r>
          </w:p>
        </w:tc>
        <w:tc>
          <w:tcPr>
            <w:tcW w:w="6230" w:type="dxa"/>
            <w:vMerge/>
          </w:tcPr>
          <w:p w14:paraId="7AD4C420" w14:textId="77777777" w:rsidR="00D25BAA" w:rsidRDefault="00D25BAA" w:rsidP="00315C79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D25BAA" w14:paraId="6FF40731" w14:textId="77777777" w:rsidTr="00315C79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14:paraId="56C396F8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28839E08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C526EFF" w14:textId="77777777" w:rsidR="00D25BAA" w:rsidRDefault="00D25BAA" w:rsidP="00315C79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45" w:type="dxa"/>
          </w:tcPr>
          <w:p w14:paraId="61792186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6,745,396.90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14:paraId="7F07F94D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</w:tr>
      <w:tr w:rsidR="00D25BAA" w14:paraId="44F0E074" w14:textId="77777777" w:rsidTr="00315C79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14:paraId="7FC4C554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3AD32253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0D898E7" w14:textId="77777777" w:rsidR="00D25BAA" w:rsidRDefault="00D25BAA" w:rsidP="00315C79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5" w:type="dxa"/>
          </w:tcPr>
          <w:p w14:paraId="206EAC16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w w:val="95"/>
                <w:sz w:val="19"/>
              </w:rPr>
            </w:pPr>
            <w:r>
              <w:rPr>
                <w:sz w:val="19"/>
              </w:rPr>
              <w:t xml:space="preserve">  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15,534,715.75</w:t>
            </w:r>
          </w:p>
          <w:p w14:paraId="50CC9D7C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rPr>
                <w:sz w:val="19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54C2818D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</w:tr>
      <w:tr w:rsidR="00D25BAA" w14:paraId="433A7E1B" w14:textId="77777777" w:rsidTr="00315C79">
        <w:trPr>
          <w:trHeight w:val="210"/>
        </w:trPr>
        <w:tc>
          <w:tcPr>
            <w:tcW w:w="2030" w:type="dxa"/>
            <w:vMerge/>
            <w:tcBorders>
              <w:top w:val="nil"/>
            </w:tcBorders>
          </w:tcPr>
          <w:p w14:paraId="67DFA0FF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09305532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1E410AA0" w14:textId="77777777" w:rsidR="00D25BAA" w:rsidRDefault="00D25BAA" w:rsidP="00315C79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045" w:type="dxa"/>
          </w:tcPr>
          <w:p w14:paraId="40415D17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w w:val="95"/>
                <w:sz w:val="19"/>
              </w:rPr>
            </w:pPr>
            <w:r>
              <w:rPr>
                <w:sz w:val="19"/>
              </w:rPr>
              <w:t xml:space="preserve">  $</w:t>
            </w:r>
            <w:r>
              <w:rPr>
                <w:rFonts w:ascii="Times New Roman"/>
                <w:sz w:val="19"/>
              </w:rPr>
              <w:t xml:space="preserve">                                  </w:t>
            </w:r>
            <w:r>
              <w:rPr>
                <w:w w:val="95"/>
                <w:sz w:val="19"/>
              </w:rPr>
              <w:t>21, 748, 400.00</w:t>
            </w:r>
          </w:p>
          <w:p w14:paraId="269D0157" w14:textId="77777777" w:rsidR="00D25BAA" w:rsidRDefault="00D25BAA" w:rsidP="00315C79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rPr>
                <w:sz w:val="19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14:paraId="7049331B" w14:textId="77777777" w:rsidR="00D25BAA" w:rsidRDefault="00D25BAA" w:rsidP="00315C79">
            <w:pPr>
              <w:rPr>
                <w:sz w:val="2"/>
                <w:szCs w:val="2"/>
              </w:rPr>
            </w:pPr>
          </w:p>
        </w:tc>
      </w:tr>
    </w:tbl>
    <w:p w14:paraId="3604AFD8" w14:textId="77777777" w:rsidR="009A758A" w:rsidRDefault="00315C79">
      <w:pPr>
        <w:pStyle w:val="Textoindependiente"/>
        <w:ind w:firstLine="0"/>
        <w:rPr>
          <w:rFonts w:ascii="Times New Roman"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E4E7" wp14:editId="438031E8">
            <wp:simplePos x="0" y="0"/>
            <wp:positionH relativeFrom="column">
              <wp:posOffset>241300</wp:posOffset>
            </wp:positionH>
            <wp:positionV relativeFrom="paragraph">
              <wp:posOffset>1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2" cy="6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C9BB" w14:textId="77777777" w:rsidR="00315C79" w:rsidRDefault="00315C79">
      <w:pPr>
        <w:pStyle w:val="Textoindependiente"/>
        <w:spacing w:before="68" w:line="261" w:lineRule="auto"/>
        <w:ind w:left="10416" w:right="2617"/>
      </w:pPr>
      <w:r>
        <w:br/>
      </w:r>
    </w:p>
    <w:p w14:paraId="207A0A1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04E1D14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62637C1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335D255" w14:textId="77777777" w:rsidR="009A758A" w:rsidRDefault="0032735E" w:rsidP="00315C79">
      <w:pPr>
        <w:pStyle w:val="Textoindependiente"/>
        <w:spacing w:before="68" w:line="261" w:lineRule="auto"/>
        <w:ind w:left="10800" w:right="2617"/>
      </w:pPr>
      <w:r>
        <w:t>Elaboro: L.A.E. Margarita Cordova Torres / Coordinador Administrativa del FIPRODEFO</w:t>
      </w:r>
      <w:r w:rsidR="00D25BAA">
        <w:t>.</w:t>
      </w:r>
    </w:p>
    <w:sectPr w:rsidR="009A758A">
      <w:type w:val="continuous"/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A"/>
    <w:rsid w:val="00185387"/>
    <w:rsid w:val="00315C79"/>
    <w:rsid w:val="0032735E"/>
    <w:rsid w:val="009A758A"/>
    <w:rsid w:val="00D25BAA"/>
    <w:rsid w:val="00F341BE"/>
    <w:rsid w:val="00F456B2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DEA"/>
  <w15:docId w15:val="{8AABC752-418B-4B06-A068-F9D85B7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hanging="108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7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AuxAdmon</dc:creator>
  <cp:lastModifiedBy>Luz Maria Muñoz López</cp:lastModifiedBy>
  <cp:revision>5</cp:revision>
  <cp:lastPrinted>2020-02-11T17:28:00Z</cp:lastPrinted>
  <dcterms:created xsi:type="dcterms:W3CDTF">2020-02-06T23:38:00Z</dcterms:created>
  <dcterms:modified xsi:type="dcterms:W3CDTF">2020-02-11T17:29:00Z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2020-02-06T00:00:00Z</vt:filetime>
  </property>
</Properties>
</file>