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9A" w:rsidRPr="00696E9A" w:rsidRDefault="00696E9A" w:rsidP="00696E9A">
      <w:pPr>
        <w:spacing w:after="200" w:line="276" w:lineRule="auto"/>
        <w:rPr>
          <w:rFonts w:asciiTheme="minorHAnsi" w:eastAsiaTheme="minorHAnsi" w:hAnsiTheme="minorHAnsi" w:cstheme="minorBidi"/>
          <w:b/>
          <w:caps/>
          <w:sz w:val="22"/>
          <w:szCs w:val="22"/>
          <w:lang w:val="es-MX" w:eastAsia="en-US"/>
        </w:rPr>
      </w:pPr>
      <w:r w:rsidRPr="00696E9A">
        <w:rPr>
          <w:rFonts w:asciiTheme="minorHAnsi" w:eastAsiaTheme="minorHAnsi" w:hAnsiTheme="minorHAnsi" w:cstheme="minorBidi"/>
          <w:b/>
          <w:caps/>
          <w:sz w:val="22"/>
          <w:szCs w:val="22"/>
          <w:lang w:val="es-MX" w:eastAsia="en-US"/>
        </w:rPr>
        <w:t>Constitución Política del Estado de Jalisco</w:t>
      </w:r>
    </w:p>
    <w:p w:rsidR="00696E9A" w:rsidRPr="00696E9A" w:rsidRDefault="00696E9A" w:rsidP="00696E9A">
      <w:pPr>
        <w:rPr>
          <w:rFonts w:asciiTheme="minorHAnsi" w:eastAsiaTheme="minorHAnsi" w:hAnsiTheme="minorHAnsi" w:cstheme="minorBidi"/>
          <w:sz w:val="22"/>
          <w:szCs w:val="22"/>
          <w:lang w:eastAsia="en-US"/>
        </w:rPr>
      </w:pPr>
      <w:r w:rsidRPr="00696E9A">
        <w:rPr>
          <w:rFonts w:asciiTheme="minorHAnsi" w:eastAsiaTheme="minorHAnsi" w:hAnsiTheme="minorHAnsi" w:cstheme="minorBidi"/>
          <w:sz w:val="22"/>
          <w:szCs w:val="22"/>
          <w:lang w:eastAsia="en-US"/>
        </w:rPr>
        <w:t>APROBACIÓN: 8 DE JULIO DE 1917.</w:t>
      </w:r>
    </w:p>
    <w:p w:rsidR="00696E9A" w:rsidRPr="00696E9A" w:rsidRDefault="00696E9A" w:rsidP="00696E9A">
      <w:pPr>
        <w:rPr>
          <w:rFonts w:asciiTheme="minorHAnsi" w:eastAsiaTheme="minorHAnsi" w:hAnsiTheme="minorHAnsi" w:cstheme="minorBidi"/>
          <w:sz w:val="22"/>
          <w:szCs w:val="22"/>
          <w:lang w:eastAsia="en-US"/>
        </w:rPr>
      </w:pPr>
      <w:r w:rsidRPr="00696E9A">
        <w:rPr>
          <w:rFonts w:asciiTheme="minorHAnsi" w:eastAsiaTheme="minorHAnsi" w:hAnsiTheme="minorHAnsi" w:cstheme="minorBidi"/>
          <w:sz w:val="22"/>
          <w:szCs w:val="22"/>
          <w:lang w:eastAsia="en-US"/>
        </w:rPr>
        <w:t>PUBLICACIÓN: JULIO 21, 25 Y 28 Y AGOSTO 1º. DE 1917.</w:t>
      </w:r>
    </w:p>
    <w:p w:rsidR="00696E9A" w:rsidRPr="00696E9A" w:rsidRDefault="00696E9A" w:rsidP="00696E9A">
      <w:pPr>
        <w:rPr>
          <w:rFonts w:asciiTheme="minorHAnsi" w:eastAsiaTheme="minorHAnsi" w:hAnsiTheme="minorHAnsi" w:cstheme="minorBidi"/>
          <w:sz w:val="22"/>
          <w:szCs w:val="22"/>
          <w:lang w:eastAsia="en-US"/>
        </w:rPr>
      </w:pPr>
      <w:r w:rsidRPr="00696E9A">
        <w:rPr>
          <w:rFonts w:asciiTheme="minorHAnsi" w:eastAsiaTheme="minorHAnsi" w:hAnsiTheme="minorHAnsi" w:cstheme="minorBidi"/>
          <w:sz w:val="22"/>
          <w:szCs w:val="22"/>
          <w:lang w:eastAsia="en-US"/>
        </w:rPr>
        <w:t>VIGENCIA: 2 DE AGOSTO DE 1917.</w:t>
      </w:r>
    </w:p>
    <w:p w:rsidR="00696E9A" w:rsidRPr="00696E9A" w:rsidRDefault="00421BC8" w:rsidP="00696E9A">
      <w:pPr>
        <w:rPr>
          <w:rFonts w:asciiTheme="minorHAnsi" w:eastAsiaTheme="minorHAnsi" w:hAnsiTheme="minorHAnsi" w:cstheme="minorBidi"/>
          <w:sz w:val="22"/>
          <w:szCs w:val="22"/>
          <w:lang w:val="es-MX" w:eastAsia="en-US"/>
        </w:rPr>
      </w:pPr>
      <w:r>
        <w:rPr>
          <w:rFonts w:asciiTheme="minorHAnsi" w:eastAsiaTheme="minorHAnsi" w:hAnsiTheme="minorHAnsi" w:cstheme="minorBidi"/>
          <w:sz w:val="22"/>
          <w:szCs w:val="22"/>
          <w:lang w:val="es-MX" w:eastAsia="en-US"/>
        </w:rPr>
        <w:t>ULTIMA ACTUALIZACION: 15</w:t>
      </w:r>
      <w:r w:rsidR="00696E9A" w:rsidRPr="00696E9A">
        <w:rPr>
          <w:rFonts w:asciiTheme="minorHAnsi" w:eastAsiaTheme="minorHAnsi" w:hAnsiTheme="minorHAnsi" w:cstheme="minorBidi"/>
          <w:sz w:val="22"/>
          <w:szCs w:val="22"/>
          <w:lang w:val="es-MX" w:eastAsia="en-US"/>
        </w:rPr>
        <w:t xml:space="preserve"> </w:t>
      </w:r>
      <w:r>
        <w:rPr>
          <w:rFonts w:asciiTheme="minorHAnsi" w:eastAsiaTheme="minorHAnsi" w:hAnsiTheme="minorHAnsi" w:cstheme="minorBidi"/>
          <w:sz w:val="22"/>
          <w:szCs w:val="22"/>
          <w:lang w:val="es-MX" w:eastAsia="en-US"/>
        </w:rPr>
        <w:t>DE SEPTIEMBRE</w:t>
      </w:r>
      <w:bookmarkStart w:id="0" w:name="_GoBack"/>
      <w:bookmarkEnd w:id="0"/>
      <w:r w:rsidR="00D50902">
        <w:rPr>
          <w:rFonts w:asciiTheme="minorHAnsi" w:eastAsiaTheme="minorHAnsi" w:hAnsiTheme="minorHAnsi" w:cstheme="minorBidi"/>
          <w:sz w:val="22"/>
          <w:szCs w:val="22"/>
          <w:lang w:val="es-MX" w:eastAsia="en-US"/>
        </w:rPr>
        <w:t xml:space="preserve"> DE 2017</w:t>
      </w:r>
    </w:p>
    <w:p w:rsidR="00696E9A" w:rsidRPr="00696E9A" w:rsidRDefault="00696E9A" w:rsidP="00696E9A">
      <w:pPr>
        <w:rPr>
          <w:rFonts w:asciiTheme="minorHAnsi" w:eastAsiaTheme="minorHAnsi" w:hAnsiTheme="minorHAnsi" w:cstheme="minorBidi"/>
          <w:b/>
          <w:caps/>
          <w:sz w:val="22"/>
          <w:szCs w:val="22"/>
          <w:lang w:val="es-MX" w:eastAsia="en-US"/>
        </w:rPr>
      </w:pPr>
      <w:r w:rsidRPr="00696E9A">
        <w:rPr>
          <w:rFonts w:asciiTheme="minorHAnsi" w:eastAsiaTheme="minorHAnsi" w:hAnsiTheme="minorHAnsi" w:cstheme="minorBidi"/>
          <w:sz w:val="22"/>
          <w:szCs w:val="22"/>
          <w:lang w:val="es-MX" w:eastAsia="en-US"/>
        </w:rPr>
        <w:t>TIPO DE DOCUMENTO: LEY ESTATAL.</w:t>
      </w:r>
    </w:p>
    <w:p w:rsidR="000C484A" w:rsidRDefault="000C484A" w:rsidP="00696E9A">
      <w:pPr>
        <w:spacing w:after="200" w:line="276" w:lineRule="auto"/>
        <w:rPr>
          <w:rFonts w:ascii="Calibri" w:hAnsi="Calibri"/>
          <w:sz w:val="22"/>
        </w:rPr>
      </w:pPr>
    </w:p>
    <w:p w:rsidR="000C484A" w:rsidRDefault="000C484A" w:rsidP="00696E9A">
      <w:pPr>
        <w:spacing w:after="200" w:line="276" w:lineRule="auto"/>
        <w:rPr>
          <w:rFonts w:ascii="Calibri" w:hAnsi="Calibri"/>
          <w:sz w:val="22"/>
        </w:rPr>
      </w:pPr>
      <w:r w:rsidRPr="000C484A">
        <w:rPr>
          <w:rFonts w:ascii="Calibri" w:hAnsi="Calibri"/>
          <w:sz w:val="22"/>
        </w:rPr>
        <w:t xml:space="preserve">Para consulta </w:t>
      </w:r>
      <w:r>
        <w:rPr>
          <w:rFonts w:ascii="Calibri" w:hAnsi="Calibri"/>
          <w:sz w:val="22"/>
        </w:rPr>
        <w:t>d</w:t>
      </w:r>
      <w:r w:rsidRPr="000C484A">
        <w:rPr>
          <w:rFonts w:ascii="Calibri" w:hAnsi="Calibri"/>
          <w:sz w:val="22"/>
        </w:rPr>
        <w:t>el texto completo de la constitución</w:t>
      </w:r>
      <w:r>
        <w:rPr>
          <w:rFonts w:ascii="Calibri" w:hAnsi="Calibri"/>
          <w:sz w:val="22"/>
        </w:rPr>
        <w:t>, podrá ingresar a la siguiente liga:</w:t>
      </w:r>
    </w:p>
    <w:p w:rsidR="00D50902" w:rsidRPr="00D50902" w:rsidRDefault="00EB5346" w:rsidP="00696E9A">
      <w:pPr>
        <w:spacing w:after="200" w:line="276" w:lineRule="auto"/>
        <w:rPr>
          <w:rFonts w:ascii="Calibri" w:hAnsi="Calibri"/>
          <w:sz w:val="20"/>
        </w:rPr>
      </w:pPr>
      <w:hyperlink r:id="rId7" w:anchor="Constitucion" w:history="1">
        <w:r w:rsidR="00D50902" w:rsidRPr="00C73CC0">
          <w:rPr>
            <w:rStyle w:val="Hipervnculo"/>
            <w:rFonts w:ascii="Calibri" w:hAnsi="Calibri"/>
            <w:sz w:val="20"/>
          </w:rPr>
          <w:t>http://congresoweb.congresojal.gob.mx/BibliotecaVirtual/busquedasleyes/Listado.cfm#Constitucion</w:t>
        </w:r>
      </w:hyperlink>
      <w:r w:rsidR="00D50902">
        <w:rPr>
          <w:rFonts w:ascii="Calibri" w:hAnsi="Calibri"/>
          <w:sz w:val="20"/>
        </w:rPr>
        <w:t xml:space="preserve"> </w:t>
      </w:r>
    </w:p>
    <w:p w:rsidR="00696E9A" w:rsidRPr="00696E9A" w:rsidRDefault="00696E9A" w:rsidP="006219D6">
      <w:pPr>
        <w:jc w:val="both"/>
        <w:rPr>
          <w:rFonts w:cs="Arial"/>
          <w:b/>
          <w:szCs w:val="24"/>
          <w:lang w:val="es-MX"/>
        </w:rPr>
      </w:pPr>
    </w:p>
    <w:p w:rsidR="00696E9A" w:rsidRDefault="00696E9A" w:rsidP="006219D6">
      <w:pPr>
        <w:jc w:val="both"/>
        <w:rPr>
          <w:rFonts w:cs="Arial"/>
          <w:b/>
          <w:szCs w:val="24"/>
        </w:rPr>
      </w:pPr>
    </w:p>
    <w:p w:rsidR="00925EF0" w:rsidRDefault="00AF2581" w:rsidP="006219D6">
      <w:pPr>
        <w:jc w:val="both"/>
        <w:rPr>
          <w:rFonts w:cs="Arial"/>
          <w:b/>
          <w:szCs w:val="24"/>
        </w:rPr>
      </w:pPr>
      <w:r>
        <w:rPr>
          <w:rFonts w:cs="Arial"/>
          <w:b/>
          <w:szCs w:val="24"/>
        </w:rPr>
        <w:t xml:space="preserve">De conformidad a </w:t>
      </w:r>
      <w:r w:rsidR="006219D6">
        <w:rPr>
          <w:rFonts w:cs="Arial"/>
          <w:b/>
          <w:szCs w:val="24"/>
        </w:rPr>
        <w:t xml:space="preserve"> lo previsto por el artículo</w:t>
      </w:r>
      <w:r w:rsidR="00D47947">
        <w:rPr>
          <w:rFonts w:cs="Arial"/>
          <w:b/>
          <w:szCs w:val="24"/>
        </w:rPr>
        <w:t xml:space="preserve"> 6 de los Lineamientos Generales para la publicación y actualización de la información fundamental</w:t>
      </w:r>
      <w:r w:rsidR="00703A34">
        <w:rPr>
          <w:rFonts w:cs="Arial"/>
          <w:b/>
          <w:szCs w:val="24"/>
        </w:rPr>
        <w:t xml:space="preserve"> de fecha 01 de Mayo de 2012, estos son los a</w:t>
      </w:r>
      <w:r w:rsidR="00925EF0" w:rsidRPr="00925EF0">
        <w:rPr>
          <w:rFonts w:cs="Arial"/>
          <w:b/>
          <w:szCs w:val="24"/>
        </w:rPr>
        <w:t>rtículos aplicables de la Constitución Política del Estado de Jalisco</w:t>
      </w:r>
      <w:r w:rsidR="00AE6FB4">
        <w:rPr>
          <w:rFonts w:cs="Arial"/>
          <w:b/>
          <w:szCs w:val="24"/>
        </w:rPr>
        <w:t xml:space="preserve"> al IIEG</w:t>
      </w:r>
      <w:r w:rsidR="00256103">
        <w:rPr>
          <w:rFonts w:cs="Arial"/>
          <w:b/>
          <w:szCs w:val="24"/>
        </w:rPr>
        <w:t xml:space="preserve"> como sujeto obligado</w:t>
      </w:r>
      <w:r w:rsidR="00060AC0">
        <w:rPr>
          <w:rFonts w:cs="Arial"/>
          <w:b/>
          <w:szCs w:val="24"/>
        </w:rPr>
        <w:t xml:space="preserve"> y como parte del Poder Ejecutivo del Estado</w:t>
      </w:r>
      <w:r w:rsidR="00925EF0" w:rsidRPr="00925EF0">
        <w:rPr>
          <w:rFonts w:cs="Arial"/>
          <w:b/>
          <w:szCs w:val="24"/>
        </w:rPr>
        <w:t>.</w:t>
      </w:r>
    </w:p>
    <w:p w:rsidR="00925EF0" w:rsidRPr="00925EF0" w:rsidRDefault="00925EF0" w:rsidP="00925EF0">
      <w:pPr>
        <w:jc w:val="center"/>
        <w:rPr>
          <w:rFonts w:cs="Arial"/>
          <w:b/>
          <w:szCs w:val="24"/>
        </w:rPr>
      </w:pPr>
    </w:p>
    <w:p w:rsidR="00925EF0" w:rsidRDefault="00925EF0" w:rsidP="00925EF0">
      <w:pPr>
        <w:jc w:val="both"/>
        <w:rPr>
          <w:rFonts w:cs="Arial"/>
          <w:b/>
          <w:sz w:val="20"/>
        </w:rPr>
      </w:pPr>
    </w:p>
    <w:p w:rsidR="00925EF0" w:rsidRPr="00F109A3" w:rsidRDefault="00925EF0" w:rsidP="00925EF0">
      <w:pPr>
        <w:jc w:val="both"/>
        <w:rPr>
          <w:rFonts w:cs="Arial"/>
          <w:sz w:val="20"/>
        </w:rPr>
      </w:pPr>
      <w:r w:rsidRPr="007E656D">
        <w:rPr>
          <w:rFonts w:cs="Arial"/>
          <w:b/>
          <w:sz w:val="20"/>
        </w:rPr>
        <w:t>Artículo 9º</w:t>
      </w:r>
      <w:r w:rsidRPr="007E656D">
        <w:rPr>
          <w:rFonts w:cs="Arial"/>
          <w:bCs/>
          <w:sz w:val="20"/>
        </w:rPr>
        <w:t xml:space="preserve">.- </w:t>
      </w:r>
      <w:r w:rsidRPr="00F109A3">
        <w:rPr>
          <w:rFonts w:cs="Arial"/>
          <w:sz w:val="20"/>
        </w:rPr>
        <w:t>El derecho a la información pública tendrá los siguientes fundamentos:</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I. La consolidación del estado democrático y de derecho en Jalisco;</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II. La transparencia y la rendición de cuentas de las autoridades estatales y municipales, mediante la apertura de los órganos públicos y el registro de los documentos en que constan las decisiones públicas y el proceso para la toma de éstas;</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III. La participación ciudadana en la toma de decisiones públicas, mediante el ejercicio del derecho a la información;</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IV. La información pública veraz y oportuna;</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V. La protección de la información confidencial de las personas; y</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VI. La promoción de la cultura de transparencia, la garantía del derecho a la información y la resolución de las controversias que se susciten por el ejercicio de este derecho a través del Instituto de Transparencia e Información Pública de Jalisco.</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El Instituto es un órgano público autónomo, con personalidad jurídica y patrimonio propio.</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 xml:space="preserve">Contará con un Consejo conformado por un Presidente y </w:t>
      </w:r>
      <w:r>
        <w:rPr>
          <w:rFonts w:cs="Arial"/>
          <w:sz w:val="20"/>
        </w:rPr>
        <w:t>dos</w:t>
      </w:r>
      <w:r w:rsidRPr="00F109A3">
        <w:rPr>
          <w:rFonts w:cs="Arial"/>
          <w:sz w:val="20"/>
        </w:rPr>
        <w:t xml:space="preserve"> consejeros </w:t>
      </w:r>
      <w:r>
        <w:rPr>
          <w:rFonts w:cs="Arial"/>
          <w:sz w:val="20"/>
        </w:rPr>
        <w:t>titulares</w:t>
      </w:r>
      <w:r w:rsidRPr="00F109A3">
        <w:rPr>
          <w:rFonts w:cs="Arial"/>
          <w:sz w:val="20"/>
        </w:rPr>
        <w:t>, así como por los suplentes respectivos; los miembros del Consejo serán nombrados mediante el voto de dos terceras partes de los integrantes del Congreso del Estado, o por insaculación, conforme a los requisitos y procedimientos que establezca la ley.</w:t>
      </w:r>
    </w:p>
    <w:p w:rsidR="00925EF0" w:rsidRPr="00F109A3" w:rsidRDefault="00925EF0" w:rsidP="00925EF0">
      <w:pPr>
        <w:jc w:val="both"/>
        <w:rPr>
          <w:rFonts w:cs="Arial"/>
          <w:sz w:val="20"/>
        </w:rPr>
      </w:pPr>
    </w:p>
    <w:p w:rsidR="00925EF0" w:rsidRPr="00F109A3" w:rsidRDefault="00925EF0" w:rsidP="00925EF0">
      <w:pPr>
        <w:jc w:val="both"/>
        <w:rPr>
          <w:rFonts w:cs="Arial"/>
          <w:sz w:val="20"/>
        </w:rPr>
      </w:pPr>
      <w:r w:rsidRPr="00F109A3">
        <w:rPr>
          <w:rFonts w:cs="Arial"/>
          <w:sz w:val="20"/>
        </w:rPr>
        <w:t xml:space="preserve">El Instituto tendrá las atribuciones específicas que la ley le otorgue; sus resoluciones serán definitivas e inatacables, vinculantes y deberán ser cumplidas por los Poderes, entidades y </w:t>
      </w:r>
      <w:r w:rsidRPr="00F109A3">
        <w:rPr>
          <w:rFonts w:cs="Arial"/>
          <w:sz w:val="20"/>
        </w:rPr>
        <w:lastRenderedPageBreak/>
        <w:t>dependencias públicas del Estado, Ayuntamientos y por todo organismo, público o privado, que reciba, administre o aplique recursos públicos estatales o municipales.</w:t>
      </w:r>
    </w:p>
    <w:p w:rsidR="00925EF0" w:rsidRPr="007E656D" w:rsidRDefault="00925EF0" w:rsidP="00925EF0">
      <w:pPr>
        <w:jc w:val="center"/>
        <w:rPr>
          <w:rFonts w:cs="Arial"/>
          <w:i/>
          <w:spacing w:val="-3"/>
          <w:sz w:val="20"/>
        </w:rPr>
      </w:pPr>
    </w:p>
    <w:p w:rsidR="00925EF0" w:rsidRPr="007E656D" w:rsidRDefault="00925EF0" w:rsidP="00925EF0">
      <w:pPr>
        <w:pStyle w:val="Textoindependiente2"/>
        <w:tabs>
          <w:tab w:val="clear" w:pos="-720"/>
        </w:tabs>
        <w:rPr>
          <w:rFonts w:cs="Arial"/>
          <w:lang w:val="es-ES"/>
        </w:rPr>
      </w:pPr>
      <w:r w:rsidRPr="007E656D">
        <w:rPr>
          <w:rFonts w:cs="Arial"/>
          <w:b/>
          <w:bCs/>
          <w:lang w:val="es-ES"/>
        </w:rPr>
        <w:t>Artículo 15</w:t>
      </w:r>
      <w:r w:rsidRPr="007E656D">
        <w:rPr>
          <w:rFonts w:cs="Arial"/>
          <w:lang w:val="es-ES"/>
        </w:rPr>
        <w:t>.- Los órganos del poder público del Estado proveerán las condiciones para el ejercicio pleno de la libertad de los individuos y grupos que integran la sociedad y propiciarán su participación en la vida social, económica, política y cultural de la entidad. Para ello:</w:t>
      </w:r>
    </w:p>
    <w:p w:rsidR="00925EF0" w:rsidRPr="007E656D" w:rsidRDefault="00925EF0" w:rsidP="00925EF0">
      <w:pPr>
        <w:suppressAutoHyphens/>
        <w:jc w:val="both"/>
        <w:rPr>
          <w:rFonts w:cs="Arial"/>
          <w:spacing w:val="-3"/>
          <w:sz w:val="20"/>
        </w:rPr>
      </w:pPr>
    </w:p>
    <w:p w:rsidR="00925EF0" w:rsidRPr="007E656D" w:rsidRDefault="00925EF0" w:rsidP="00925EF0">
      <w:pPr>
        <w:pStyle w:val="Textoindependiente2"/>
        <w:tabs>
          <w:tab w:val="clear" w:pos="-720"/>
        </w:tabs>
        <w:rPr>
          <w:rFonts w:cs="Arial"/>
        </w:rPr>
      </w:pPr>
      <w:r w:rsidRPr="007E656D">
        <w:rPr>
          <w:rFonts w:cs="Arial"/>
        </w:rPr>
        <w:t>I.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p>
    <w:p w:rsidR="00925EF0" w:rsidRPr="007E656D" w:rsidRDefault="00925EF0" w:rsidP="00925EF0">
      <w:pPr>
        <w:suppressAutoHyphens/>
        <w:jc w:val="both"/>
        <w:rPr>
          <w:rFonts w:cs="Arial"/>
          <w:spacing w:val="-3"/>
          <w:sz w:val="20"/>
        </w:rPr>
      </w:pPr>
    </w:p>
    <w:p w:rsidR="00925EF0" w:rsidRPr="007E656D" w:rsidRDefault="00925EF0" w:rsidP="00925EF0">
      <w:pPr>
        <w:suppressAutoHyphens/>
        <w:jc w:val="both"/>
        <w:rPr>
          <w:rFonts w:cs="Arial"/>
          <w:spacing w:val="-3"/>
          <w:sz w:val="20"/>
        </w:rPr>
      </w:pPr>
      <w:r w:rsidRPr="007E656D">
        <w:rPr>
          <w:rFonts w:cs="Arial"/>
          <w:spacing w:val="-3"/>
          <w:sz w:val="20"/>
        </w:rPr>
        <w:t>II. Se establecerá un sistema que coordine las acciones de apoyo e integración social de l</w:t>
      </w:r>
      <w:r>
        <w:rPr>
          <w:rFonts w:cs="Arial"/>
          <w:spacing w:val="-3"/>
          <w:sz w:val="20"/>
        </w:rPr>
        <w:t>o</w:t>
      </w:r>
      <w:r w:rsidRPr="007E656D">
        <w:rPr>
          <w:rFonts w:cs="Arial"/>
          <w:spacing w:val="-3"/>
          <w:sz w:val="20"/>
        </w:rPr>
        <w:t xml:space="preserve">s </w:t>
      </w:r>
      <w:r>
        <w:rPr>
          <w:rFonts w:cs="Arial"/>
          <w:spacing w:val="-3"/>
          <w:sz w:val="20"/>
        </w:rPr>
        <w:t xml:space="preserve">adultos mayores </w:t>
      </w:r>
      <w:r w:rsidRPr="007E656D">
        <w:rPr>
          <w:rFonts w:cs="Arial"/>
          <w:spacing w:val="-3"/>
          <w:sz w:val="20"/>
        </w:rPr>
        <w:t>para facilitarles una vida digna, decorosa y creativa</w:t>
      </w:r>
      <w:r>
        <w:rPr>
          <w:rFonts w:cs="Arial"/>
          <w:spacing w:val="-3"/>
          <w:sz w:val="20"/>
        </w:rPr>
        <w:t>,</w:t>
      </w:r>
      <w:r w:rsidRPr="007E656D">
        <w:rPr>
          <w:rFonts w:cs="Arial"/>
          <w:spacing w:val="-3"/>
          <w:sz w:val="20"/>
        </w:rPr>
        <w:t xml:space="preserve"> y se promoverá el tratamiento, rehabilitación e integración a la vida productiva de las personas con discapacidad;</w:t>
      </w:r>
    </w:p>
    <w:p w:rsidR="00925EF0" w:rsidRPr="007E656D" w:rsidRDefault="00925EF0" w:rsidP="00925EF0">
      <w:pPr>
        <w:jc w:val="both"/>
        <w:rPr>
          <w:rFonts w:cs="Arial"/>
          <w:i/>
          <w:spacing w:val="-3"/>
          <w:sz w:val="20"/>
        </w:rPr>
      </w:pPr>
      <w:r w:rsidRPr="007E656D">
        <w:rPr>
          <w:rFonts w:cs="Arial"/>
          <w:i/>
          <w:spacing w:val="-3"/>
          <w:sz w:val="20"/>
        </w:rPr>
        <w:t xml:space="preserve"> </w:t>
      </w:r>
    </w:p>
    <w:p w:rsidR="00925EF0" w:rsidRPr="007E656D" w:rsidRDefault="00925EF0" w:rsidP="00925EF0">
      <w:pPr>
        <w:suppressAutoHyphens/>
        <w:jc w:val="both"/>
        <w:rPr>
          <w:rFonts w:cs="Arial"/>
          <w:spacing w:val="-3"/>
          <w:sz w:val="20"/>
        </w:rPr>
      </w:pPr>
      <w:r w:rsidRPr="007E656D">
        <w:rPr>
          <w:rFonts w:cs="Arial"/>
          <w:spacing w:val="-3"/>
          <w:sz w:val="20"/>
        </w:rPr>
        <w:t>III. Se deroga;</w:t>
      </w:r>
    </w:p>
    <w:p w:rsidR="00925EF0" w:rsidRPr="007E656D" w:rsidRDefault="00925EF0" w:rsidP="00925EF0">
      <w:pPr>
        <w:suppressAutoHyphens/>
        <w:jc w:val="both"/>
        <w:rPr>
          <w:rFonts w:cs="Arial"/>
          <w:spacing w:val="-3"/>
          <w:sz w:val="20"/>
        </w:rPr>
      </w:pPr>
    </w:p>
    <w:p w:rsidR="00925EF0" w:rsidRPr="007E656D" w:rsidRDefault="00925EF0" w:rsidP="00925EF0">
      <w:pPr>
        <w:suppressAutoHyphens/>
        <w:jc w:val="both"/>
        <w:rPr>
          <w:rFonts w:cs="Arial"/>
          <w:spacing w:val="-3"/>
          <w:sz w:val="20"/>
        </w:rPr>
      </w:pPr>
      <w:r w:rsidRPr="007E656D">
        <w:rPr>
          <w:rFonts w:cs="Arial"/>
          <w:spacing w:val="-3"/>
          <w:sz w:val="20"/>
        </w:rPr>
        <w:t>IV. El sistema educativo estatal se ajustará a los principios que se establecen en el artículo 3o de la Constitución Política de los Estados Unidos Mexicanos; estará orientado a promover la convivencia armónica y respetuosa entre la sociedad y la naturaleza, los valores cívicos y a fomentar el trabajo productivo para una convivencia social armónica; desarrollará además, la investigación y el conocimiento de la geografía y la cultura de Jalisco, de sus valores científicos, arqueológicos, histórico y artístico, así como de su papel en la integración y desarrollo de la nación mexicana;</w:t>
      </w:r>
    </w:p>
    <w:p w:rsidR="00925EF0" w:rsidRPr="007E656D" w:rsidRDefault="00925EF0" w:rsidP="00925EF0">
      <w:pPr>
        <w:jc w:val="both"/>
        <w:rPr>
          <w:rFonts w:cs="Arial"/>
          <w:i/>
          <w:spacing w:val="-3"/>
          <w:sz w:val="20"/>
        </w:rPr>
      </w:pPr>
      <w:r w:rsidRPr="007E656D">
        <w:rPr>
          <w:rFonts w:cs="Arial"/>
          <w:i/>
          <w:spacing w:val="-3"/>
          <w:sz w:val="20"/>
        </w:rPr>
        <w:t xml:space="preserve"> </w:t>
      </w:r>
    </w:p>
    <w:p w:rsidR="00925EF0" w:rsidRPr="007E656D" w:rsidRDefault="00925EF0" w:rsidP="00925EF0">
      <w:pPr>
        <w:pStyle w:val="Sangra3detindependiente"/>
        <w:tabs>
          <w:tab w:val="clear" w:pos="-720"/>
          <w:tab w:val="clear" w:pos="0"/>
          <w:tab w:val="clear" w:pos="720"/>
        </w:tabs>
        <w:ind w:left="0" w:firstLine="0"/>
        <w:rPr>
          <w:rFonts w:cs="Arial"/>
        </w:rPr>
      </w:pPr>
      <w:r w:rsidRPr="007E656D">
        <w:rPr>
          <w:rFonts w:cs="Arial"/>
        </w:rPr>
        <w:t>V. La legislación local protegerá el patrimonio ambiental y cultural de los jaliscienses. Las autoridades con la participación corresponsable de la sociedad, promoverán la conservación y difusión de la cultura del pueblo de Jalisco, y el respeto y preservación del entorno ambiental;</w:t>
      </w:r>
    </w:p>
    <w:p w:rsidR="00925EF0" w:rsidRPr="007E656D" w:rsidRDefault="00925EF0" w:rsidP="00925EF0">
      <w:pPr>
        <w:jc w:val="both"/>
        <w:rPr>
          <w:rFonts w:cs="Arial"/>
          <w:i/>
          <w:spacing w:val="-3"/>
          <w:sz w:val="20"/>
        </w:rPr>
      </w:pPr>
      <w:r w:rsidRPr="007E656D">
        <w:rPr>
          <w:rFonts w:cs="Arial"/>
          <w:i/>
          <w:spacing w:val="-3"/>
          <w:sz w:val="20"/>
        </w:rPr>
        <w:t xml:space="preserve"> </w:t>
      </w:r>
    </w:p>
    <w:p w:rsidR="00925EF0" w:rsidRDefault="00925EF0" w:rsidP="00925EF0">
      <w:pPr>
        <w:jc w:val="both"/>
        <w:rPr>
          <w:rFonts w:cs="Arial"/>
          <w:sz w:val="20"/>
        </w:rPr>
      </w:pPr>
      <w:r w:rsidRPr="00031A75">
        <w:rPr>
          <w:rFonts w:cs="Arial"/>
          <w:sz w:val="20"/>
        </w:rPr>
        <w:t>VI. Las autoridades estatales y municipales organizarán el sistema estatal de planeación para que, mediante el fomento del desarrollo sustentable y una justa distribución del ingreso y la riqueza, se permita a las personas y grupos sociales el ejercicio de sus derechos, cuya seguridad y bienestar protege esta Constitución.</w:t>
      </w:r>
    </w:p>
    <w:p w:rsidR="00925EF0" w:rsidRDefault="00925EF0" w:rsidP="00925EF0">
      <w:pPr>
        <w:jc w:val="both"/>
        <w:rPr>
          <w:rFonts w:cs="Arial"/>
          <w:sz w:val="20"/>
        </w:rPr>
      </w:pPr>
    </w:p>
    <w:p w:rsidR="00925EF0" w:rsidRPr="007E656D" w:rsidRDefault="00925EF0" w:rsidP="00925EF0">
      <w:pPr>
        <w:pStyle w:val="Textoindependiente3"/>
        <w:rPr>
          <w:rFonts w:ascii="Arial" w:hAnsi="Arial" w:cs="Arial"/>
          <w:bCs/>
          <w:sz w:val="20"/>
        </w:rPr>
      </w:pPr>
      <w:r>
        <w:rPr>
          <w:rFonts w:ascii="Arial" w:hAnsi="Arial" w:cs="Arial"/>
          <w:bCs/>
          <w:sz w:val="20"/>
        </w:rPr>
        <w:t>La ley establecerá los criterios para la instrumentación, control y evaluación del plan y los programas de manera objetiva, con base en indicadores que la doten de confiabilidad;</w:t>
      </w:r>
    </w:p>
    <w:p w:rsidR="00925EF0" w:rsidRPr="007E656D" w:rsidRDefault="00925EF0" w:rsidP="00925EF0">
      <w:pPr>
        <w:jc w:val="both"/>
        <w:rPr>
          <w:rFonts w:cs="Arial"/>
          <w:i/>
          <w:spacing w:val="-3"/>
          <w:sz w:val="20"/>
        </w:rPr>
      </w:pPr>
    </w:p>
    <w:p w:rsidR="00925EF0" w:rsidRDefault="00925EF0" w:rsidP="00925EF0">
      <w:pPr>
        <w:pStyle w:val="Textoindependiente3"/>
        <w:rPr>
          <w:rFonts w:ascii="Arial" w:hAnsi="Arial" w:cs="Arial"/>
          <w:bCs/>
          <w:sz w:val="20"/>
        </w:rPr>
      </w:pPr>
      <w:r w:rsidRPr="007E656D">
        <w:rPr>
          <w:rFonts w:ascii="Arial" w:hAnsi="Arial" w:cs="Arial"/>
          <w:bCs/>
          <w:sz w:val="20"/>
        </w:rPr>
        <w:t>VII. Las autoridades estatales y municipales para la preservación de los derechos a que alude el artículo 4º de la Constitución Política de los Estados Unidos Mexicanos, velarán por la utilización sustentable de todos los recursos naturales con el fin de conservar</w:t>
      </w:r>
      <w:r>
        <w:rPr>
          <w:rFonts w:ascii="Arial" w:hAnsi="Arial" w:cs="Arial"/>
          <w:bCs/>
          <w:sz w:val="20"/>
        </w:rPr>
        <w:t xml:space="preserve"> y restaurar el medio ambiente;</w:t>
      </w:r>
    </w:p>
    <w:p w:rsidR="00925EF0" w:rsidRDefault="00925EF0" w:rsidP="00925EF0">
      <w:pPr>
        <w:pStyle w:val="Textoindependiente3"/>
        <w:rPr>
          <w:rFonts w:ascii="Arial" w:hAnsi="Arial" w:cs="Arial"/>
          <w:bCs/>
          <w:sz w:val="20"/>
        </w:rPr>
      </w:pPr>
    </w:p>
    <w:p w:rsidR="00925EF0" w:rsidRDefault="00925EF0" w:rsidP="00925EF0">
      <w:pPr>
        <w:suppressAutoHyphens/>
        <w:jc w:val="both"/>
        <w:rPr>
          <w:rFonts w:cs="Arial"/>
          <w:spacing w:val="-3"/>
          <w:sz w:val="20"/>
        </w:rPr>
      </w:pPr>
      <w:r w:rsidRPr="007E656D">
        <w:rPr>
          <w:rFonts w:cs="Arial"/>
          <w:spacing w:val="-3"/>
          <w:sz w:val="20"/>
        </w:rPr>
        <w:t xml:space="preserve">VIII. Los poderes del </w:t>
      </w:r>
      <w:r>
        <w:rPr>
          <w:rFonts w:cs="Arial"/>
          <w:spacing w:val="-3"/>
          <w:sz w:val="20"/>
        </w:rPr>
        <w:t>E</w:t>
      </w:r>
      <w:r w:rsidRPr="007E656D">
        <w:rPr>
          <w:rFonts w:cs="Arial"/>
          <w:spacing w:val="-3"/>
          <w:sz w:val="20"/>
        </w:rPr>
        <w:t>stado, municipios y sus dependencias y entidades que ejerzan presupuesto público estatal deberán publicar mensualmente</w:t>
      </w:r>
      <w:r>
        <w:rPr>
          <w:rFonts w:cs="Arial"/>
          <w:spacing w:val="-3"/>
          <w:sz w:val="20"/>
        </w:rPr>
        <w:t>,</w:t>
      </w:r>
      <w:r w:rsidRPr="007E656D">
        <w:rPr>
          <w:rFonts w:cs="Arial"/>
          <w:spacing w:val="-3"/>
          <w:sz w:val="20"/>
        </w:rPr>
        <w:t xml:space="preserve"> en forma pormenorizada</w:t>
      </w:r>
      <w:r>
        <w:rPr>
          <w:rFonts w:cs="Arial"/>
          <w:spacing w:val="-3"/>
          <w:sz w:val="20"/>
        </w:rPr>
        <w:t>,</w:t>
      </w:r>
      <w:r w:rsidRPr="007E656D">
        <w:rPr>
          <w:rFonts w:cs="Arial"/>
          <w:spacing w:val="-3"/>
          <w:sz w:val="20"/>
        </w:rPr>
        <w:t xml:space="preserve"> sus estados fin</w:t>
      </w:r>
      <w:r>
        <w:rPr>
          <w:rFonts w:cs="Arial"/>
          <w:spacing w:val="-3"/>
          <w:sz w:val="20"/>
        </w:rPr>
        <w:t>ancieros;</w:t>
      </w:r>
      <w:r w:rsidRPr="007E656D">
        <w:rPr>
          <w:rFonts w:cs="Arial"/>
          <w:spacing w:val="-3"/>
          <w:sz w:val="20"/>
        </w:rPr>
        <w:t xml:space="preserve">  </w:t>
      </w:r>
    </w:p>
    <w:p w:rsidR="00925EF0" w:rsidRDefault="00925EF0" w:rsidP="00925EF0">
      <w:pPr>
        <w:suppressAutoHyphens/>
        <w:jc w:val="both"/>
        <w:rPr>
          <w:rFonts w:cs="Arial"/>
          <w:spacing w:val="-3"/>
          <w:sz w:val="20"/>
        </w:rPr>
      </w:pPr>
    </w:p>
    <w:p w:rsidR="00925EF0" w:rsidRDefault="00925EF0" w:rsidP="00925EF0">
      <w:pPr>
        <w:jc w:val="both"/>
        <w:rPr>
          <w:rFonts w:cs="Arial"/>
          <w:sz w:val="20"/>
          <w:lang w:val="es-MX"/>
        </w:rPr>
      </w:pPr>
      <w:r w:rsidRPr="00F109A3">
        <w:rPr>
          <w:rFonts w:cs="Arial"/>
          <w:sz w:val="20"/>
          <w:lang w:val="es-MX"/>
        </w:rPr>
        <w:t>IX. Las autoridades estatales y municipales promoverán y garantizarán la transparencia y el derecho a la información pública</w:t>
      </w:r>
      <w:r>
        <w:rPr>
          <w:rFonts w:cs="Arial"/>
          <w:sz w:val="20"/>
          <w:lang w:val="es-MX"/>
        </w:rPr>
        <w:t>,</w:t>
      </w:r>
      <w:r w:rsidRPr="00F109A3">
        <w:rPr>
          <w:rFonts w:cs="Arial"/>
          <w:sz w:val="20"/>
          <w:lang w:val="es-MX"/>
        </w:rPr>
        <w:t xml:space="preserve"> en el ámbito de su competencia</w:t>
      </w:r>
      <w:r>
        <w:rPr>
          <w:rFonts w:cs="Arial"/>
          <w:sz w:val="20"/>
          <w:lang w:val="es-MX"/>
        </w:rPr>
        <w:t>; y</w:t>
      </w:r>
    </w:p>
    <w:p w:rsidR="00925EF0" w:rsidRDefault="00925EF0" w:rsidP="00925EF0">
      <w:pPr>
        <w:jc w:val="both"/>
        <w:rPr>
          <w:rFonts w:cs="Arial"/>
          <w:sz w:val="20"/>
          <w:lang w:val="es-MX"/>
        </w:rPr>
      </w:pPr>
    </w:p>
    <w:p w:rsidR="00D50902" w:rsidRPr="00227FE1" w:rsidRDefault="00D50902" w:rsidP="00D50902">
      <w:pPr>
        <w:jc w:val="both"/>
        <w:rPr>
          <w:sz w:val="20"/>
        </w:rPr>
      </w:pPr>
      <w:r w:rsidRPr="00227FE1">
        <w:rPr>
          <w:sz w:val="20"/>
        </w:rPr>
        <w:t xml:space="preserve">X. El Estado y los municipios planearán, regularán y fomentarán la actividad económica mediante la competitividad, mejora regulatoria y el gobierno digital, con la concurrencia de los sectores social, público y privado, en el marco de libertades que otorga la Constitución General de la República; procurarán el desarrollo económico, la generación de empleos y una más justa distribución del ingreso y la riqueza, y bajo criterios de equidad social, productividad y sustentabilidad presupuestaria apoyarán e impulsarán a las empresas de los sectores social y privado de la economía. Los presupuestos de ingresos y egresos del Estado y sus municipios </w:t>
      </w:r>
      <w:r w:rsidRPr="00227FE1">
        <w:rPr>
          <w:sz w:val="20"/>
        </w:rPr>
        <w:lastRenderedPageBreak/>
        <w:t>deberán sujetarse a los principios de equilibrio, sostenibilidad, estabilidad financiera y responsabilidad hacendaria.</w:t>
      </w:r>
    </w:p>
    <w:p w:rsidR="00D50902" w:rsidRPr="00227FE1" w:rsidRDefault="00D50902" w:rsidP="00D50902">
      <w:pPr>
        <w:jc w:val="both"/>
        <w:rPr>
          <w:sz w:val="20"/>
        </w:rPr>
      </w:pPr>
    </w:p>
    <w:p w:rsidR="00D50902" w:rsidRPr="00227FE1" w:rsidRDefault="00D50902" w:rsidP="00D50902">
      <w:pPr>
        <w:jc w:val="both"/>
        <w:rPr>
          <w:sz w:val="20"/>
        </w:rPr>
      </w:pPr>
      <w:r w:rsidRPr="00227FE1">
        <w:rPr>
          <w:sz w:val="20"/>
        </w:rPr>
        <w:t>La política pública de mejora regulatoria del estado es obligatoria para todas las autoridades públicas estatales y municipales, en sus respectivos ámbitos de competencia y acorde a los principios constitucionales que los rigen.</w:t>
      </w:r>
    </w:p>
    <w:p w:rsidR="00D50902" w:rsidRPr="00227FE1" w:rsidRDefault="00D50902" w:rsidP="00D50902">
      <w:pPr>
        <w:jc w:val="both"/>
        <w:rPr>
          <w:sz w:val="20"/>
        </w:rPr>
      </w:pPr>
    </w:p>
    <w:p w:rsidR="00D50902" w:rsidRPr="00227FE1" w:rsidRDefault="00D50902" w:rsidP="00D50902">
      <w:pPr>
        <w:jc w:val="both"/>
        <w:rPr>
          <w:sz w:val="20"/>
        </w:rPr>
      </w:pPr>
      <w:r w:rsidRPr="00227FE1">
        <w:rPr>
          <w:sz w:val="20"/>
        </w:rP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 de conformidad con lo establecido por la Constitución Política de los Estados Unidos Mexicanos, la Ley General de Transparencia y Acceso a la Información Pública, esta Constitución y demás normatividad aplicable en la materia.</w:t>
      </w:r>
    </w:p>
    <w:p w:rsidR="00D50902" w:rsidRPr="00227FE1" w:rsidRDefault="00D50902" w:rsidP="00D50902">
      <w:pPr>
        <w:jc w:val="both"/>
        <w:rPr>
          <w:sz w:val="20"/>
        </w:rPr>
      </w:pPr>
    </w:p>
    <w:p w:rsidR="00D50902" w:rsidRPr="00227FE1" w:rsidRDefault="00D50902" w:rsidP="00D50902">
      <w:pPr>
        <w:jc w:val="both"/>
        <w:rPr>
          <w:sz w:val="20"/>
        </w:rPr>
      </w:pPr>
      <w:r w:rsidRPr="00227FE1">
        <w:rPr>
          <w:sz w:val="20"/>
        </w:rPr>
        <w:t>Será obligación de las autoridades estatales y municipales, de cualquier otro organismo público, así como de cualquier persona física, jurídica o sindicato que reciba y ejerza recursos públicos o realice actos de autoridad, proporcionar la información pública en su posesión, rendir cuantas de sus funciones y permitir el ejercicio del derecho a la información en los términos de la ley.</w:t>
      </w:r>
    </w:p>
    <w:p w:rsidR="00D50902" w:rsidRDefault="00D50902" w:rsidP="00D50902">
      <w:pPr>
        <w:suppressAutoHyphens/>
        <w:jc w:val="center"/>
        <w:rPr>
          <w:b/>
          <w:bCs/>
          <w:spacing w:val="-3"/>
          <w:sz w:val="20"/>
        </w:rPr>
      </w:pPr>
    </w:p>
    <w:p w:rsidR="00925EF0" w:rsidRPr="00925EF0" w:rsidRDefault="00925EF0" w:rsidP="00925EF0">
      <w:pPr>
        <w:keepNext/>
        <w:suppressAutoHyphens/>
        <w:jc w:val="center"/>
        <w:outlineLvl w:val="3"/>
        <w:rPr>
          <w:rFonts w:cs="Arial"/>
          <w:b/>
          <w:bCs/>
          <w:spacing w:val="-3"/>
          <w:sz w:val="20"/>
          <w:lang w:val="es-ES"/>
        </w:rPr>
      </w:pPr>
      <w:r w:rsidRPr="00925EF0">
        <w:rPr>
          <w:rFonts w:cs="Arial"/>
          <w:b/>
          <w:bCs/>
          <w:spacing w:val="-3"/>
          <w:sz w:val="20"/>
          <w:lang w:val="es-ES"/>
        </w:rPr>
        <w:t>TÍTULO QUINTO</w:t>
      </w:r>
    </w:p>
    <w:p w:rsidR="00925EF0" w:rsidRPr="00925EF0" w:rsidRDefault="00925EF0" w:rsidP="00925EF0">
      <w:pPr>
        <w:jc w:val="center"/>
        <w:rPr>
          <w:rFonts w:cs="Arial"/>
          <w:b/>
          <w:bCs/>
          <w:i/>
          <w:spacing w:val="-3"/>
          <w:sz w:val="20"/>
        </w:rPr>
      </w:pPr>
    </w:p>
    <w:p w:rsidR="00925EF0" w:rsidRPr="00925EF0" w:rsidRDefault="00925EF0" w:rsidP="00925EF0">
      <w:pPr>
        <w:keepNext/>
        <w:suppressAutoHyphens/>
        <w:jc w:val="center"/>
        <w:outlineLvl w:val="3"/>
        <w:rPr>
          <w:rFonts w:cs="Arial"/>
          <w:b/>
          <w:bCs/>
          <w:spacing w:val="-3"/>
          <w:sz w:val="20"/>
          <w:lang w:val="es-ES"/>
        </w:rPr>
      </w:pPr>
      <w:r w:rsidRPr="00925EF0">
        <w:rPr>
          <w:rFonts w:cs="Arial"/>
          <w:b/>
          <w:bCs/>
          <w:spacing w:val="-3"/>
          <w:sz w:val="20"/>
          <w:lang w:val="es-ES"/>
        </w:rPr>
        <w:t>CAPÍTULO I</w:t>
      </w:r>
    </w:p>
    <w:p w:rsidR="00925EF0" w:rsidRPr="00925EF0" w:rsidRDefault="00925EF0" w:rsidP="00925EF0">
      <w:pPr>
        <w:suppressAutoHyphens/>
        <w:jc w:val="center"/>
        <w:rPr>
          <w:rFonts w:cs="Arial"/>
          <w:b/>
          <w:bCs/>
          <w:spacing w:val="-3"/>
          <w:sz w:val="20"/>
        </w:rPr>
      </w:pPr>
      <w:r w:rsidRPr="00925EF0">
        <w:rPr>
          <w:rFonts w:cs="Arial"/>
          <w:b/>
          <w:bCs/>
          <w:spacing w:val="-3"/>
          <w:sz w:val="20"/>
        </w:rPr>
        <w:t>DEL PODER EJECUTIVO</w:t>
      </w:r>
    </w:p>
    <w:p w:rsidR="00925EF0" w:rsidRPr="00925EF0" w:rsidRDefault="00925EF0" w:rsidP="00925EF0">
      <w:pPr>
        <w:jc w:val="both"/>
        <w:rPr>
          <w:rFonts w:cs="Arial"/>
          <w:i/>
          <w:spacing w:val="-3"/>
          <w:sz w:val="20"/>
        </w:rPr>
      </w:pP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36</w:t>
      </w:r>
      <w:r w:rsidRPr="00925EF0">
        <w:rPr>
          <w:rFonts w:cs="Arial"/>
          <w:spacing w:val="-3"/>
          <w:sz w:val="20"/>
        </w:rPr>
        <w:t>.-</w:t>
      </w:r>
      <w:r w:rsidRPr="00925EF0">
        <w:rPr>
          <w:rFonts w:cs="Arial"/>
          <w:b/>
          <w:spacing w:val="-3"/>
          <w:sz w:val="20"/>
        </w:rPr>
        <w:t xml:space="preserve"> </w:t>
      </w:r>
      <w:r w:rsidRPr="00925EF0">
        <w:rPr>
          <w:rFonts w:cs="Arial"/>
          <w:bCs/>
          <w:spacing w:val="-3"/>
          <w:sz w:val="20"/>
        </w:rPr>
        <w:t xml:space="preserve">El ejercicio del Poder Ejecutivo se deposita en un ciudadano que se denomina Gobernador del Estado. </w:t>
      </w:r>
    </w:p>
    <w:p w:rsidR="00925EF0" w:rsidRPr="00925EF0" w:rsidRDefault="00925EF0" w:rsidP="00925EF0">
      <w:pPr>
        <w:jc w:val="both"/>
        <w:rPr>
          <w:rFonts w:cs="Arial"/>
          <w:i/>
          <w:spacing w:val="-3"/>
          <w:sz w:val="20"/>
        </w:rPr>
      </w:pPr>
      <w:r w:rsidRPr="00925EF0">
        <w:rPr>
          <w:rFonts w:cs="Arial"/>
          <w:i/>
          <w:spacing w:val="-3"/>
          <w:sz w:val="20"/>
        </w:rPr>
        <w:t xml:space="preserve"> </w:t>
      </w:r>
    </w:p>
    <w:p w:rsidR="00925EF0" w:rsidRPr="00925EF0" w:rsidRDefault="00925EF0" w:rsidP="00925EF0">
      <w:pPr>
        <w:suppressAutoHyphens/>
        <w:jc w:val="both"/>
        <w:rPr>
          <w:rFonts w:cs="Arial"/>
          <w:spacing w:val="-3"/>
          <w:sz w:val="20"/>
        </w:rPr>
      </w:pPr>
      <w:r w:rsidRPr="00925EF0">
        <w:rPr>
          <w:rFonts w:cs="Arial"/>
          <w:b/>
          <w:bCs/>
          <w:spacing w:val="-3"/>
          <w:sz w:val="20"/>
        </w:rPr>
        <w:t>Artículo 37</w:t>
      </w:r>
      <w:r w:rsidRPr="00925EF0">
        <w:rPr>
          <w:rFonts w:cs="Arial"/>
          <w:spacing w:val="-3"/>
          <w:sz w:val="20"/>
        </w:rPr>
        <w:t>.- Para ser Gobernador del Estado se requiere:</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I. Ser ciudadano mexicano por nacimiento, en pleno ejercicio de sus derechos;</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II. Tener cuando menos treinta años de edad el día de la elección;</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III. Ser nativo del Estado o avecindado en él, cuando menos, cinco años inmediatamente anteriores al día de la elección;</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IV. No estar en servicio activo en el Ejército Nacional ni en las fuerzas de seguridad pública del Estado, cuando menos noventa días anteriores a la elección; y</w:t>
      </w:r>
    </w:p>
    <w:p w:rsidR="00925EF0" w:rsidRPr="00925EF0" w:rsidRDefault="00925EF0" w:rsidP="00925EF0">
      <w:pPr>
        <w:suppressAutoHyphens/>
        <w:jc w:val="both"/>
        <w:rPr>
          <w:rFonts w:cs="Arial"/>
          <w:spacing w:val="-3"/>
          <w:sz w:val="20"/>
        </w:rPr>
      </w:pPr>
    </w:p>
    <w:p w:rsidR="00925EF0" w:rsidRPr="00925EF0" w:rsidRDefault="00925EF0" w:rsidP="00925EF0">
      <w:pPr>
        <w:jc w:val="both"/>
        <w:rPr>
          <w:rFonts w:cs="Arial"/>
          <w:sz w:val="20"/>
        </w:rPr>
      </w:pPr>
      <w:r w:rsidRPr="00925EF0">
        <w:rPr>
          <w:rFonts w:cs="Arial"/>
          <w:sz w:val="20"/>
        </w:rPr>
        <w:t>V. No ser Secretario General de Gobierno, Fiscal General</w:t>
      </w:r>
      <w:r w:rsidRPr="00925EF0">
        <w:rPr>
          <w:rFonts w:cs="Arial"/>
          <w:b/>
          <w:bCs/>
          <w:sz w:val="20"/>
        </w:rPr>
        <w:t xml:space="preserve"> </w:t>
      </w:r>
      <w:r w:rsidRPr="00925EF0">
        <w:rPr>
          <w:rFonts w:cs="Arial"/>
          <w:sz w:val="20"/>
        </w:rPr>
        <w:t>o Secretario del Despacho del Poder Ejecutivo, a no ser que se separe del cargo cuando menos noventa días antes de la elección.</w:t>
      </w:r>
    </w:p>
    <w:p w:rsidR="00925EF0" w:rsidRPr="00925EF0" w:rsidRDefault="00925EF0" w:rsidP="00925EF0">
      <w:pPr>
        <w:jc w:val="both"/>
        <w:rPr>
          <w:rFonts w:cs="Arial"/>
          <w:i/>
          <w:spacing w:val="-3"/>
          <w:sz w:val="20"/>
        </w:rPr>
      </w:pP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38</w:t>
      </w:r>
      <w:r w:rsidRPr="00925EF0">
        <w:rPr>
          <w:rFonts w:cs="Arial"/>
          <w:spacing w:val="-3"/>
          <w:sz w:val="20"/>
        </w:rPr>
        <w:t>.- El Gobernador del Estado entrará a ejercer su encargo el día seis de diciembre del año de la elección; durará seis años y nunca podrá ser reelecto, ni volver a ocupar ese cargo, aun con el carácter de interino, substituto o encargado del despacho.</w:t>
      </w:r>
      <w:r w:rsidRPr="00925EF0">
        <w:rPr>
          <w:rFonts w:cs="Arial"/>
          <w:bCs/>
          <w:spacing w:val="-3"/>
          <w:sz w:val="20"/>
        </w:rPr>
        <w:t xml:space="preserve"> </w:t>
      </w:r>
    </w:p>
    <w:p w:rsidR="00925EF0" w:rsidRPr="00925EF0" w:rsidRDefault="00925EF0" w:rsidP="00925EF0">
      <w:pPr>
        <w:jc w:val="both"/>
        <w:rPr>
          <w:rFonts w:cs="Arial"/>
          <w:bCs/>
          <w:i/>
          <w:spacing w:val="-3"/>
          <w:sz w:val="20"/>
        </w:rPr>
      </w:pPr>
      <w:r w:rsidRPr="00925EF0">
        <w:rPr>
          <w:rFonts w:cs="Arial"/>
          <w:bCs/>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39</w:t>
      </w:r>
      <w:r w:rsidRPr="00925EF0">
        <w:rPr>
          <w:rFonts w:cs="Arial"/>
          <w:bCs/>
          <w:spacing w:val="-3"/>
          <w:sz w:val="20"/>
        </w:rPr>
        <w:t>.- En caso de falta absoluta del Gobernador del Estado, ocurrida durante los dos primeros años de su ejercicio, el Congreso procederá al nombramiento de un Gobernador interino, quien ejercerá sus funciones hasta que tome posesión el Gobernador substituto que se elija en comicios extraordinarios.</w:t>
      </w:r>
    </w:p>
    <w:p w:rsidR="00925EF0" w:rsidRPr="00925EF0" w:rsidRDefault="00925EF0" w:rsidP="00925EF0">
      <w:pPr>
        <w:suppressAutoHyphens/>
        <w:jc w:val="both"/>
        <w:rPr>
          <w:rFonts w:cs="Arial"/>
          <w:bCs/>
          <w:spacing w:val="-3"/>
          <w:sz w:val="20"/>
        </w:rPr>
      </w:pPr>
    </w:p>
    <w:p w:rsidR="00925EF0" w:rsidRPr="00925EF0" w:rsidRDefault="00925EF0" w:rsidP="00925EF0">
      <w:pPr>
        <w:suppressAutoHyphens/>
        <w:jc w:val="both"/>
        <w:rPr>
          <w:rFonts w:cs="Arial"/>
          <w:bCs/>
          <w:spacing w:val="-3"/>
          <w:sz w:val="20"/>
        </w:rPr>
      </w:pPr>
      <w:r w:rsidRPr="00925EF0">
        <w:rPr>
          <w:rFonts w:cs="Arial"/>
          <w:bCs/>
          <w:spacing w:val="-3"/>
          <w:sz w:val="20"/>
        </w:rPr>
        <w:t>La convocatoria a elección extraordinaria de Gobernador substituto se expedirá conforme las disposiciones de la Ley Electoral y tendrá lugar a más tardar, en la fecha en la que tenga verificativo la siguiente elección ordinaria para renovar el Congreso del Estado.</w:t>
      </w:r>
    </w:p>
    <w:p w:rsidR="00925EF0" w:rsidRPr="00925EF0" w:rsidRDefault="00925EF0" w:rsidP="00925EF0">
      <w:pPr>
        <w:jc w:val="both"/>
        <w:rPr>
          <w:rFonts w:cs="Arial"/>
          <w:bCs/>
          <w:i/>
          <w:spacing w:val="-3"/>
          <w:sz w:val="20"/>
        </w:rPr>
      </w:pPr>
      <w:r w:rsidRPr="00925EF0">
        <w:rPr>
          <w:rFonts w:cs="Arial"/>
          <w:bCs/>
          <w:i/>
          <w:spacing w:val="-3"/>
          <w:sz w:val="20"/>
        </w:rPr>
        <w:lastRenderedPageBreak/>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40</w:t>
      </w:r>
      <w:r w:rsidRPr="00925EF0">
        <w:rPr>
          <w:rFonts w:cs="Arial"/>
          <w:bCs/>
          <w:spacing w:val="-3"/>
          <w:sz w:val="20"/>
        </w:rPr>
        <w:t>.- Cuando la falta absoluta del Gobernador del Estado ocurra en los cuatro últimos años del período respectivo, el Congreso elegirá un Gobernador substituto, quien ejercerá sus funciones hasta la terminación del mismo.</w:t>
      </w:r>
    </w:p>
    <w:p w:rsidR="00925EF0" w:rsidRPr="00925EF0" w:rsidRDefault="00925EF0" w:rsidP="00925EF0">
      <w:pPr>
        <w:jc w:val="both"/>
        <w:rPr>
          <w:rFonts w:cs="Arial"/>
          <w:bCs/>
          <w:i/>
          <w:spacing w:val="-3"/>
          <w:sz w:val="20"/>
        </w:rPr>
      </w:pPr>
      <w:r w:rsidRPr="00925EF0">
        <w:rPr>
          <w:rFonts w:cs="Arial"/>
          <w:bCs/>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41</w:t>
      </w:r>
      <w:r w:rsidRPr="00925EF0">
        <w:rPr>
          <w:rFonts w:cs="Arial"/>
          <w:bCs/>
          <w:spacing w:val="-3"/>
          <w:sz w:val="20"/>
        </w:rPr>
        <w:t>.- Son hechos que implican la falta absoluta del Gobernador del Estado:</w:t>
      </w:r>
    </w:p>
    <w:p w:rsidR="00925EF0" w:rsidRPr="00925EF0" w:rsidRDefault="00925EF0" w:rsidP="00925EF0">
      <w:pPr>
        <w:suppressAutoHyphens/>
        <w:jc w:val="both"/>
        <w:rPr>
          <w:rFonts w:cs="Arial"/>
          <w:spacing w:val="-3"/>
          <w:sz w:val="20"/>
        </w:rPr>
      </w:pPr>
      <w:r w:rsidRPr="00925EF0">
        <w:rPr>
          <w:rFonts w:cs="Arial"/>
          <w:spacing w:val="-3"/>
          <w:sz w:val="20"/>
        </w:rPr>
        <w:t xml:space="preserve"> </w:t>
      </w:r>
    </w:p>
    <w:p w:rsidR="00925EF0" w:rsidRPr="00925EF0" w:rsidRDefault="00925EF0" w:rsidP="00925EF0">
      <w:pPr>
        <w:suppressAutoHyphens/>
        <w:jc w:val="both"/>
        <w:rPr>
          <w:rFonts w:cs="Arial"/>
          <w:spacing w:val="-3"/>
          <w:sz w:val="20"/>
        </w:rPr>
      </w:pPr>
      <w:r w:rsidRPr="00925EF0">
        <w:rPr>
          <w:rFonts w:cs="Arial"/>
          <w:spacing w:val="-3"/>
          <w:sz w:val="20"/>
        </w:rPr>
        <w:t>I. La muerte;</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ind w:left="1440" w:hanging="1440"/>
        <w:jc w:val="both"/>
        <w:rPr>
          <w:rFonts w:cs="Arial"/>
          <w:spacing w:val="-3"/>
          <w:sz w:val="20"/>
        </w:rPr>
      </w:pPr>
      <w:r w:rsidRPr="00925EF0">
        <w:rPr>
          <w:rFonts w:cs="Arial"/>
          <w:spacing w:val="-3"/>
          <w:sz w:val="20"/>
        </w:rPr>
        <w:t>II. La incapacidad total y permanente para ejercer el cargo declarada por la autoridad judicial;</w:t>
      </w:r>
    </w:p>
    <w:p w:rsidR="00925EF0" w:rsidRPr="00925EF0" w:rsidRDefault="00925EF0" w:rsidP="00925EF0">
      <w:pPr>
        <w:suppressAutoHyphens/>
        <w:jc w:val="both"/>
        <w:rPr>
          <w:rFonts w:cs="Arial"/>
          <w:spacing w:val="-3"/>
          <w:sz w:val="20"/>
        </w:rPr>
      </w:pPr>
    </w:p>
    <w:p w:rsidR="00925EF0" w:rsidRPr="00925EF0" w:rsidRDefault="00925EF0" w:rsidP="00925EF0">
      <w:pPr>
        <w:tabs>
          <w:tab w:val="left" w:pos="-720"/>
        </w:tabs>
        <w:suppressAutoHyphens/>
        <w:jc w:val="both"/>
        <w:rPr>
          <w:rFonts w:cs="Arial"/>
          <w:bCs/>
          <w:spacing w:val="-3"/>
          <w:sz w:val="20"/>
        </w:rPr>
      </w:pPr>
      <w:r w:rsidRPr="00925EF0">
        <w:rPr>
          <w:rFonts w:cs="Arial"/>
          <w:bCs/>
          <w:spacing w:val="-3"/>
          <w:sz w:val="20"/>
        </w:rPr>
        <w:t>III. La declaración que establezca la procedencia del juicio por delitos dolosos graves del orden común;</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ind w:left="1440" w:hanging="1440"/>
        <w:jc w:val="both"/>
        <w:rPr>
          <w:rFonts w:cs="Arial"/>
          <w:spacing w:val="-3"/>
          <w:sz w:val="20"/>
        </w:rPr>
      </w:pPr>
      <w:r w:rsidRPr="00925EF0">
        <w:rPr>
          <w:rFonts w:cs="Arial"/>
          <w:spacing w:val="-3"/>
          <w:sz w:val="20"/>
        </w:rPr>
        <w:t>IV. La renuncia expresa por causa grave que será calificada por el Congreso del Estado;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V. Si convocado por el Congreso, el Gobernador ausente o separado de sus funciones no se presenta, sin causa justificada, a asumir el ejercicio de su cargo; y</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ind w:left="1440" w:hanging="1440"/>
        <w:jc w:val="both"/>
        <w:rPr>
          <w:rFonts w:cs="Arial"/>
          <w:spacing w:val="-3"/>
          <w:sz w:val="20"/>
        </w:rPr>
      </w:pPr>
      <w:r w:rsidRPr="00925EF0">
        <w:rPr>
          <w:rFonts w:cs="Arial"/>
          <w:spacing w:val="-3"/>
          <w:sz w:val="20"/>
        </w:rPr>
        <w:t xml:space="preserve">VI. No presentarse, sin causa justificada, en la fecha en que deba tomar posesión del cargo. </w:t>
      </w:r>
    </w:p>
    <w:p w:rsidR="00925EF0" w:rsidRPr="00925EF0" w:rsidRDefault="00925EF0" w:rsidP="00925EF0">
      <w:pPr>
        <w:suppressAutoHyphens/>
        <w:jc w:val="both"/>
        <w:rPr>
          <w:rFonts w:cs="Arial"/>
          <w:i/>
          <w:spacing w:val="-3"/>
          <w:sz w:val="20"/>
        </w:rPr>
      </w:pPr>
      <w:r w:rsidRPr="00925EF0">
        <w:rPr>
          <w:rFonts w:cs="Arial"/>
          <w:spacing w:val="-3"/>
          <w:sz w:val="20"/>
        </w:rPr>
        <w:t xml:space="preserve"> </w:t>
      </w: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lang w:val="es-ES"/>
        </w:rPr>
        <w:t>Artículo 42</w:t>
      </w:r>
      <w:r w:rsidRPr="00925EF0">
        <w:rPr>
          <w:rFonts w:cs="Arial"/>
          <w:spacing w:val="-3"/>
          <w:sz w:val="20"/>
          <w:lang w:val="es-ES"/>
        </w:rPr>
        <w:t xml:space="preserve">.- Si al comenzar un periodo constitucional la elección no se hubiere verificado, calificado, declarado electo al Gobernador del Estado, o éste no se presentare el seis de diciembre, cesará en funciones el Gobernador cuyo periodo concluye </w:t>
      </w:r>
      <w:r w:rsidRPr="00925EF0">
        <w:rPr>
          <w:rFonts w:cs="Arial"/>
          <w:spacing w:val="-3"/>
          <w:sz w:val="20"/>
        </w:rPr>
        <w:t>y desde luego se encargará del Poder Ejecutivo, en calidad de Gobernador interino, el ciudadano que designe el Congreso, mientras se hace la elección correspondiente, en los términos previstos para la ausencia absoluta del Gobernador dentro de los dos primeros años de ejercicio constitucional que establece esta Constitución.</w:t>
      </w:r>
    </w:p>
    <w:p w:rsidR="00925EF0" w:rsidRPr="00925EF0" w:rsidRDefault="00925EF0" w:rsidP="00925EF0">
      <w:pPr>
        <w:suppressAutoHyphens/>
        <w:jc w:val="both"/>
        <w:rPr>
          <w:rFonts w:cs="Arial"/>
          <w:i/>
          <w:spacing w:val="-3"/>
          <w:sz w:val="20"/>
        </w:rPr>
      </w:pPr>
      <w:r w:rsidRPr="00925EF0">
        <w:rPr>
          <w:rFonts w:cs="Arial"/>
          <w:spacing w:val="-3"/>
          <w:sz w:val="20"/>
        </w:rPr>
        <w:t xml:space="preserve"> </w:t>
      </w: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43</w:t>
      </w:r>
      <w:r w:rsidRPr="00925EF0">
        <w:rPr>
          <w:rFonts w:cs="Arial"/>
          <w:bCs/>
          <w:spacing w:val="-3"/>
          <w:sz w:val="20"/>
        </w:rPr>
        <w:t>.- El Gobernador del Estado podrá ausentarse del territorio de la entidad sin autorización del Congreso hasta por quince días. En las ausencias mayores de diez días deberá dar aviso al Congreso del Estado.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Sólo con permiso del Congreso podrá ausentarse del territorio del Estado o separarse de sus funciones por más de quince días.</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En estos casos, el Secretario General de Gobierno se hará cargo del despacho del Ejecutivo.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En las faltas temporales que excedan de treinta días entrará a ejercer interinamente el Poder Ejecutivo el ciudadano que nombre el Congreso.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 xml:space="preserve">Si transcurridos treinta días de ausencia o separación de sus funciones, o concluida la licencia, no se presentare el Gobernador del Estado, será llamado por el Congreso, y si no compareciere dentro de diez días, se declarará su falta absoluta. </w:t>
      </w:r>
    </w:p>
    <w:p w:rsidR="00925EF0" w:rsidRPr="00925EF0" w:rsidRDefault="00925EF0" w:rsidP="00925EF0">
      <w:pPr>
        <w:suppressAutoHyphens/>
        <w:jc w:val="both"/>
        <w:rPr>
          <w:rFonts w:cs="Arial"/>
          <w:i/>
          <w:spacing w:val="-3"/>
          <w:sz w:val="20"/>
        </w:rPr>
      </w:pPr>
      <w:r w:rsidRPr="00925EF0">
        <w:rPr>
          <w:rFonts w:cs="Arial"/>
          <w:spacing w:val="-3"/>
          <w:sz w:val="20"/>
        </w:rPr>
        <w:t xml:space="preserve"> </w:t>
      </w: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44</w:t>
      </w:r>
      <w:r w:rsidRPr="00925EF0">
        <w:rPr>
          <w:rFonts w:cs="Arial"/>
          <w:bCs/>
          <w:spacing w:val="-3"/>
          <w:sz w:val="20"/>
        </w:rPr>
        <w:t>.- Cuando ocurra la falta temporal o absoluta del Gobernador del Estado, en tanto el Congreso hace la designación de Gobernador interino o substituto, el despacho quedará a cargo del Secretario General de Gobierno, con las atribuciones que determine la Ley Orgánica del Poder Ejecutivo, sin que ello implique suplir al titular y ejercer las facultades propias de dicho Poder.</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El ciudadano que sea electo para suplir al titular del Poder Ejecutivo como Gobernador interino o substituto, deberá reunir los requisitos establecidos en esta Constitución para ser Gobernador del Estado, con excepción de no haber sido Secretario General de Gobierno o Secretario de Despacho del Poder Ejecutivo.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lastRenderedPageBreak/>
        <w:t xml:space="preserve">En caso de falta temporal o absoluta del Gobernador interino o substituto, se procederá en la misma forma establecida para suplir al Gobernador del Estado cuyo origen sea la elección popular. </w:t>
      </w:r>
    </w:p>
    <w:p w:rsidR="00925EF0" w:rsidRPr="00925EF0" w:rsidRDefault="00925EF0" w:rsidP="00925EF0">
      <w:pPr>
        <w:jc w:val="both"/>
        <w:rPr>
          <w:rFonts w:cs="Arial"/>
          <w:i/>
          <w:spacing w:val="-3"/>
          <w:sz w:val="20"/>
        </w:rPr>
      </w:pP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45</w:t>
      </w:r>
      <w:r w:rsidRPr="00925EF0">
        <w:rPr>
          <w:rFonts w:cs="Arial"/>
          <w:spacing w:val="-3"/>
          <w:sz w:val="20"/>
        </w:rPr>
        <w:t xml:space="preserve">.- </w:t>
      </w:r>
      <w:r w:rsidRPr="00925EF0">
        <w:rPr>
          <w:rFonts w:cs="Arial"/>
          <w:bCs/>
          <w:spacing w:val="-3"/>
          <w:sz w:val="20"/>
        </w:rPr>
        <w:t>El Gobernador del Estado cuyo origen sea la elección popular extraordinaria, estará sujeto a las mismas prohibiciones señaladas en esta Constitución para el que lo fuera en elecciones ordinarias.</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El ciudadano que haya desempeñado el Poder Ejecutivo como Gobernador substituto, designado por el Congreso para concluir el período, aun cuando tenga distinta denominación, el interino o el que bajo cualquiera denominación supla las faltas temporales del Gobernador del Estado, nunca podrá ser electo para el período inmediato, siempre que desempeñe el cargo dentro de los dos últimos años del período.</w:t>
      </w:r>
    </w:p>
    <w:p w:rsidR="00925EF0" w:rsidRPr="00925EF0" w:rsidRDefault="00925EF0" w:rsidP="00925EF0">
      <w:pPr>
        <w:suppressAutoHyphens/>
        <w:jc w:val="both"/>
        <w:rPr>
          <w:rFonts w:cs="Arial"/>
          <w:spacing w:val="-3"/>
          <w:sz w:val="20"/>
        </w:rPr>
      </w:pPr>
      <w:r w:rsidRPr="00925EF0">
        <w:rPr>
          <w:rFonts w:cs="Arial"/>
          <w:spacing w:val="-3"/>
          <w:sz w:val="20"/>
        </w:rPr>
        <w:t xml:space="preserve"> </w:t>
      </w:r>
    </w:p>
    <w:p w:rsidR="00925EF0" w:rsidRPr="00925EF0" w:rsidRDefault="00925EF0" w:rsidP="00925EF0">
      <w:pPr>
        <w:suppressAutoHyphens/>
        <w:jc w:val="both"/>
        <w:rPr>
          <w:rFonts w:cs="Arial"/>
          <w:spacing w:val="-3"/>
          <w:sz w:val="20"/>
        </w:rPr>
      </w:pPr>
      <w:r w:rsidRPr="00925EF0">
        <w:rPr>
          <w:rFonts w:cs="Arial"/>
          <w:spacing w:val="-3"/>
          <w:sz w:val="20"/>
        </w:rPr>
        <w:t>El ciudadano que hubiere sido nombrado Gobernador interino, en los casos de falta absoluta del titular, ocurrida en los dos primeros años del período respectivo o Gobernador provisional en los casos a que se refiere el Capítulo de Prevenciones Generales de esta Constitución, no podrá ser electo en los comicios extraordinarios que se celebren con ese motivo.</w:t>
      </w:r>
    </w:p>
    <w:p w:rsidR="00925EF0" w:rsidRPr="00925EF0" w:rsidRDefault="00925EF0" w:rsidP="00925EF0">
      <w:pPr>
        <w:suppressAutoHyphens/>
        <w:jc w:val="both"/>
        <w:rPr>
          <w:rFonts w:cs="Arial"/>
          <w:spacing w:val="-3"/>
          <w:sz w:val="20"/>
        </w:rPr>
      </w:pPr>
      <w:r w:rsidRPr="00925EF0">
        <w:rPr>
          <w:rFonts w:cs="Arial"/>
          <w:spacing w:val="-3"/>
          <w:sz w:val="20"/>
        </w:rPr>
        <w:t xml:space="preserve"> </w:t>
      </w:r>
    </w:p>
    <w:p w:rsidR="00925EF0" w:rsidRPr="00925EF0" w:rsidRDefault="00925EF0" w:rsidP="00925EF0">
      <w:pPr>
        <w:suppressAutoHyphens/>
        <w:jc w:val="both"/>
        <w:rPr>
          <w:rFonts w:cs="Arial"/>
          <w:spacing w:val="-3"/>
          <w:sz w:val="20"/>
        </w:rPr>
      </w:pPr>
      <w:r w:rsidRPr="00925EF0">
        <w:rPr>
          <w:rFonts w:cs="Arial"/>
          <w:spacing w:val="-3"/>
          <w:sz w:val="20"/>
        </w:rPr>
        <w:t xml:space="preserve">El Gobernador del Estado electo como interino, podrá ser designado por el Congreso del Estado para continuar ejerciendo el Poder Ejecutivo como interino o substituto. </w:t>
      </w:r>
    </w:p>
    <w:p w:rsidR="00925EF0" w:rsidRPr="00925EF0" w:rsidRDefault="00925EF0" w:rsidP="00925EF0">
      <w:pPr>
        <w:suppressAutoHyphens/>
        <w:jc w:val="both"/>
        <w:rPr>
          <w:rFonts w:cs="Arial"/>
          <w:i/>
          <w:spacing w:val="-3"/>
          <w:sz w:val="20"/>
        </w:rPr>
      </w:pPr>
      <w:r w:rsidRPr="00925EF0">
        <w:rPr>
          <w:rFonts w:cs="Arial"/>
          <w:spacing w:val="-3"/>
          <w:sz w:val="20"/>
        </w:rPr>
        <w:t xml:space="preserve"> </w:t>
      </w: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46</w:t>
      </w:r>
      <w:r w:rsidRPr="00925EF0">
        <w:rPr>
          <w:rFonts w:cs="Arial"/>
          <w:bCs/>
          <w:spacing w:val="-3"/>
          <w:sz w:val="20"/>
        </w:rPr>
        <w:t>.- Para el despacho de los negocios del Poder Ejecutivo habrá un servidor público que se denominará Secretario General de Gobierno y varios que se denominarán secretarios del despacho del ramo que se les encomiende.</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 xml:space="preserve">Todas las disposiciones que el Gobernador del Estado emita en uso de sus facultades, deberán estar firmadas por el secretario de despacho a que el asunto corresponda, y sin este requisito no serán obedecidas. </w:t>
      </w:r>
    </w:p>
    <w:p w:rsidR="00925EF0" w:rsidRPr="00925EF0" w:rsidRDefault="00925EF0" w:rsidP="00925EF0">
      <w:pPr>
        <w:suppressAutoHyphens/>
        <w:jc w:val="both"/>
        <w:rPr>
          <w:rFonts w:cs="Arial"/>
          <w:i/>
          <w:spacing w:val="-3"/>
          <w:sz w:val="20"/>
        </w:rPr>
      </w:pPr>
      <w:r w:rsidRPr="00925EF0">
        <w:rPr>
          <w:rFonts w:cs="Arial"/>
          <w:spacing w:val="-3"/>
          <w:sz w:val="20"/>
        </w:rPr>
        <w:t xml:space="preserve"> </w:t>
      </w: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
          <w:spacing w:val="-3"/>
          <w:sz w:val="20"/>
        </w:rPr>
      </w:pPr>
      <w:r w:rsidRPr="00925EF0">
        <w:rPr>
          <w:rFonts w:cs="Arial"/>
          <w:b/>
          <w:spacing w:val="-3"/>
          <w:sz w:val="20"/>
        </w:rPr>
        <w:t>Artículo 47</w:t>
      </w:r>
      <w:r w:rsidRPr="00925EF0">
        <w:rPr>
          <w:rFonts w:cs="Arial"/>
          <w:spacing w:val="-3"/>
          <w:sz w:val="20"/>
        </w:rPr>
        <w:t>.-</w:t>
      </w:r>
      <w:r w:rsidRPr="00925EF0">
        <w:rPr>
          <w:rFonts w:cs="Arial"/>
          <w:b/>
          <w:spacing w:val="-3"/>
          <w:sz w:val="20"/>
        </w:rPr>
        <w:t xml:space="preserve"> </w:t>
      </w:r>
      <w:r w:rsidRPr="00925EF0">
        <w:rPr>
          <w:rFonts w:cs="Arial"/>
          <w:bCs/>
          <w:spacing w:val="-3"/>
          <w:sz w:val="20"/>
        </w:rPr>
        <w:t>Los reglamentos y decretos que expida el titular del Poder Ejecutivo, que sean trascendentales para el orden público o interés social, en los términos que establezca la ley, con excepción de las de carácter contributivo, podrán ser sometidos a referéndum derogatorio, total o parcial, siempre y cuando:</w:t>
      </w:r>
      <w:r w:rsidRPr="00925EF0">
        <w:rPr>
          <w:rFonts w:cs="Arial"/>
          <w:b/>
          <w:spacing w:val="-3"/>
          <w:sz w:val="20"/>
        </w:rPr>
        <w:t xml:space="preserve"> </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I. Lo solicite ante el Instituto Electoral del Estado un número de ciudadanos que represente cuando menos el dos punto cinco por ciento de los jaliscienses inscritos en el Registro Nacional de Ciudadanos, debidamente identificados, dentro de los treinta días siguientes a la fecha de su publicación; 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II. Lo solicite el Congreso del Estado, ante el Instituto Electoral, dentro de los treinta días siguientes a la fecha de su publicación, de conformidad con lo que establezca la ley de la materia.</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Los reglamentos y decretos sometidos al proceso de referéndum sólo podrán ser derogados si en dicho proceso participa, cuando menos, el cuarenta por ciento de los inscritos en el Registro Nacional de Ciudadanos correspondiente al Estado y, de los mismos, más del cincuenta por ciento emite su voto en contra.</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Si dentro de los primeros treinta días no se solicita el proceso de referéndum, el reglamento o decreto iniciará su vigencia.</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Si en dicho período se solicitare referéndum, la vigencia del reglamento o decreto deberá quedar en suspenso, salvo los casos de urgencia determinada por el titular del Ejecutivo.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lastRenderedPageBreak/>
        <w:t>Cuando la solicitud a que se refiere el párrafo anterior posea efectos suspensivos, la vigencia de dichas disposiciones comenzará una vez concluido el proceso de referéndum, en caso de que no fueran derogadas.</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En caso de derogación, no podrá decretarse un nuevo reglamento en el mismo sentido, dentro de un período de dieciocho meses contados a partir de la fecha en que se publique el decreto derogatorio.</w:t>
      </w:r>
    </w:p>
    <w:p w:rsidR="00925EF0" w:rsidRPr="00925EF0" w:rsidRDefault="00925EF0" w:rsidP="00925EF0">
      <w:pPr>
        <w:suppressAutoHyphens/>
        <w:jc w:val="both"/>
        <w:rPr>
          <w:rFonts w:cs="Arial"/>
          <w:spacing w:val="-3"/>
          <w:sz w:val="20"/>
        </w:rPr>
      </w:pPr>
    </w:p>
    <w:p w:rsidR="00925EF0" w:rsidRPr="00925EF0" w:rsidRDefault="00925EF0" w:rsidP="00925EF0">
      <w:pPr>
        <w:suppressAutoHyphens/>
        <w:jc w:val="both"/>
        <w:rPr>
          <w:rFonts w:cs="Arial"/>
          <w:spacing w:val="-3"/>
          <w:sz w:val="20"/>
        </w:rPr>
      </w:pPr>
      <w:r w:rsidRPr="00925EF0">
        <w:rPr>
          <w:rFonts w:cs="Arial"/>
          <w:spacing w:val="-3"/>
          <w:sz w:val="20"/>
        </w:rPr>
        <w:t>El Instituto Electoral del Estado efectuará el cómputo de los votos y remitirá la resolución correspondiente al Titular del Poder Ejecutivo, para su publicación en el periódico oficial El Estado de Jalisco. Una vez que la resolución del Instituto Electoral quede firme, si es derogatoria, será notificada al titular del Poder Ejecutivo para que en un plazo no mayor de treinta días emita el decreto correspondiente.</w:t>
      </w:r>
    </w:p>
    <w:p w:rsidR="00925EF0" w:rsidRPr="00925EF0" w:rsidRDefault="00925EF0" w:rsidP="00925EF0">
      <w:pPr>
        <w:suppressAutoHyphens/>
        <w:jc w:val="both"/>
        <w:rPr>
          <w:rFonts w:cs="Arial"/>
          <w:i/>
          <w:spacing w:val="-3"/>
          <w:sz w:val="20"/>
        </w:rPr>
      </w:pPr>
      <w:r w:rsidRPr="00925EF0">
        <w:rPr>
          <w:rFonts w:cs="Arial"/>
          <w:spacing w:val="-3"/>
          <w:sz w:val="20"/>
        </w:rPr>
        <w:t xml:space="preserve"> </w:t>
      </w:r>
      <w:r w:rsidRPr="00925EF0">
        <w:rPr>
          <w:rFonts w:cs="Arial"/>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48</w:t>
      </w:r>
      <w:r w:rsidRPr="00925EF0">
        <w:rPr>
          <w:rFonts w:cs="Arial"/>
          <w:bCs/>
          <w:spacing w:val="-3"/>
          <w:sz w:val="20"/>
        </w:rPr>
        <w:t>.- La función de consejero jurídico del Gobernador estará a cargo de la dependencia del Poder Ejecutivo que para tal efecto establezca la Ley.</w:t>
      </w:r>
    </w:p>
    <w:p w:rsidR="00925EF0" w:rsidRPr="00925EF0" w:rsidRDefault="00925EF0" w:rsidP="00925EF0">
      <w:pPr>
        <w:suppressAutoHyphens/>
        <w:jc w:val="both"/>
        <w:rPr>
          <w:rFonts w:cs="Arial"/>
          <w:bCs/>
          <w:i/>
          <w:spacing w:val="-3"/>
          <w:sz w:val="20"/>
        </w:rPr>
      </w:pPr>
      <w:r w:rsidRPr="00925EF0">
        <w:rPr>
          <w:rFonts w:cs="Arial"/>
          <w:bCs/>
          <w:spacing w:val="-3"/>
          <w:sz w:val="20"/>
        </w:rPr>
        <w:t xml:space="preserve"> </w:t>
      </w:r>
      <w:r w:rsidRPr="00925EF0">
        <w:rPr>
          <w:rFonts w:cs="Arial"/>
          <w:bCs/>
          <w:i/>
          <w:spacing w:val="-3"/>
          <w:sz w:val="20"/>
        </w:rPr>
        <w:t xml:space="preserve"> </w:t>
      </w:r>
    </w:p>
    <w:p w:rsidR="00925EF0" w:rsidRPr="00925EF0" w:rsidRDefault="00925EF0" w:rsidP="00925EF0">
      <w:pPr>
        <w:tabs>
          <w:tab w:val="left" w:pos="-720"/>
          <w:tab w:val="left" w:pos="0"/>
          <w:tab w:val="left" w:pos="720"/>
        </w:tabs>
        <w:suppressAutoHyphens/>
        <w:jc w:val="both"/>
        <w:rPr>
          <w:rFonts w:cs="Arial"/>
          <w:bCs/>
          <w:spacing w:val="-3"/>
          <w:sz w:val="20"/>
        </w:rPr>
      </w:pPr>
      <w:r w:rsidRPr="00925EF0">
        <w:rPr>
          <w:rFonts w:cs="Arial"/>
          <w:b/>
          <w:spacing w:val="-3"/>
          <w:sz w:val="20"/>
        </w:rPr>
        <w:t>Artículo 49</w:t>
      </w:r>
      <w:r w:rsidRPr="00925EF0">
        <w:rPr>
          <w:rFonts w:cs="Arial"/>
          <w:bCs/>
          <w:spacing w:val="-3"/>
          <w:sz w:val="20"/>
        </w:rPr>
        <w:t xml:space="preserve">.- La ley determinará la estructura y las facultades de las dependencias y organismos descentralizados del Poder Ejecutivo. </w:t>
      </w:r>
    </w:p>
    <w:p w:rsidR="00925EF0" w:rsidRPr="00925EF0" w:rsidRDefault="00925EF0" w:rsidP="00925EF0">
      <w:pPr>
        <w:jc w:val="center"/>
        <w:rPr>
          <w:rFonts w:cs="Arial"/>
          <w:b/>
          <w:bCs/>
          <w:i/>
          <w:spacing w:val="-3"/>
          <w:sz w:val="20"/>
        </w:rPr>
      </w:pPr>
      <w:r w:rsidRPr="00925EF0">
        <w:rPr>
          <w:rFonts w:cs="Arial"/>
          <w:b/>
          <w:bCs/>
          <w:i/>
          <w:spacing w:val="-3"/>
          <w:sz w:val="20"/>
        </w:rPr>
        <w:t xml:space="preserve"> </w:t>
      </w:r>
    </w:p>
    <w:p w:rsidR="00925EF0" w:rsidRPr="00925EF0" w:rsidRDefault="00925EF0" w:rsidP="00925EF0">
      <w:pPr>
        <w:keepNext/>
        <w:suppressAutoHyphens/>
        <w:jc w:val="center"/>
        <w:outlineLvl w:val="3"/>
        <w:rPr>
          <w:rFonts w:cs="Arial"/>
          <w:b/>
          <w:bCs/>
          <w:spacing w:val="-3"/>
          <w:sz w:val="20"/>
        </w:rPr>
      </w:pPr>
      <w:r w:rsidRPr="00925EF0">
        <w:rPr>
          <w:rFonts w:cs="Arial"/>
          <w:b/>
          <w:bCs/>
          <w:spacing w:val="-3"/>
          <w:sz w:val="20"/>
        </w:rPr>
        <w:t>CAPÍTULO II</w:t>
      </w:r>
    </w:p>
    <w:p w:rsidR="00925EF0" w:rsidRPr="00925EF0" w:rsidRDefault="00925EF0" w:rsidP="00925EF0">
      <w:pPr>
        <w:suppressAutoHyphens/>
        <w:jc w:val="center"/>
        <w:rPr>
          <w:rFonts w:cs="Arial"/>
          <w:b/>
          <w:bCs/>
          <w:spacing w:val="-3"/>
          <w:sz w:val="20"/>
        </w:rPr>
      </w:pPr>
      <w:r w:rsidRPr="00925EF0">
        <w:rPr>
          <w:rFonts w:cs="Arial"/>
          <w:b/>
          <w:bCs/>
          <w:spacing w:val="-3"/>
          <w:sz w:val="20"/>
        </w:rPr>
        <w:t>DE LAS FACULTADES Y OBLIGACIONES DEL GOBERNADOR DEL ESTADO</w:t>
      </w:r>
    </w:p>
    <w:p w:rsidR="00D50902" w:rsidRDefault="00D50902" w:rsidP="00D50902">
      <w:pPr>
        <w:jc w:val="both"/>
        <w:rPr>
          <w:b/>
          <w:bCs/>
          <w:sz w:val="20"/>
        </w:rPr>
      </w:pPr>
    </w:p>
    <w:p w:rsidR="00D50902" w:rsidRPr="00AE6F9C" w:rsidRDefault="00D50902" w:rsidP="00D50902">
      <w:pPr>
        <w:jc w:val="both"/>
        <w:rPr>
          <w:b/>
          <w:bCs/>
          <w:sz w:val="20"/>
        </w:rPr>
      </w:pPr>
      <w:r w:rsidRPr="00AE6F9C">
        <w:rPr>
          <w:b/>
          <w:bCs/>
          <w:sz w:val="20"/>
        </w:rPr>
        <w:t>Artículo 50</w:t>
      </w:r>
      <w:r w:rsidRPr="00AE6F9C">
        <w:rPr>
          <w:sz w:val="20"/>
        </w:rPr>
        <w:t>.-</w:t>
      </w:r>
      <w:r w:rsidRPr="00AE6F9C">
        <w:rPr>
          <w:b/>
          <w:bCs/>
          <w:sz w:val="20"/>
        </w:rPr>
        <w:t xml:space="preserve"> </w:t>
      </w:r>
      <w:r w:rsidRPr="00AE6F9C">
        <w:rPr>
          <w:sz w:val="20"/>
        </w:rPr>
        <w:t>Son facultades y obligaciones del Gobernador del Estado:</w:t>
      </w:r>
      <w:r w:rsidRPr="00AE6F9C">
        <w:rPr>
          <w:b/>
          <w:bCs/>
          <w:sz w:val="20"/>
        </w:rPr>
        <w:t xml:space="preserve"> </w:t>
      </w:r>
    </w:p>
    <w:p w:rsidR="00D50902" w:rsidRPr="00AE6F9C" w:rsidRDefault="00D50902" w:rsidP="00D50902">
      <w:pPr>
        <w:suppressAutoHyphens/>
        <w:jc w:val="both"/>
        <w:rPr>
          <w:spacing w:val="-3"/>
          <w:sz w:val="20"/>
        </w:rPr>
      </w:pPr>
    </w:p>
    <w:p w:rsidR="00D50902" w:rsidRPr="00AE6F9C" w:rsidRDefault="00D50902" w:rsidP="00D50902">
      <w:pPr>
        <w:pStyle w:val="Textoindependiente2"/>
        <w:tabs>
          <w:tab w:val="clear" w:pos="-720"/>
        </w:tabs>
      </w:pPr>
      <w:r w:rsidRPr="00AE6F9C">
        <w:t>I. Promulgar, ejecutar, hacer que se ejecuten las leyes y ejercer en su caso, la facultad de hacer observaciones a las mismas en los términos y plazos que establece esta Constitución;</w:t>
      </w:r>
    </w:p>
    <w:p w:rsidR="00D50902" w:rsidRPr="00AE6F9C" w:rsidRDefault="00D50902" w:rsidP="00D50902">
      <w:pPr>
        <w:suppressAutoHyphens/>
        <w:jc w:val="both"/>
        <w:rPr>
          <w:spacing w:val="-3"/>
          <w:sz w:val="20"/>
        </w:rPr>
      </w:pPr>
    </w:p>
    <w:p w:rsidR="00D50902" w:rsidRPr="007D4D1D" w:rsidRDefault="00D50902" w:rsidP="00D50902">
      <w:pPr>
        <w:rPr>
          <w:sz w:val="20"/>
          <w:lang w:val="es-ES"/>
        </w:rPr>
      </w:pPr>
      <w:r w:rsidRPr="007D4D1D">
        <w:rPr>
          <w:sz w:val="20"/>
          <w:lang w:val="es-ES"/>
        </w:rPr>
        <w:t xml:space="preserve">II. Presentar cada año al Congreso, a más tardar el día 1º. </w:t>
      </w:r>
      <w:proofErr w:type="gramStart"/>
      <w:r w:rsidRPr="007D4D1D">
        <w:rPr>
          <w:sz w:val="20"/>
          <w:lang w:val="es-ES"/>
        </w:rPr>
        <w:t>de</w:t>
      </w:r>
      <w:proofErr w:type="gramEnd"/>
      <w:r w:rsidRPr="007D4D1D">
        <w:rPr>
          <w:sz w:val="20"/>
          <w:lang w:val="es-ES"/>
        </w:rPr>
        <w:t xml:space="preserve"> noviembre, los proyectos de presupuestos de ingresos y egresos del Estado, para el ejercicio fiscal siguiente, en términos de lo que establezcan las disposiciones legales;</w:t>
      </w:r>
    </w:p>
    <w:p w:rsidR="00D50902" w:rsidRPr="007D4D1D" w:rsidRDefault="00D50902" w:rsidP="00D50902">
      <w:pPr>
        <w:suppressAutoHyphens/>
        <w:jc w:val="both"/>
        <w:rPr>
          <w:spacing w:val="-3"/>
          <w:sz w:val="20"/>
          <w:lang w:val="es-ES"/>
        </w:rPr>
      </w:pPr>
    </w:p>
    <w:p w:rsidR="00D50902" w:rsidRPr="00AE6F9C" w:rsidRDefault="00D50902" w:rsidP="00D50902">
      <w:pPr>
        <w:suppressAutoHyphens/>
        <w:jc w:val="both"/>
        <w:rPr>
          <w:spacing w:val="-3"/>
          <w:sz w:val="20"/>
        </w:rPr>
      </w:pPr>
      <w:r w:rsidRPr="00AE6F9C">
        <w:rPr>
          <w:spacing w:val="-3"/>
          <w:sz w:val="20"/>
        </w:rPr>
        <w:t>III. Rendir por escrito al Congreso, el día primero de febrero de cada año, un informe anual del estado que guarda la administración pública, mismo que podrá enviar o presentarlo personalmente;</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IV. Pedir y dar informes al Congreso sobre cualquier ramo de la administración, y a los tribunales del Poder Judicial, sobre el de justicia;</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V. Solicitar al Instituto Electoral del Estado someta a plebiscito, en los términos que disponga la ley, propuestas de actos o decisiones de su gobierno, considerados como trascendentales para el orden público o el interés social del Estado;</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VI. Solicitar ante el Instituto Electoral, que se sometan a proceso de referéndum, las leyes que expida el Congreso consideradas particularmente trascendentes para el orden público o el interés social del Estado, en los términos que establezca la ley de la materia;</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 xml:space="preserve">VII. Celebrar convenios sobre límites con los estados vecinos, con el requisito de someterlos a aprobación del Congreso del Estado y en su caso a la ratificación del Congreso de </w:t>
      </w:r>
      <w:smartTag w:uri="urn:schemas-microsoft-com:office:smarttags" w:element="PersonName">
        <w:smartTagPr>
          <w:attr w:name="ProductID" w:val="la Uni￳n"/>
        </w:smartTagPr>
        <w:r w:rsidRPr="00AE6F9C">
          <w:rPr>
            <w:spacing w:val="-3"/>
            <w:sz w:val="20"/>
          </w:rPr>
          <w:t>la Unión</w:t>
        </w:r>
      </w:smartTag>
      <w:r w:rsidRPr="00AE6F9C">
        <w:rPr>
          <w:spacing w:val="-3"/>
          <w:sz w:val="20"/>
        </w:rPr>
        <w:t>;</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VIII. Expedir los reglamentos que resulten necesarios, a fin de proveer en la esfera administrativa, la exacta observancia de las leyes y para el buen despacho de la administración pública;</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IX. Nombrar y remover a los servidores públicos cuyos nombramientos o remoción no corresponda, conforme a la ley, a otra autoridad;</w:t>
      </w:r>
    </w:p>
    <w:p w:rsidR="00D50902" w:rsidRPr="007D4D1D" w:rsidRDefault="00D50902" w:rsidP="00D50902">
      <w:pPr>
        <w:suppressAutoHyphens/>
        <w:jc w:val="both"/>
        <w:rPr>
          <w:spacing w:val="-3"/>
          <w:sz w:val="20"/>
        </w:rPr>
      </w:pPr>
    </w:p>
    <w:p w:rsidR="00D50902" w:rsidRPr="007D4D1D" w:rsidRDefault="00D50902" w:rsidP="00D50902">
      <w:pPr>
        <w:rPr>
          <w:sz w:val="20"/>
          <w:lang w:val="es-ES"/>
        </w:rPr>
      </w:pPr>
      <w:r w:rsidRPr="007D4D1D">
        <w:rPr>
          <w:sz w:val="20"/>
          <w:lang w:val="es-ES"/>
        </w:rPr>
        <w:lastRenderedPageBreak/>
        <w:t>X. Organizar y conducir la planeación del desarrollo del Estado, velando por la sostenibilidad de las finanzas públicas y  establecer los medios para la consulta ciudadana y la participación social;</w:t>
      </w:r>
    </w:p>
    <w:p w:rsidR="00D50902" w:rsidRPr="007D4D1D" w:rsidRDefault="00D50902" w:rsidP="00D50902">
      <w:pPr>
        <w:suppressAutoHyphens/>
        <w:jc w:val="both"/>
        <w:rPr>
          <w:spacing w:val="-3"/>
          <w:sz w:val="20"/>
          <w:lang w:val="es-ES"/>
        </w:rPr>
      </w:pPr>
    </w:p>
    <w:p w:rsidR="00D50902" w:rsidRPr="00AE6F9C" w:rsidRDefault="00D50902" w:rsidP="00D50902">
      <w:pPr>
        <w:suppressAutoHyphens/>
        <w:jc w:val="both"/>
        <w:rPr>
          <w:spacing w:val="-3"/>
          <w:sz w:val="20"/>
        </w:rPr>
      </w:pPr>
      <w:r w:rsidRPr="00AE6F9C">
        <w:rPr>
          <w:spacing w:val="-3"/>
          <w:sz w:val="20"/>
        </w:rPr>
        <w:t>XI. Cuidar de la recaudación, aplicación e inversión de los caudales del Estado, con arreglo a las leyes;</w:t>
      </w:r>
    </w:p>
    <w:p w:rsidR="00D50902" w:rsidRPr="00AE6F9C" w:rsidRDefault="00D50902" w:rsidP="00D50902">
      <w:pPr>
        <w:suppressAutoHyphens/>
        <w:jc w:val="both"/>
        <w:rPr>
          <w:spacing w:val="-3"/>
          <w:sz w:val="20"/>
        </w:rPr>
      </w:pPr>
    </w:p>
    <w:p w:rsidR="00D50902" w:rsidRPr="00AE6F9C" w:rsidRDefault="00D50902" w:rsidP="00D50902">
      <w:pPr>
        <w:pStyle w:val="Sangra3detindependiente"/>
        <w:tabs>
          <w:tab w:val="clear" w:pos="-720"/>
          <w:tab w:val="clear" w:pos="0"/>
          <w:tab w:val="clear" w:pos="720"/>
        </w:tabs>
        <w:ind w:left="0" w:firstLine="0"/>
      </w:pPr>
      <w:r w:rsidRPr="00AE6F9C">
        <w:t>XII. Vigilar la conservación del orden público, disponiendo al efecto de las fuerzas armadas del Estado, pudiendo, con autorización del Congreso, celebrar convenios para descentralizar la organización y supervisión de las funciones de seguridad pública, con participación de los municipios y colaboración de los particulares, en su caso;</w:t>
      </w:r>
    </w:p>
    <w:p w:rsidR="00D50902" w:rsidRPr="00AE6F9C" w:rsidRDefault="00D50902" w:rsidP="00D50902">
      <w:pPr>
        <w:jc w:val="both"/>
        <w:rPr>
          <w:i/>
          <w:iCs/>
          <w:spacing w:val="-3"/>
          <w:sz w:val="20"/>
        </w:rPr>
      </w:pPr>
      <w:r w:rsidRPr="00AE6F9C">
        <w:rPr>
          <w:i/>
          <w:iCs/>
          <w:sz w:val="20"/>
        </w:rPr>
        <w:t xml:space="preserve"> </w:t>
      </w:r>
    </w:p>
    <w:p w:rsidR="00D50902" w:rsidRPr="00AE6F9C" w:rsidRDefault="00D50902" w:rsidP="00D50902">
      <w:pPr>
        <w:pStyle w:val="Textoindependiente3"/>
        <w:rPr>
          <w:rFonts w:ascii="Arial" w:hAnsi="Arial" w:cs="Arial"/>
          <w:sz w:val="20"/>
        </w:rPr>
      </w:pPr>
      <w:r w:rsidRPr="00AE6F9C">
        <w:rPr>
          <w:rFonts w:ascii="Arial" w:hAnsi="Arial" w:cs="Arial"/>
          <w:sz w:val="20"/>
        </w:rPr>
        <w:t>XIII. Dar órdenes a la policía preventiva municipal en aquellos casos que bajo su responsabilidad juzgue como de fuerza mayor o alteración grave del orden público;</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XIV. Decretar la expropiación por causa de utilidad pública, en la forma que determinen las leyes;</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XV. Facilitar al Poder Judicial el auxilio que necesite para el ejercicio de sus funciones y hacer que se cumplan las sentencias de los tribunales;</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XVI. Conceder, conforme a las leyes, indulto, reducción o conmutación de pena;</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 xml:space="preserve">XVII. Celebrar convenios con </w:t>
      </w:r>
      <w:proofErr w:type="gramStart"/>
      <w:r w:rsidRPr="00AE6F9C">
        <w:rPr>
          <w:spacing w:val="-3"/>
          <w:sz w:val="20"/>
        </w:rPr>
        <w:t>los gobiernos federal</w:t>
      </w:r>
      <w:proofErr w:type="gramEnd"/>
      <w:r w:rsidRPr="00AE6F9C">
        <w:rPr>
          <w:spacing w:val="-3"/>
          <w:sz w:val="20"/>
        </w:rPr>
        <w:t xml:space="preserve"> y de los estados para que los reos sentenciados por delitos del orden común, puedan cumplir las sanciones privativas de libertad en establecimientos ubicados fuera de la entidad;</w:t>
      </w:r>
    </w:p>
    <w:p w:rsidR="00D50902" w:rsidRPr="00AE6F9C" w:rsidRDefault="00D50902" w:rsidP="00D50902">
      <w:pPr>
        <w:suppressAutoHyphens/>
        <w:jc w:val="both"/>
        <w:rPr>
          <w:spacing w:val="-3"/>
          <w:sz w:val="20"/>
        </w:rPr>
      </w:pPr>
    </w:p>
    <w:p w:rsidR="00D50902" w:rsidRPr="00AE6F9C" w:rsidRDefault="00D50902" w:rsidP="00D50902">
      <w:pPr>
        <w:pStyle w:val="Sangra3detindependiente"/>
        <w:tabs>
          <w:tab w:val="clear" w:pos="-720"/>
          <w:tab w:val="clear" w:pos="0"/>
          <w:tab w:val="clear" w:pos="720"/>
        </w:tabs>
        <w:ind w:left="0" w:firstLine="0"/>
      </w:pPr>
      <w:r w:rsidRPr="00AE6F9C">
        <w:t xml:space="preserve">XVIII. Celebrar convenios con </w:t>
      </w:r>
      <w:smartTag w:uri="urn:schemas-microsoft-com:office:smarttags" w:element="PersonName">
        <w:smartTagPr>
          <w:attr w:name="ProductID" w:val="la Federaci￳n"/>
        </w:smartTagPr>
        <w:r w:rsidRPr="00AE6F9C">
          <w:t>la Federación</w:t>
        </w:r>
      </w:smartTag>
      <w:r w:rsidRPr="00AE6F9C">
        <w:t>, con los municipios y con particulares, respecto de la prestación de servicios públicos, cuando el desarrollo económico y social lo haga necesario, conforme a las disposiciones de esta Constitución y las leyes;</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XIX. Representar al Estado de Jalisco, con las facultades que determine la ley o el Congreso, en los términos establecidos en esta Constitución y designar apoderados;</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XX. Expedir decretos y acuerdos de carácter administrativo para la eficaz prestación de los servicios públicos y otorgar concesiones a los particulares para este mismo efecto, en el ámbito de su competencia, requiriéndose en este último caso, cuando su vigencia trascienda el término del ejercicio para el que fue electo, la autorización del Congreso del Estado;</w:t>
      </w:r>
    </w:p>
    <w:p w:rsidR="00D50902" w:rsidRPr="00AE6F9C" w:rsidRDefault="00D50902" w:rsidP="00D50902">
      <w:pPr>
        <w:suppressAutoHyphens/>
        <w:jc w:val="both"/>
        <w:rPr>
          <w:spacing w:val="-3"/>
          <w:sz w:val="20"/>
        </w:rPr>
      </w:pPr>
    </w:p>
    <w:p w:rsidR="00D50902" w:rsidRPr="00AE6F9C" w:rsidRDefault="00D50902" w:rsidP="00D50902">
      <w:pPr>
        <w:suppressAutoHyphens/>
        <w:jc w:val="both"/>
        <w:rPr>
          <w:spacing w:val="-3"/>
          <w:sz w:val="20"/>
        </w:rPr>
      </w:pPr>
      <w:r w:rsidRPr="00AE6F9C">
        <w:rPr>
          <w:spacing w:val="-3"/>
          <w:sz w:val="20"/>
        </w:rPr>
        <w:t xml:space="preserve">XXI. Ejercer en forma concurrente con </w:t>
      </w:r>
      <w:smartTag w:uri="urn:schemas-microsoft-com:office:smarttags" w:element="PersonName">
        <w:smartTagPr>
          <w:attr w:name="ProductID" w:val="la Federaci￳n"/>
        </w:smartTagPr>
        <w:r w:rsidRPr="00AE6F9C">
          <w:rPr>
            <w:spacing w:val="-3"/>
            <w:sz w:val="20"/>
          </w:rPr>
          <w:t>la Federación</w:t>
        </w:r>
      </w:smartTag>
      <w:r w:rsidRPr="00AE6F9C">
        <w:rPr>
          <w:spacing w:val="-3"/>
          <w:sz w:val="20"/>
        </w:rPr>
        <w:t xml:space="preserve"> y los municipios, las atribuciones en materia de preservación y restauración del equilibrio ecológico y protección del ambiente, protección civil, ordenamiento territorial de los asentamientos humanos y desarrollo urbano, conforme a la distribución de competencias y disposiciones de las leyes federales y estatales;</w:t>
      </w:r>
    </w:p>
    <w:p w:rsidR="00D50902" w:rsidRPr="00AE6F9C" w:rsidRDefault="00D50902" w:rsidP="00D50902">
      <w:pPr>
        <w:jc w:val="both"/>
        <w:rPr>
          <w:i/>
          <w:iCs/>
          <w:spacing w:val="-3"/>
          <w:sz w:val="20"/>
        </w:rPr>
      </w:pPr>
      <w:r w:rsidRPr="00AE6F9C">
        <w:rPr>
          <w:i/>
          <w:iCs/>
          <w:sz w:val="20"/>
        </w:rPr>
        <w:t xml:space="preserve"> </w:t>
      </w:r>
    </w:p>
    <w:p w:rsidR="00D50902" w:rsidRPr="00AE6F9C" w:rsidRDefault="00D50902" w:rsidP="00D50902">
      <w:pPr>
        <w:pStyle w:val="Textoindependiente3"/>
        <w:rPr>
          <w:rFonts w:ascii="Arial" w:hAnsi="Arial" w:cs="Arial"/>
          <w:sz w:val="20"/>
        </w:rPr>
      </w:pPr>
      <w:r w:rsidRPr="00AE6F9C">
        <w:rPr>
          <w:rFonts w:ascii="Arial" w:hAnsi="Arial" w:cs="Arial"/>
          <w:sz w:val="20"/>
        </w:rPr>
        <w:t>XXII. Delegar facultades específicas en el ámbito administrativo, cuando no exista disposición en contrario para ello, a las secretarías, dependencias, organismos y entidades que se constituyan para auxiliarlo en el desempeño de sus atribuciones;</w:t>
      </w:r>
    </w:p>
    <w:p w:rsidR="00D50902" w:rsidRPr="00AE6F9C" w:rsidRDefault="00D50902" w:rsidP="00D50902">
      <w:pPr>
        <w:jc w:val="both"/>
        <w:rPr>
          <w:i/>
          <w:iCs/>
          <w:spacing w:val="-3"/>
          <w:sz w:val="20"/>
        </w:rPr>
      </w:pPr>
      <w:r w:rsidRPr="00AE6F9C">
        <w:rPr>
          <w:i/>
          <w:iCs/>
          <w:sz w:val="20"/>
        </w:rPr>
        <w:t xml:space="preserve"> </w:t>
      </w:r>
    </w:p>
    <w:p w:rsidR="00D50902" w:rsidRPr="00AE6F9C" w:rsidRDefault="00D50902" w:rsidP="00D50902">
      <w:pPr>
        <w:jc w:val="both"/>
        <w:rPr>
          <w:sz w:val="20"/>
        </w:rPr>
      </w:pPr>
      <w:r w:rsidRPr="00AE6F9C">
        <w:rPr>
          <w:sz w:val="20"/>
        </w:rPr>
        <w:t xml:space="preserve">XXIII. Divulgar la legislación local en el Estado; </w:t>
      </w:r>
    </w:p>
    <w:p w:rsidR="00D50902" w:rsidRPr="00AE6F9C" w:rsidRDefault="00D50902" w:rsidP="00D50902">
      <w:pPr>
        <w:jc w:val="both"/>
        <w:rPr>
          <w:i/>
          <w:iCs/>
          <w:spacing w:val="-3"/>
          <w:sz w:val="20"/>
        </w:rPr>
      </w:pPr>
      <w:r w:rsidRPr="00AE6F9C">
        <w:rPr>
          <w:i/>
          <w:iCs/>
          <w:sz w:val="20"/>
        </w:rPr>
        <w:t xml:space="preserve"> </w:t>
      </w:r>
    </w:p>
    <w:p w:rsidR="00D50902" w:rsidRPr="00B77CD1" w:rsidRDefault="00D50902" w:rsidP="00D50902">
      <w:pPr>
        <w:pStyle w:val="Textoindependiente3"/>
        <w:rPr>
          <w:rFonts w:ascii="Arial" w:hAnsi="Arial" w:cs="Arial"/>
          <w:sz w:val="20"/>
        </w:rPr>
      </w:pPr>
      <w:r w:rsidRPr="00AE6F9C">
        <w:rPr>
          <w:rFonts w:ascii="Arial" w:hAnsi="Arial" w:cs="Arial"/>
          <w:sz w:val="20"/>
        </w:rPr>
        <w:t xml:space="preserve">XXIV. Hacer la propuesta de delimitación de las regiones metropolitanas que se encuentren ubicadas dentro del territorio del estado, a partir de la declaratoria de áreas metropolitanas que haga el Congreso del </w:t>
      </w:r>
      <w:r w:rsidRPr="00B77CD1">
        <w:rPr>
          <w:rFonts w:ascii="Arial" w:hAnsi="Arial" w:cs="Arial"/>
          <w:sz w:val="20"/>
        </w:rPr>
        <w:t xml:space="preserve">Estado de Jalisco; </w:t>
      </w:r>
    </w:p>
    <w:p w:rsidR="00D50902" w:rsidRPr="00B77CD1" w:rsidRDefault="00D50902" w:rsidP="00D50902">
      <w:pPr>
        <w:pStyle w:val="Textoindependiente3"/>
        <w:rPr>
          <w:rFonts w:ascii="Arial" w:hAnsi="Arial" w:cs="Arial"/>
          <w:sz w:val="20"/>
        </w:rPr>
      </w:pPr>
    </w:p>
    <w:p w:rsidR="00D50902" w:rsidRPr="00B77CD1" w:rsidRDefault="00D50902" w:rsidP="00D50902">
      <w:pPr>
        <w:jc w:val="both"/>
        <w:rPr>
          <w:sz w:val="20"/>
        </w:rPr>
      </w:pPr>
      <w:r w:rsidRPr="00B77CD1">
        <w:rPr>
          <w:sz w:val="20"/>
        </w:rPr>
        <w:t xml:space="preserve">XXV. Solicitar a </w:t>
      </w:r>
      <w:smartTag w:uri="urn:schemas-microsoft-com:office:smarttags" w:element="PersonName">
        <w:smartTagPr>
          <w:attr w:name="ProductID" w:val="la Comisión Nacional"/>
        </w:smartTagPr>
        <w:r w:rsidRPr="00B77CD1">
          <w:rPr>
            <w:sz w:val="20"/>
          </w:rPr>
          <w:t>la Comisión Nacional</w:t>
        </w:r>
      </w:smartTag>
      <w:r w:rsidRPr="00B77CD1">
        <w:rPr>
          <w:sz w:val="20"/>
        </w:rPr>
        <w:t xml:space="preserve"> de los Derechos Humanos que investigue hechos que constituyan violaciones graves de derechos humanos;</w:t>
      </w:r>
    </w:p>
    <w:p w:rsidR="00D50902" w:rsidRPr="00B77CD1" w:rsidRDefault="00D50902" w:rsidP="00D50902">
      <w:pPr>
        <w:jc w:val="both"/>
        <w:rPr>
          <w:sz w:val="20"/>
        </w:rPr>
      </w:pPr>
    </w:p>
    <w:p w:rsidR="00D50902" w:rsidRPr="00B77CD1" w:rsidRDefault="00D50902" w:rsidP="00D50902">
      <w:pPr>
        <w:jc w:val="both"/>
        <w:rPr>
          <w:sz w:val="20"/>
        </w:rPr>
      </w:pPr>
      <w:r w:rsidRPr="00B77CD1">
        <w:rPr>
          <w:sz w:val="20"/>
        </w:rPr>
        <w:t xml:space="preserve">XXVI. Celebrar convenios de coordinación con </w:t>
      </w:r>
      <w:smartTag w:uri="urn:schemas-microsoft-com:office:smarttags" w:element="PersonName">
        <w:smartTagPr>
          <w:attr w:name="ProductID" w:val="la Federación"/>
        </w:smartTagPr>
        <w:r w:rsidRPr="00B77CD1">
          <w:rPr>
            <w:sz w:val="20"/>
          </w:rPr>
          <w:t>la Federación</w:t>
        </w:r>
      </w:smartTag>
      <w:r w:rsidRPr="00B77CD1">
        <w:rPr>
          <w:sz w:val="20"/>
        </w:rPr>
        <w:t>, Estados y Municipios, en materia de combate a la corrupción; y</w:t>
      </w:r>
    </w:p>
    <w:p w:rsidR="00D50902" w:rsidRPr="00B77CD1" w:rsidRDefault="00D50902" w:rsidP="00D50902">
      <w:pPr>
        <w:jc w:val="both"/>
        <w:rPr>
          <w:sz w:val="20"/>
        </w:rPr>
      </w:pPr>
    </w:p>
    <w:p w:rsidR="00D50902" w:rsidRPr="00B77CD1" w:rsidRDefault="00D50902" w:rsidP="00D50902">
      <w:pPr>
        <w:jc w:val="both"/>
        <w:rPr>
          <w:sz w:val="20"/>
        </w:rPr>
      </w:pPr>
      <w:r w:rsidRPr="00B77CD1">
        <w:rPr>
          <w:sz w:val="20"/>
        </w:rPr>
        <w:t xml:space="preserve">XXVII. Las demás que le otorgan </w:t>
      </w:r>
      <w:smartTag w:uri="urn:schemas-microsoft-com:office:smarttags" w:element="PersonName">
        <w:smartTagPr>
          <w:attr w:name="ProductID" w:val="la Constitución Política"/>
        </w:smartTagPr>
        <w:r w:rsidRPr="00B77CD1">
          <w:rPr>
            <w:sz w:val="20"/>
          </w:rPr>
          <w:t>la Constitución Política</w:t>
        </w:r>
      </w:smartTag>
      <w:r w:rsidRPr="00B77CD1">
        <w:rPr>
          <w:sz w:val="20"/>
        </w:rPr>
        <w:t xml:space="preserve"> de los Estados Unidos Mexicanos, esta Constitución y las leyes que de éstas se deriven.</w:t>
      </w:r>
    </w:p>
    <w:p w:rsidR="000E50BA" w:rsidRPr="00D50902" w:rsidRDefault="000E50BA"/>
    <w:sectPr w:rsidR="000E50BA" w:rsidRPr="00D5090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46" w:rsidRDefault="00EB5346" w:rsidP="00185940">
      <w:r>
        <w:separator/>
      </w:r>
    </w:p>
  </w:endnote>
  <w:endnote w:type="continuationSeparator" w:id="0">
    <w:p w:rsidR="00EB5346" w:rsidRDefault="00EB5346" w:rsidP="0018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46" w:rsidRDefault="00EB5346" w:rsidP="00185940">
      <w:r>
        <w:separator/>
      </w:r>
    </w:p>
  </w:footnote>
  <w:footnote w:type="continuationSeparator" w:id="0">
    <w:p w:rsidR="00EB5346" w:rsidRDefault="00EB5346" w:rsidP="00185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40" w:rsidRDefault="00AE6FB4" w:rsidP="00185940">
    <w:pPr>
      <w:pStyle w:val="Encabezado"/>
      <w:jc w:val="right"/>
      <w:rPr>
        <w:rFonts w:ascii="Lucida Sans Unicode" w:hAnsi="Lucida Sans Unicode" w:cs="Lucida Sans Unicode"/>
        <w:noProof/>
        <w:sz w:val="20"/>
        <w:lang w:val="es-MX" w:eastAsia="es-MX"/>
      </w:rPr>
    </w:pPr>
    <w:r>
      <w:rPr>
        <w:noProof/>
        <w:lang w:val="es-MX" w:eastAsia="es-MX"/>
      </w:rPr>
      <w:drawing>
        <wp:inline distT="0" distB="0" distL="0" distR="0" wp14:anchorId="7BDB724D" wp14:editId="2CBD0077">
          <wp:extent cx="1543507" cy="61326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EG_logo_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507" cy="613269"/>
                  </a:xfrm>
                  <a:prstGeom prst="rect">
                    <a:avLst/>
                  </a:prstGeom>
                </pic:spPr>
              </pic:pic>
            </a:graphicData>
          </a:graphic>
        </wp:inline>
      </w:drawing>
    </w:r>
  </w:p>
  <w:p w:rsidR="00AE6FB4" w:rsidRDefault="00AE6FB4" w:rsidP="00185940">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F0"/>
    <w:rsid w:val="00060AC0"/>
    <w:rsid w:val="000C484A"/>
    <w:rsid w:val="000E50BA"/>
    <w:rsid w:val="00185940"/>
    <w:rsid w:val="00256103"/>
    <w:rsid w:val="00421BC8"/>
    <w:rsid w:val="006219D6"/>
    <w:rsid w:val="0068792D"/>
    <w:rsid w:val="00696E9A"/>
    <w:rsid w:val="006A2C27"/>
    <w:rsid w:val="00703A34"/>
    <w:rsid w:val="007E5EEB"/>
    <w:rsid w:val="00843163"/>
    <w:rsid w:val="008C4188"/>
    <w:rsid w:val="00925EF0"/>
    <w:rsid w:val="009915A2"/>
    <w:rsid w:val="00AE6FB4"/>
    <w:rsid w:val="00AF2581"/>
    <w:rsid w:val="00B00C95"/>
    <w:rsid w:val="00C13B25"/>
    <w:rsid w:val="00D00909"/>
    <w:rsid w:val="00D47947"/>
    <w:rsid w:val="00D50811"/>
    <w:rsid w:val="00D50902"/>
    <w:rsid w:val="00DC4259"/>
    <w:rsid w:val="00EB5346"/>
    <w:rsid w:val="00F120D9"/>
    <w:rsid w:val="00F55ECC"/>
    <w:rsid w:val="00FE0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F0"/>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25EF0"/>
    <w:pPr>
      <w:tabs>
        <w:tab w:val="left" w:pos="-720"/>
      </w:tabs>
      <w:suppressAutoHyphens/>
      <w:jc w:val="both"/>
    </w:pPr>
    <w:rPr>
      <w:spacing w:val="-3"/>
      <w:sz w:val="20"/>
    </w:rPr>
  </w:style>
  <w:style w:type="character" w:customStyle="1" w:styleId="Textoindependiente2Car">
    <w:name w:val="Texto independiente 2 Car"/>
    <w:basedOn w:val="Fuentedeprrafopredeter"/>
    <w:link w:val="Textoindependiente2"/>
    <w:rsid w:val="00925EF0"/>
    <w:rPr>
      <w:rFonts w:ascii="Arial" w:eastAsia="Times New Roman" w:hAnsi="Arial" w:cs="Times New Roman"/>
      <w:spacing w:val="-3"/>
      <w:sz w:val="20"/>
      <w:szCs w:val="20"/>
      <w:lang w:val="es-ES_tradnl" w:eastAsia="es-ES"/>
    </w:rPr>
  </w:style>
  <w:style w:type="paragraph" w:styleId="Textoindependiente3">
    <w:name w:val="Body Text 3"/>
    <w:basedOn w:val="Normal"/>
    <w:link w:val="Textoindependiente3Car"/>
    <w:rsid w:val="00925EF0"/>
    <w:pPr>
      <w:tabs>
        <w:tab w:val="left" w:pos="-720"/>
        <w:tab w:val="left" w:pos="0"/>
        <w:tab w:val="left" w:pos="720"/>
      </w:tabs>
      <w:suppressAutoHyphens/>
      <w:jc w:val="both"/>
    </w:pPr>
    <w:rPr>
      <w:rFonts w:ascii="Times New Roman" w:hAnsi="Times New Roman"/>
      <w:spacing w:val="-3"/>
    </w:rPr>
  </w:style>
  <w:style w:type="character" w:customStyle="1" w:styleId="Textoindependiente3Car">
    <w:name w:val="Texto independiente 3 Car"/>
    <w:basedOn w:val="Fuentedeprrafopredeter"/>
    <w:link w:val="Textoindependiente3"/>
    <w:rsid w:val="00925EF0"/>
    <w:rPr>
      <w:rFonts w:ascii="Times New Roman" w:eastAsia="Times New Roman" w:hAnsi="Times New Roman" w:cs="Times New Roman"/>
      <w:spacing w:val="-3"/>
      <w:sz w:val="24"/>
      <w:szCs w:val="20"/>
      <w:lang w:val="es-ES_tradnl" w:eastAsia="es-ES"/>
    </w:rPr>
  </w:style>
  <w:style w:type="paragraph" w:styleId="Sangra3detindependiente">
    <w:name w:val="Body Text Indent 3"/>
    <w:basedOn w:val="Normal"/>
    <w:link w:val="Sangra3detindependienteCar"/>
    <w:rsid w:val="00925EF0"/>
    <w:pPr>
      <w:tabs>
        <w:tab w:val="left" w:pos="-720"/>
        <w:tab w:val="left" w:pos="0"/>
        <w:tab w:val="left" w:pos="720"/>
      </w:tabs>
      <w:suppressAutoHyphens/>
      <w:ind w:left="1440" w:hanging="1440"/>
      <w:jc w:val="both"/>
    </w:pPr>
    <w:rPr>
      <w:spacing w:val="-3"/>
      <w:sz w:val="20"/>
    </w:rPr>
  </w:style>
  <w:style w:type="character" w:customStyle="1" w:styleId="Sangra3detindependienteCar">
    <w:name w:val="Sangría 3 de t. independiente Car"/>
    <w:basedOn w:val="Fuentedeprrafopredeter"/>
    <w:link w:val="Sangra3detindependiente"/>
    <w:rsid w:val="00925EF0"/>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uiPriority w:val="99"/>
    <w:semiHidden/>
    <w:unhideWhenUsed/>
    <w:rsid w:val="00925E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5EF0"/>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185940"/>
    <w:pPr>
      <w:tabs>
        <w:tab w:val="center" w:pos="4419"/>
        <w:tab w:val="right" w:pos="8838"/>
      </w:tabs>
    </w:pPr>
  </w:style>
  <w:style w:type="character" w:customStyle="1" w:styleId="EncabezadoCar">
    <w:name w:val="Encabezado Car"/>
    <w:basedOn w:val="Fuentedeprrafopredeter"/>
    <w:link w:val="Encabezado"/>
    <w:uiPriority w:val="99"/>
    <w:rsid w:val="00185940"/>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185940"/>
    <w:pPr>
      <w:tabs>
        <w:tab w:val="center" w:pos="4419"/>
        <w:tab w:val="right" w:pos="8838"/>
      </w:tabs>
    </w:pPr>
  </w:style>
  <w:style w:type="character" w:customStyle="1" w:styleId="PiedepginaCar">
    <w:name w:val="Pie de página Car"/>
    <w:basedOn w:val="Fuentedeprrafopredeter"/>
    <w:link w:val="Piedepgina"/>
    <w:uiPriority w:val="99"/>
    <w:rsid w:val="00185940"/>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185940"/>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940"/>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D509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EF0"/>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25EF0"/>
    <w:pPr>
      <w:tabs>
        <w:tab w:val="left" w:pos="-720"/>
      </w:tabs>
      <w:suppressAutoHyphens/>
      <w:jc w:val="both"/>
    </w:pPr>
    <w:rPr>
      <w:spacing w:val="-3"/>
      <w:sz w:val="20"/>
    </w:rPr>
  </w:style>
  <w:style w:type="character" w:customStyle="1" w:styleId="Textoindependiente2Car">
    <w:name w:val="Texto independiente 2 Car"/>
    <w:basedOn w:val="Fuentedeprrafopredeter"/>
    <w:link w:val="Textoindependiente2"/>
    <w:rsid w:val="00925EF0"/>
    <w:rPr>
      <w:rFonts w:ascii="Arial" w:eastAsia="Times New Roman" w:hAnsi="Arial" w:cs="Times New Roman"/>
      <w:spacing w:val="-3"/>
      <w:sz w:val="20"/>
      <w:szCs w:val="20"/>
      <w:lang w:val="es-ES_tradnl" w:eastAsia="es-ES"/>
    </w:rPr>
  </w:style>
  <w:style w:type="paragraph" w:styleId="Textoindependiente3">
    <w:name w:val="Body Text 3"/>
    <w:basedOn w:val="Normal"/>
    <w:link w:val="Textoindependiente3Car"/>
    <w:rsid w:val="00925EF0"/>
    <w:pPr>
      <w:tabs>
        <w:tab w:val="left" w:pos="-720"/>
        <w:tab w:val="left" w:pos="0"/>
        <w:tab w:val="left" w:pos="720"/>
      </w:tabs>
      <w:suppressAutoHyphens/>
      <w:jc w:val="both"/>
    </w:pPr>
    <w:rPr>
      <w:rFonts w:ascii="Times New Roman" w:hAnsi="Times New Roman"/>
      <w:spacing w:val="-3"/>
    </w:rPr>
  </w:style>
  <w:style w:type="character" w:customStyle="1" w:styleId="Textoindependiente3Car">
    <w:name w:val="Texto independiente 3 Car"/>
    <w:basedOn w:val="Fuentedeprrafopredeter"/>
    <w:link w:val="Textoindependiente3"/>
    <w:rsid w:val="00925EF0"/>
    <w:rPr>
      <w:rFonts w:ascii="Times New Roman" w:eastAsia="Times New Roman" w:hAnsi="Times New Roman" w:cs="Times New Roman"/>
      <w:spacing w:val="-3"/>
      <w:sz w:val="24"/>
      <w:szCs w:val="20"/>
      <w:lang w:val="es-ES_tradnl" w:eastAsia="es-ES"/>
    </w:rPr>
  </w:style>
  <w:style w:type="paragraph" w:styleId="Sangra3detindependiente">
    <w:name w:val="Body Text Indent 3"/>
    <w:basedOn w:val="Normal"/>
    <w:link w:val="Sangra3detindependienteCar"/>
    <w:rsid w:val="00925EF0"/>
    <w:pPr>
      <w:tabs>
        <w:tab w:val="left" w:pos="-720"/>
        <w:tab w:val="left" w:pos="0"/>
        <w:tab w:val="left" w:pos="720"/>
      </w:tabs>
      <w:suppressAutoHyphens/>
      <w:ind w:left="1440" w:hanging="1440"/>
      <w:jc w:val="both"/>
    </w:pPr>
    <w:rPr>
      <w:spacing w:val="-3"/>
      <w:sz w:val="20"/>
    </w:rPr>
  </w:style>
  <w:style w:type="character" w:customStyle="1" w:styleId="Sangra3detindependienteCar">
    <w:name w:val="Sangría 3 de t. independiente Car"/>
    <w:basedOn w:val="Fuentedeprrafopredeter"/>
    <w:link w:val="Sangra3detindependiente"/>
    <w:rsid w:val="00925EF0"/>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uiPriority w:val="99"/>
    <w:semiHidden/>
    <w:unhideWhenUsed/>
    <w:rsid w:val="00925E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5EF0"/>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185940"/>
    <w:pPr>
      <w:tabs>
        <w:tab w:val="center" w:pos="4419"/>
        <w:tab w:val="right" w:pos="8838"/>
      </w:tabs>
    </w:pPr>
  </w:style>
  <w:style w:type="character" w:customStyle="1" w:styleId="EncabezadoCar">
    <w:name w:val="Encabezado Car"/>
    <w:basedOn w:val="Fuentedeprrafopredeter"/>
    <w:link w:val="Encabezado"/>
    <w:uiPriority w:val="99"/>
    <w:rsid w:val="00185940"/>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185940"/>
    <w:pPr>
      <w:tabs>
        <w:tab w:val="center" w:pos="4419"/>
        <w:tab w:val="right" w:pos="8838"/>
      </w:tabs>
    </w:pPr>
  </w:style>
  <w:style w:type="character" w:customStyle="1" w:styleId="PiedepginaCar">
    <w:name w:val="Pie de página Car"/>
    <w:basedOn w:val="Fuentedeprrafopredeter"/>
    <w:link w:val="Piedepgina"/>
    <w:uiPriority w:val="99"/>
    <w:rsid w:val="00185940"/>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185940"/>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940"/>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D50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gresoweb.congresojal.gob.mx/BibliotecaVirtual/busquedasleyes/Listado.c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3361</Words>
  <Characters>18489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Raúl Alonso Rámos</dc:creator>
  <cp:lastModifiedBy>Usuario de Windows</cp:lastModifiedBy>
  <cp:revision>2</cp:revision>
  <cp:lastPrinted>2014-03-25T21:31:00Z</cp:lastPrinted>
  <dcterms:created xsi:type="dcterms:W3CDTF">2017-10-06T14:21:00Z</dcterms:created>
  <dcterms:modified xsi:type="dcterms:W3CDTF">2017-10-06T14:21:00Z</dcterms:modified>
</cp:coreProperties>
</file>