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0803" w:rsidRPr="006E77D5" w:rsidRDefault="00840803" w:rsidP="00840803">
      <w:pPr>
        <w:pBdr>
          <w:bottom w:val="single" w:sz="4" w:space="1" w:color="auto"/>
        </w:pBdr>
        <w:autoSpaceDE w:val="0"/>
        <w:autoSpaceDN w:val="0"/>
        <w:adjustRightInd w:val="0"/>
        <w:spacing w:before="120" w:after="120" w:line="240" w:lineRule="auto"/>
        <w:rPr>
          <w:rFonts w:ascii="Nutmeg Book" w:hAnsi="Nutmeg Book" w:cs="Arial"/>
          <w:b/>
          <w:bCs/>
          <w:sz w:val="20"/>
          <w:szCs w:val="20"/>
        </w:rPr>
      </w:pPr>
      <w:r w:rsidRPr="006E77D5">
        <w:rPr>
          <w:rFonts w:ascii="Nutmeg Book" w:hAnsi="Nutmeg Book" w:cs="Arial"/>
          <w:b/>
          <w:bCs/>
          <w:sz w:val="20"/>
          <w:szCs w:val="20"/>
        </w:rPr>
        <w:t xml:space="preserve">Plan Estatal de Desarrollo </w:t>
      </w:r>
    </w:p>
    <w:p w:rsidR="00840803" w:rsidRPr="006E77D5" w:rsidRDefault="00840803" w:rsidP="00840803">
      <w:pPr>
        <w:autoSpaceDE w:val="0"/>
        <w:autoSpaceDN w:val="0"/>
        <w:adjustRightInd w:val="0"/>
        <w:spacing w:before="240" w:after="240" w:line="240" w:lineRule="auto"/>
        <w:ind w:left="709"/>
        <w:rPr>
          <w:rFonts w:ascii="Nutmeg Book" w:hAnsi="Nutmeg Book" w:cs="Arial"/>
          <w:b/>
          <w:bCs/>
          <w:sz w:val="20"/>
          <w:szCs w:val="20"/>
          <w:u w:val="single"/>
        </w:rPr>
      </w:pPr>
      <w:r w:rsidRPr="006E77D5">
        <w:rPr>
          <w:rFonts w:ascii="Nutmeg Book" w:hAnsi="Nutmeg Book" w:cs="Arial"/>
          <w:b/>
          <w:bCs/>
          <w:sz w:val="20"/>
          <w:szCs w:val="20"/>
          <w:u w:val="single"/>
        </w:rPr>
        <w:t>a) Nombre del plan o programa:</w:t>
      </w:r>
    </w:p>
    <w:p w:rsidR="00840803" w:rsidRPr="006E77D5" w:rsidRDefault="00840803" w:rsidP="00840803">
      <w:pPr>
        <w:autoSpaceDE w:val="0"/>
        <w:autoSpaceDN w:val="0"/>
        <w:adjustRightInd w:val="0"/>
        <w:spacing w:before="120" w:after="120" w:line="240" w:lineRule="auto"/>
        <w:ind w:left="1416"/>
        <w:jc w:val="both"/>
        <w:rPr>
          <w:rFonts w:ascii="Nutmeg Book" w:hAnsi="Nutmeg Book" w:cs="Arial"/>
          <w:bCs/>
          <w:sz w:val="20"/>
          <w:szCs w:val="20"/>
        </w:rPr>
      </w:pPr>
      <w:r w:rsidRPr="006E77D5">
        <w:rPr>
          <w:rFonts w:ascii="Nutmeg Book" w:hAnsi="Nutmeg Book" w:cs="Arial"/>
          <w:bCs/>
          <w:sz w:val="20"/>
          <w:szCs w:val="20"/>
        </w:rPr>
        <w:t>Plan Estatal de</w:t>
      </w:r>
      <w:r w:rsidR="001F1076" w:rsidRPr="006E77D5">
        <w:rPr>
          <w:rFonts w:ascii="Nutmeg Book" w:hAnsi="Nutmeg Book" w:cs="Arial"/>
          <w:bCs/>
          <w:sz w:val="20"/>
          <w:szCs w:val="20"/>
        </w:rPr>
        <w:t xml:space="preserve"> Gobernanza y Desarrollo 2018-2024 Visión 2030.</w:t>
      </w:r>
    </w:p>
    <w:p w:rsidR="001F1076" w:rsidRPr="006E77D5" w:rsidRDefault="001D5762" w:rsidP="00840803">
      <w:pPr>
        <w:autoSpaceDE w:val="0"/>
        <w:autoSpaceDN w:val="0"/>
        <w:adjustRightInd w:val="0"/>
        <w:spacing w:before="240" w:after="240" w:line="240" w:lineRule="auto"/>
        <w:ind w:left="709"/>
        <w:rPr>
          <w:rFonts w:ascii="Nutmeg Book" w:hAnsi="Nutmeg Book"/>
          <w:sz w:val="20"/>
          <w:szCs w:val="20"/>
        </w:rPr>
      </w:pPr>
      <w:hyperlink r:id="rId7" w:history="1">
        <w:r w:rsidR="001F1076" w:rsidRPr="006E77D5">
          <w:rPr>
            <w:rStyle w:val="Hipervnculo"/>
            <w:rFonts w:ascii="Nutmeg Book" w:hAnsi="Nutmeg Book"/>
            <w:sz w:val="20"/>
            <w:szCs w:val="20"/>
          </w:rPr>
          <w:t>https://plan.jalisco.gob.mx/sites/default/files/2019-06/Plan-Estatal-de-Gobernanza-y-Desarrollo-de-Jalisco_v2.pdf</w:t>
        </w:r>
      </w:hyperlink>
    </w:p>
    <w:p w:rsidR="00840803" w:rsidRPr="006E77D5" w:rsidRDefault="00840803" w:rsidP="00840803">
      <w:pPr>
        <w:autoSpaceDE w:val="0"/>
        <w:autoSpaceDN w:val="0"/>
        <w:adjustRightInd w:val="0"/>
        <w:spacing w:before="240" w:after="240" w:line="240" w:lineRule="auto"/>
        <w:ind w:left="709"/>
        <w:rPr>
          <w:rFonts w:ascii="Nutmeg Book" w:hAnsi="Nutmeg Book" w:cs="Arial"/>
          <w:b/>
          <w:bCs/>
          <w:sz w:val="20"/>
          <w:szCs w:val="20"/>
          <w:u w:val="single"/>
        </w:rPr>
      </w:pPr>
      <w:r w:rsidRPr="006E77D5">
        <w:rPr>
          <w:rFonts w:ascii="Nutmeg Book" w:hAnsi="Nutmeg Book" w:cs="Arial"/>
          <w:b/>
          <w:bCs/>
          <w:sz w:val="20"/>
          <w:szCs w:val="20"/>
          <w:u w:val="single"/>
        </w:rPr>
        <w:t>b) Tipo de Plan y/o Programa:</w:t>
      </w:r>
    </w:p>
    <w:p w:rsidR="00840803" w:rsidRPr="006E77D5" w:rsidRDefault="00840803" w:rsidP="00840803">
      <w:pPr>
        <w:autoSpaceDE w:val="0"/>
        <w:autoSpaceDN w:val="0"/>
        <w:adjustRightInd w:val="0"/>
        <w:spacing w:before="120" w:after="120" w:line="240" w:lineRule="auto"/>
        <w:ind w:left="1416"/>
        <w:jc w:val="both"/>
        <w:rPr>
          <w:rFonts w:ascii="Nutmeg Book" w:hAnsi="Nutmeg Book" w:cs="Arial"/>
          <w:bCs/>
          <w:sz w:val="20"/>
          <w:szCs w:val="20"/>
        </w:rPr>
      </w:pPr>
      <w:r w:rsidRPr="006E77D5">
        <w:rPr>
          <w:rFonts w:ascii="Nutmeg Book" w:hAnsi="Nutmeg Book" w:cs="Arial"/>
          <w:bCs/>
          <w:sz w:val="20"/>
          <w:szCs w:val="20"/>
        </w:rPr>
        <w:t xml:space="preserve">Plan Estatal de </w:t>
      </w:r>
      <w:r w:rsidR="001F1076" w:rsidRPr="006E77D5">
        <w:rPr>
          <w:rFonts w:ascii="Nutmeg Book" w:hAnsi="Nutmeg Book" w:cs="Arial"/>
          <w:bCs/>
          <w:sz w:val="20"/>
          <w:szCs w:val="20"/>
        </w:rPr>
        <w:t xml:space="preserve">Gobernanza y </w:t>
      </w:r>
      <w:r w:rsidRPr="006E77D5">
        <w:rPr>
          <w:rFonts w:ascii="Nutmeg Book" w:hAnsi="Nutmeg Book" w:cs="Arial"/>
          <w:bCs/>
          <w:sz w:val="20"/>
          <w:szCs w:val="20"/>
        </w:rPr>
        <w:t>Desarrollo</w:t>
      </w:r>
    </w:p>
    <w:p w:rsidR="00840803" w:rsidRPr="006E77D5" w:rsidRDefault="00493C42" w:rsidP="00840803">
      <w:pPr>
        <w:autoSpaceDE w:val="0"/>
        <w:autoSpaceDN w:val="0"/>
        <w:adjustRightInd w:val="0"/>
        <w:spacing w:before="240" w:after="0" w:line="240" w:lineRule="auto"/>
        <w:ind w:left="1418" w:hanging="709"/>
        <w:rPr>
          <w:rFonts w:ascii="Nutmeg Book" w:hAnsi="Nutmeg Book" w:cs="Arial"/>
          <w:bCs/>
          <w:sz w:val="20"/>
          <w:szCs w:val="20"/>
        </w:rPr>
      </w:pPr>
      <w:r>
        <w:rPr>
          <w:rFonts w:ascii="Nutmeg Book" w:hAnsi="Nutmeg Book" w:cs="Arial"/>
          <w:b/>
          <w:bCs/>
          <w:sz w:val="20"/>
          <w:szCs w:val="20"/>
          <w:u w:val="single"/>
        </w:rPr>
        <w:t>c</w:t>
      </w:r>
      <w:r w:rsidR="00840803" w:rsidRPr="006E77D5">
        <w:rPr>
          <w:rFonts w:ascii="Nutmeg Book" w:hAnsi="Nutmeg Book" w:cs="Arial"/>
          <w:b/>
          <w:bCs/>
          <w:sz w:val="20"/>
          <w:szCs w:val="20"/>
          <w:u w:val="single"/>
        </w:rPr>
        <w:t>) Apartados del Plan Estatal de Desarrollo aplicables al IIEG</w:t>
      </w:r>
      <w:r w:rsidR="00840803" w:rsidRPr="006E77D5">
        <w:rPr>
          <w:rFonts w:ascii="Nutmeg Book" w:hAnsi="Nutmeg Book" w:cs="Arial"/>
          <w:bCs/>
          <w:sz w:val="20"/>
          <w:szCs w:val="20"/>
        </w:rPr>
        <w:t xml:space="preserve"> </w:t>
      </w:r>
    </w:p>
    <w:p w:rsidR="008F58EE" w:rsidRPr="006E77D5" w:rsidRDefault="008F58EE" w:rsidP="008F58EE">
      <w:pPr>
        <w:autoSpaceDE w:val="0"/>
        <w:autoSpaceDN w:val="0"/>
        <w:adjustRightInd w:val="0"/>
        <w:spacing w:after="0" w:line="240" w:lineRule="auto"/>
        <w:ind w:left="1418" w:hanging="709"/>
        <w:rPr>
          <w:rFonts w:ascii="Nutmeg Book" w:hAnsi="Nutmeg Book" w:cs="Arial"/>
          <w:bCs/>
          <w:sz w:val="20"/>
          <w:szCs w:val="20"/>
        </w:rPr>
      </w:pPr>
    </w:p>
    <w:p w:rsidR="00840803" w:rsidRPr="006E77D5" w:rsidRDefault="00840803" w:rsidP="00840803">
      <w:pPr>
        <w:autoSpaceDE w:val="0"/>
        <w:autoSpaceDN w:val="0"/>
        <w:adjustRightInd w:val="0"/>
        <w:spacing w:after="240" w:line="240" w:lineRule="auto"/>
        <w:ind w:left="1418" w:hanging="709"/>
        <w:rPr>
          <w:rFonts w:ascii="Nutmeg Book" w:hAnsi="Nutmeg Book" w:cs="Arial"/>
          <w:bCs/>
          <w:sz w:val="20"/>
          <w:szCs w:val="20"/>
        </w:rPr>
      </w:pPr>
      <w:r w:rsidRPr="006E77D5">
        <w:rPr>
          <w:rFonts w:ascii="Nutmeg Book" w:hAnsi="Nutmeg Book" w:cs="Arial"/>
          <w:bCs/>
          <w:sz w:val="20"/>
          <w:szCs w:val="20"/>
        </w:rPr>
        <w:t>(Temáticas, objetivos y dimensiones del bienestar que le corresponden al Sujeto Obligado):</w:t>
      </w:r>
    </w:p>
    <w:p w:rsidR="001D097C" w:rsidRPr="006E77D5" w:rsidRDefault="001F1076" w:rsidP="001D097C">
      <w:pPr>
        <w:spacing w:after="160" w:line="259" w:lineRule="auto"/>
        <w:rPr>
          <w:rFonts w:ascii="Nutmeg Book" w:hAnsi="Nutmeg Book" w:cs="Arial"/>
          <w:b/>
          <w:bCs/>
          <w:sz w:val="20"/>
          <w:szCs w:val="20"/>
          <w:u w:val="single"/>
        </w:rPr>
      </w:pPr>
      <w:r w:rsidRPr="006E77D5">
        <w:rPr>
          <w:rFonts w:ascii="Nutmeg Book" w:hAnsi="Nutmeg Book" w:cs="Arial"/>
          <w:bCs/>
          <w:sz w:val="20"/>
          <w:szCs w:val="20"/>
        </w:rPr>
        <w:br w:type="page"/>
      </w:r>
    </w:p>
    <w:tbl>
      <w:tblPr>
        <w:tblStyle w:val="Tablaconcuadrcula"/>
        <w:tblW w:w="9180" w:type="dxa"/>
        <w:tblLayout w:type="fixed"/>
        <w:tblLook w:val="04A0" w:firstRow="1" w:lastRow="0" w:firstColumn="1" w:lastColumn="0" w:noHBand="0" w:noVBand="1"/>
      </w:tblPr>
      <w:tblGrid>
        <w:gridCol w:w="1535"/>
        <w:gridCol w:w="2479"/>
        <w:gridCol w:w="1764"/>
        <w:gridCol w:w="1985"/>
        <w:gridCol w:w="1417"/>
      </w:tblGrid>
      <w:tr w:rsidR="001D097C" w:rsidRPr="00273CA1" w:rsidTr="001D097C">
        <w:tc>
          <w:tcPr>
            <w:tcW w:w="9180" w:type="dxa"/>
            <w:gridSpan w:val="5"/>
            <w:tcBorders>
              <w:top w:val="single" w:sz="4" w:space="0" w:color="auto"/>
              <w:left w:val="single" w:sz="4" w:space="0" w:color="auto"/>
              <w:bottom w:val="single" w:sz="4" w:space="0" w:color="auto"/>
              <w:right w:val="single" w:sz="4" w:space="0" w:color="auto"/>
            </w:tcBorders>
            <w:shd w:val="clear" w:color="auto" w:fill="174F55"/>
            <w:vAlign w:val="center"/>
            <w:hideMark/>
          </w:tcPr>
          <w:p w:rsidR="001D097C" w:rsidRPr="00273CA1" w:rsidRDefault="001D097C" w:rsidP="00425E52">
            <w:pPr>
              <w:spacing w:after="0" w:line="240" w:lineRule="auto"/>
              <w:jc w:val="center"/>
              <w:rPr>
                <w:b/>
                <w:color w:val="FFFFFF" w:themeColor="background1"/>
                <w:sz w:val="14"/>
              </w:rPr>
            </w:pPr>
            <w:r w:rsidRPr="00273CA1">
              <w:rPr>
                <w:b/>
                <w:color w:val="FFFFFF" w:themeColor="background1"/>
                <w:sz w:val="14"/>
              </w:rPr>
              <w:lastRenderedPageBreak/>
              <w:t>Componentes del Plan Estatal de Gobernanza y Desarrollo de Jalisco</w:t>
            </w:r>
          </w:p>
        </w:tc>
      </w:tr>
      <w:tr w:rsidR="001D097C" w:rsidRPr="00273CA1" w:rsidTr="001D097C">
        <w:tc>
          <w:tcPr>
            <w:tcW w:w="1535"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rsidR="001D097C" w:rsidRPr="00273CA1" w:rsidRDefault="00FE1C22" w:rsidP="00425E52">
            <w:pPr>
              <w:spacing w:line="240" w:lineRule="auto"/>
              <w:jc w:val="center"/>
              <w:rPr>
                <w:b/>
                <w:bCs/>
                <w:sz w:val="14"/>
                <w:lang w:eastAsia="es-ES"/>
              </w:rPr>
            </w:pPr>
            <w:r>
              <w:rPr>
                <w:b/>
                <w:bCs/>
                <w:sz w:val="14"/>
                <w:lang w:eastAsia="es-ES"/>
              </w:rPr>
              <w:t>Objetivo</w:t>
            </w:r>
            <w:r w:rsidR="001D097C" w:rsidRPr="00273CA1">
              <w:rPr>
                <w:b/>
                <w:bCs/>
                <w:sz w:val="14"/>
                <w:lang w:eastAsia="es-ES"/>
              </w:rPr>
              <w:t xml:space="preserve"> de Gobernanza</w:t>
            </w:r>
          </w:p>
        </w:tc>
        <w:tc>
          <w:tcPr>
            <w:tcW w:w="2479"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rsidR="001D097C" w:rsidRPr="00273CA1" w:rsidRDefault="001D097C" w:rsidP="00425E52">
            <w:pPr>
              <w:spacing w:after="0" w:line="240" w:lineRule="auto"/>
              <w:jc w:val="center"/>
              <w:rPr>
                <w:b/>
                <w:sz w:val="14"/>
              </w:rPr>
            </w:pPr>
            <w:r w:rsidRPr="00273CA1">
              <w:rPr>
                <w:b/>
                <w:sz w:val="14"/>
              </w:rPr>
              <w:t>Objetivo Temático Narrativo</w:t>
            </w:r>
          </w:p>
        </w:tc>
        <w:tc>
          <w:tcPr>
            <w:tcW w:w="1764"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rsidR="001D097C" w:rsidRPr="00273CA1" w:rsidRDefault="001D097C" w:rsidP="00425E52">
            <w:pPr>
              <w:spacing w:after="0" w:line="240" w:lineRule="auto"/>
              <w:jc w:val="center"/>
              <w:rPr>
                <w:b/>
                <w:sz w:val="14"/>
              </w:rPr>
            </w:pPr>
            <w:r w:rsidRPr="00273CA1">
              <w:rPr>
                <w:b/>
                <w:sz w:val="14"/>
              </w:rPr>
              <w:t>Resultado General Esperado 2024</w:t>
            </w:r>
          </w:p>
        </w:tc>
        <w:tc>
          <w:tcPr>
            <w:tcW w:w="1985"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rsidR="001D097C" w:rsidRPr="00273CA1" w:rsidRDefault="001D097C" w:rsidP="00425E52">
            <w:pPr>
              <w:spacing w:after="0" w:line="240" w:lineRule="auto"/>
              <w:jc w:val="center"/>
              <w:rPr>
                <w:b/>
                <w:sz w:val="14"/>
              </w:rPr>
            </w:pPr>
            <w:r w:rsidRPr="00273CA1">
              <w:rPr>
                <w:b/>
                <w:sz w:val="14"/>
              </w:rPr>
              <w:t>Resultados Específicos</w:t>
            </w:r>
          </w:p>
        </w:tc>
        <w:tc>
          <w:tcPr>
            <w:tcW w:w="1417"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rsidR="001D097C" w:rsidRPr="00273CA1" w:rsidRDefault="001D097C" w:rsidP="00425E52">
            <w:pPr>
              <w:spacing w:after="0" w:line="240" w:lineRule="auto"/>
              <w:jc w:val="center"/>
              <w:rPr>
                <w:b/>
                <w:sz w:val="14"/>
              </w:rPr>
            </w:pPr>
            <w:r w:rsidRPr="00273CA1">
              <w:rPr>
                <w:b/>
                <w:sz w:val="14"/>
              </w:rPr>
              <w:t>Indicador PEGD</w:t>
            </w:r>
          </w:p>
        </w:tc>
      </w:tr>
      <w:tr w:rsidR="001D097C" w:rsidTr="001D097C">
        <w:trPr>
          <w:trHeight w:val="2087"/>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rsidR="001D097C" w:rsidRPr="001D097C" w:rsidRDefault="001D097C" w:rsidP="00425E52">
            <w:pPr>
              <w:spacing w:after="0" w:line="240" w:lineRule="auto"/>
              <w:rPr>
                <w:sz w:val="14"/>
                <w:szCs w:val="14"/>
              </w:rPr>
            </w:pPr>
            <w:r w:rsidRPr="001D097C">
              <w:rPr>
                <w:rFonts w:cs="Nutmeg-Regular"/>
                <w:sz w:val="14"/>
                <w:szCs w:val="14"/>
              </w:rPr>
              <w:t>1 Consolidar el Estado de derecho y la cultura de paz a través de la prevención, la atención oportuna y e</w:t>
            </w:r>
            <w:r w:rsidRPr="001D097C">
              <w:rPr>
                <w:rFonts w:cs="Nutmeg Book"/>
                <w:sz w:val="14"/>
                <w:szCs w:val="14"/>
              </w:rPr>
              <w:t>fi</w:t>
            </w:r>
            <w:r w:rsidRPr="001D097C">
              <w:rPr>
                <w:rFonts w:cs="Nutmeg-Regular"/>
                <w:sz w:val="14"/>
                <w:szCs w:val="14"/>
              </w:rPr>
              <w:t>caz de las demandas sociales en materia de seguridad y justicia, garantizando el derecho humano de integridad física y psíquica, reparando el tejido social, recuperando la autoridad de las instituciones e impulsando condiciones para una producción conjunta de seguridad, incluyente y sustentable con los actores sociales y gubernamentales.</w:t>
            </w:r>
          </w:p>
        </w:tc>
        <w:tc>
          <w:tcPr>
            <w:tcW w:w="2479" w:type="dxa"/>
            <w:vMerge w:val="restart"/>
            <w:tcBorders>
              <w:top w:val="single" w:sz="4" w:space="0" w:color="auto"/>
              <w:left w:val="single" w:sz="4" w:space="0" w:color="auto"/>
              <w:right w:val="single" w:sz="4" w:space="0" w:color="auto"/>
            </w:tcBorders>
            <w:vAlign w:val="center"/>
            <w:hideMark/>
          </w:tcPr>
          <w:p w:rsidR="001D097C" w:rsidRPr="001D097C" w:rsidRDefault="001D097C" w:rsidP="00425E52">
            <w:pPr>
              <w:spacing w:after="0" w:line="240" w:lineRule="auto"/>
              <w:rPr>
                <w:rFonts w:cs="Nutmeg-Regular"/>
                <w:sz w:val="14"/>
                <w:szCs w:val="14"/>
              </w:rPr>
            </w:pPr>
            <w:r w:rsidRPr="001D097C">
              <w:rPr>
                <w:rFonts w:cs="Nutmeg-Regular"/>
                <w:sz w:val="14"/>
                <w:szCs w:val="14"/>
              </w:rPr>
              <w:t>1 Garantizar el bienestar, la estabilidad social y política de Jalisco a través de la identificación y atención oportuna y eficaz de las demandas sociales y factores de riesgo; el impulso de mecanismos para que los ciudadanos puedan dar seguimiento a acuerdos y soluciones formuladas en conjunto; el fortalecimiento de los mecanismos de rendición de cuentas y difusión de la cultura cívica y de legalidad en el estado, así como los procesos internos y externos de coordinación intergubernamental.</w:t>
            </w:r>
          </w:p>
        </w:tc>
        <w:tc>
          <w:tcPr>
            <w:tcW w:w="1764" w:type="dxa"/>
            <w:vMerge w:val="restart"/>
            <w:tcBorders>
              <w:top w:val="single" w:sz="4" w:space="0" w:color="auto"/>
              <w:left w:val="single" w:sz="4" w:space="0" w:color="auto"/>
              <w:right w:val="single" w:sz="4" w:space="0" w:color="auto"/>
            </w:tcBorders>
            <w:vAlign w:val="center"/>
            <w:hideMark/>
          </w:tcPr>
          <w:p w:rsidR="001D097C" w:rsidRPr="001D097C" w:rsidRDefault="001D097C" w:rsidP="00425E52">
            <w:pPr>
              <w:spacing w:after="0" w:line="240" w:lineRule="auto"/>
              <w:rPr>
                <w:sz w:val="14"/>
                <w:szCs w:val="14"/>
              </w:rPr>
            </w:pPr>
            <w:r w:rsidRPr="001D097C">
              <w:rPr>
                <w:rFonts w:cs="Nutmeg-Regular"/>
                <w:sz w:val="14"/>
                <w:szCs w:val="14"/>
              </w:rPr>
              <w:t>Garantizar la estabilidad social y política de Jalisco tomando en consideración las demandas de los colectivos puntualizando los más importantes y urgentes.</w:t>
            </w:r>
          </w:p>
        </w:tc>
        <w:tc>
          <w:tcPr>
            <w:tcW w:w="1985" w:type="dxa"/>
            <w:tcBorders>
              <w:top w:val="single" w:sz="4" w:space="0" w:color="auto"/>
              <w:left w:val="single" w:sz="4" w:space="0" w:color="auto"/>
              <w:bottom w:val="single" w:sz="4" w:space="0" w:color="auto"/>
              <w:right w:val="single" w:sz="4" w:space="0" w:color="auto"/>
            </w:tcBorders>
            <w:vAlign w:val="center"/>
            <w:hideMark/>
          </w:tcPr>
          <w:p w:rsidR="001D097C" w:rsidRPr="001D097C" w:rsidRDefault="001D097C" w:rsidP="00425E52">
            <w:pPr>
              <w:spacing w:after="0" w:line="240" w:lineRule="auto"/>
              <w:rPr>
                <w:rFonts w:cs="Nutmeg-Regular"/>
                <w:sz w:val="14"/>
                <w:szCs w:val="14"/>
              </w:rPr>
            </w:pPr>
            <w:r w:rsidRPr="001D097C">
              <w:rPr>
                <w:rFonts w:cs="Nutmeg-Regular"/>
                <w:sz w:val="14"/>
                <w:szCs w:val="14"/>
              </w:rPr>
              <w:t>1 Consolidar mecanismos de inclusión y participación de los ciudadanos en la toma de decisiones públicas, con instrumentos de seguimiento y cumplimiento de acuerdos.</w:t>
            </w:r>
          </w:p>
        </w:tc>
        <w:tc>
          <w:tcPr>
            <w:tcW w:w="1417" w:type="dxa"/>
            <w:vMerge w:val="restart"/>
            <w:tcBorders>
              <w:top w:val="single" w:sz="4" w:space="0" w:color="auto"/>
              <w:left w:val="single" w:sz="4" w:space="0" w:color="auto"/>
              <w:right w:val="single" w:sz="4" w:space="0" w:color="auto"/>
            </w:tcBorders>
            <w:vAlign w:val="center"/>
            <w:hideMark/>
          </w:tcPr>
          <w:p w:rsidR="001D097C" w:rsidRPr="001D097C" w:rsidRDefault="001D097C" w:rsidP="00425E52">
            <w:pPr>
              <w:spacing w:after="0" w:line="240" w:lineRule="auto"/>
              <w:rPr>
                <w:rFonts w:cs="Nutmeg-Book"/>
                <w:sz w:val="14"/>
                <w:szCs w:val="14"/>
              </w:rPr>
            </w:pPr>
            <w:r w:rsidRPr="001D097C">
              <w:rPr>
                <w:rFonts w:cs="Nutmeg-Book"/>
                <w:sz w:val="14"/>
                <w:szCs w:val="14"/>
              </w:rPr>
              <w:t>Posición en el Subíndice</w:t>
            </w:r>
          </w:p>
          <w:p w:rsidR="001D097C" w:rsidRPr="001D097C" w:rsidRDefault="001D097C" w:rsidP="00425E52">
            <w:pPr>
              <w:spacing w:after="0" w:line="240" w:lineRule="auto"/>
              <w:rPr>
                <w:sz w:val="14"/>
                <w:szCs w:val="14"/>
              </w:rPr>
            </w:pPr>
            <w:r w:rsidRPr="001D097C">
              <w:rPr>
                <w:rFonts w:cs="Nutmeg-Book"/>
                <w:sz w:val="14"/>
                <w:szCs w:val="14"/>
              </w:rPr>
              <w:t>Sistema Político Estable y Funcional del Índice de Competitividad, IMCO.</w:t>
            </w:r>
          </w:p>
        </w:tc>
      </w:tr>
      <w:tr w:rsidR="001D097C" w:rsidTr="001D097C">
        <w:tc>
          <w:tcPr>
            <w:tcW w:w="1535" w:type="dxa"/>
            <w:vMerge/>
            <w:tcBorders>
              <w:top w:val="single" w:sz="4" w:space="0" w:color="auto"/>
              <w:left w:val="single" w:sz="4" w:space="0" w:color="auto"/>
              <w:bottom w:val="single" w:sz="4" w:space="0" w:color="auto"/>
              <w:right w:val="single" w:sz="4" w:space="0" w:color="auto"/>
            </w:tcBorders>
            <w:vAlign w:val="center"/>
          </w:tcPr>
          <w:p w:rsidR="001D097C" w:rsidRPr="001D097C" w:rsidRDefault="001D097C" w:rsidP="00425E52">
            <w:pPr>
              <w:spacing w:after="0" w:line="240" w:lineRule="auto"/>
              <w:rPr>
                <w:sz w:val="14"/>
                <w:szCs w:val="14"/>
              </w:rPr>
            </w:pPr>
          </w:p>
        </w:tc>
        <w:tc>
          <w:tcPr>
            <w:tcW w:w="2479" w:type="dxa"/>
            <w:vMerge/>
            <w:tcBorders>
              <w:left w:val="single" w:sz="4" w:space="0" w:color="auto"/>
              <w:bottom w:val="single" w:sz="4" w:space="0" w:color="auto"/>
              <w:right w:val="single" w:sz="4" w:space="0" w:color="auto"/>
            </w:tcBorders>
            <w:vAlign w:val="center"/>
          </w:tcPr>
          <w:p w:rsidR="001D097C" w:rsidRPr="001D097C" w:rsidRDefault="001D097C" w:rsidP="00425E52">
            <w:pPr>
              <w:spacing w:after="0" w:line="240" w:lineRule="auto"/>
              <w:rPr>
                <w:sz w:val="14"/>
                <w:szCs w:val="14"/>
              </w:rPr>
            </w:pPr>
          </w:p>
        </w:tc>
        <w:tc>
          <w:tcPr>
            <w:tcW w:w="1764" w:type="dxa"/>
            <w:vMerge/>
            <w:tcBorders>
              <w:left w:val="single" w:sz="4" w:space="0" w:color="auto"/>
              <w:bottom w:val="single" w:sz="4" w:space="0" w:color="auto"/>
              <w:right w:val="single" w:sz="4" w:space="0" w:color="auto"/>
            </w:tcBorders>
            <w:vAlign w:val="center"/>
          </w:tcPr>
          <w:p w:rsidR="001D097C" w:rsidRPr="001D097C" w:rsidRDefault="001D097C" w:rsidP="00425E52">
            <w:pPr>
              <w:spacing w:after="0" w:line="240" w:lineRule="auto"/>
              <w:rPr>
                <w:sz w:val="14"/>
                <w:szCs w:val="14"/>
              </w:rPr>
            </w:pPr>
          </w:p>
        </w:tc>
        <w:tc>
          <w:tcPr>
            <w:tcW w:w="1985" w:type="dxa"/>
            <w:tcBorders>
              <w:top w:val="single" w:sz="4" w:space="0" w:color="auto"/>
              <w:left w:val="single" w:sz="4" w:space="0" w:color="auto"/>
              <w:bottom w:val="single" w:sz="4" w:space="0" w:color="auto"/>
              <w:right w:val="single" w:sz="4" w:space="0" w:color="auto"/>
            </w:tcBorders>
            <w:vAlign w:val="center"/>
          </w:tcPr>
          <w:p w:rsidR="001D097C" w:rsidRPr="001D097C" w:rsidRDefault="001D097C" w:rsidP="00425E52">
            <w:pPr>
              <w:spacing w:after="0" w:line="240" w:lineRule="auto"/>
              <w:rPr>
                <w:sz w:val="14"/>
                <w:szCs w:val="14"/>
              </w:rPr>
            </w:pPr>
            <w:r w:rsidRPr="001D097C">
              <w:rPr>
                <w:sz w:val="14"/>
                <w:szCs w:val="14"/>
              </w:rPr>
              <w:t>4 Consolidar herramientas de capacitación y coordinación entre poderes públicos y niveles de gobierno.</w:t>
            </w:r>
          </w:p>
        </w:tc>
        <w:tc>
          <w:tcPr>
            <w:tcW w:w="1417" w:type="dxa"/>
            <w:vMerge/>
            <w:tcBorders>
              <w:left w:val="single" w:sz="4" w:space="0" w:color="auto"/>
              <w:bottom w:val="single" w:sz="4" w:space="0" w:color="auto"/>
              <w:right w:val="single" w:sz="4" w:space="0" w:color="auto"/>
            </w:tcBorders>
            <w:vAlign w:val="center"/>
          </w:tcPr>
          <w:p w:rsidR="001D097C" w:rsidRPr="001D097C" w:rsidRDefault="001D097C" w:rsidP="00425E52">
            <w:pPr>
              <w:spacing w:after="0" w:line="240" w:lineRule="auto"/>
              <w:rPr>
                <w:sz w:val="14"/>
                <w:szCs w:val="14"/>
              </w:rPr>
            </w:pPr>
          </w:p>
        </w:tc>
      </w:tr>
      <w:tr w:rsidR="001D097C" w:rsidTr="001D097C">
        <w:tc>
          <w:tcPr>
            <w:tcW w:w="1535" w:type="dxa"/>
            <w:vMerge/>
            <w:tcBorders>
              <w:top w:val="single" w:sz="4" w:space="0" w:color="auto"/>
              <w:left w:val="single" w:sz="4" w:space="0" w:color="auto"/>
              <w:bottom w:val="single" w:sz="4" w:space="0" w:color="auto"/>
              <w:right w:val="single" w:sz="4" w:space="0" w:color="auto"/>
            </w:tcBorders>
            <w:vAlign w:val="center"/>
            <w:hideMark/>
          </w:tcPr>
          <w:p w:rsidR="001D097C" w:rsidRPr="001D097C" w:rsidRDefault="001D097C" w:rsidP="00425E52">
            <w:pPr>
              <w:spacing w:after="0" w:line="240" w:lineRule="auto"/>
              <w:rPr>
                <w:sz w:val="14"/>
                <w:szCs w:val="14"/>
              </w:rPr>
            </w:pPr>
          </w:p>
        </w:tc>
        <w:tc>
          <w:tcPr>
            <w:tcW w:w="2479" w:type="dxa"/>
            <w:tcBorders>
              <w:top w:val="single" w:sz="4" w:space="0" w:color="auto"/>
              <w:left w:val="single" w:sz="4" w:space="0" w:color="auto"/>
              <w:bottom w:val="single" w:sz="4" w:space="0" w:color="auto"/>
              <w:right w:val="single" w:sz="4" w:space="0" w:color="auto"/>
            </w:tcBorders>
            <w:vAlign w:val="center"/>
            <w:hideMark/>
          </w:tcPr>
          <w:p w:rsidR="001D097C" w:rsidRPr="001D097C" w:rsidRDefault="001D097C" w:rsidP="00425E52">
            <w:pPr>
              <w:spacing w:after="0" w:line="240" w:lineRule="auto"/>
              <w:rPr>
                <w:sz w:val="14"/>
                <w:szCs w:val="14"/>
              </w:rPr>
            </w:pPr>
            <w:r w:rsidRPr="001D097C">
              <w:rPr>
                <w:sz w:val="14"/>
                <w:szCs w:val="14"/>
              </w:rPr>
              <w:t>2 Disminuir la incidencia delictiva con base en el fortalecimiento de las capacidades institucionales, el vínculo con la ciudadanía y la erradicación de la impunidad.</w:t>
            </w:r>
          </w:p>
        </w:tc>
        <w:tc>
          <w:tcPr>
            <w:tcW w:w="1764" w:type="dxa"/>
            <w:tcBorders>
              <w:top w:val="single" w:sz="4" w:space="0" w:color="auto"/>
              <w:left w:val="single" w:sz="4" w:space="0" w:color="auto"/>
              <w:bottom w:val="single" w:sz="4" w:space="0" w:color="auto"/>
              <w:right w:val="single" w:sz="4" w:space="0" w:color="auto"/>
            </w:tcBorders>
            <w:vAlign w:val="center"/>
            <w:hideMark/>
          </w:tcPr>
          <w:p w:rsidR="001D097C" w:rsidRPr="001D097C" w:rsidRDefault="001D097C" w:rsidP="00425E52">
            <w:pPr>
              <w:spacing w:after="0" w:line="240" w:lineRule="auto"/>
              <w:rPr>
                <w:sz w:val="14"/>
                <w:szCs w:val="14"/>
              </w:rPr>
            </w:pPr>
            <w:r w:rsidRPr="001D097C">
              <w:rPr>
                <w:sz w:val="14"/>
                <w:szCs w:val="14"/>
              </w:rPr>
              <w:t>Mejorar la seguridad en el estado y el modelo de seguridad, reduciendo la percepción de inseguridad.</w:t>
            </w:r>
          </w:p>
        </w:tc>
        <w:tc>
          <w:tcPr>
            <w:tcW w:w="1985" w:type="dxa"/>
            <w:tcBorders>
              <w:top w:val="single" w:sz="4" w:space="0" w:color="auto"/>
              <w:left w:val="single" w:sz="4" w:space="0" w:color="auto"/>
              <w:bottom w:val="single" w:sz="4" w:space="0" w:color="auto"/>
              <w:right w:val="single" w:sz="4" w:space="0" w:color="auto"/>
            </w:tcBorders>
            <w:vAlign w:val="center"/>
            <w:hideMark/>
          </w:tcPr>
          <w:p w:rsidR="001D097C" w:rsidRPr="001D097C" w:rsidRDefault="001D097C" w:rsidP="00425E52">
            <w:pPr>
              <w:spacing w:after="0" w:line="240" w:lineRule="auto"/>
              <w:rPr>
                <w:sz w:val="14"/>
                <w:szCs w:val="14"/>
              </w:rPr>
            </w:pPr>
            <w:r w:rsidRPr="001D097C">
              <w:rPr>
                <w:sz w:val="14"/>
                <w:szCs w:val="14"/>
              </w:rPr>
              <w:t>3 Coadyuvar de manera permanente en el diseño y ejecución de políticas públicas transversales que ataquen las causas del fenómeno delictivo.</w:t>
            </w:r>
          </w:p>
        </w:tc>
        <w:tc>
          <w:tcPr>
            <w:tcW w:w="1417" w:type="dxa"/>
            <w:tcBorders>
              <w:top w:val="single" w:sz="4" w:space="0" w:color="auto"/>
              <w:left w:val="single" w:sz="4" w:space="0" w:color="auto"/>
              <w:bottom w:val="single" w:sz="4" w:space="0" w:color="auto"/>
              <w:right w:val="single" w:sz="4" w:space="0" w:color="auto"/>
            </w:tcBorders>
            <w:vAlign w:val="center"/>
            <w:hideMark/>
          </w:tcPr>
          <w:p w:rsidR="001D097C" w:rsidRPr="001D097C" w:rsidRDefault="001D097C" w:rsidP="00425E52">
            <w:pPr>
              <w:spacing w:after="0" w:line="240" w:lineRule="auto"/>
              <w:rPr>
                <w:sz w:val="14"/>
                <w:szCs w:val="14"/>
              </w:rPr>
            </w:pPr>
            <w:r w:rsidRPr="001D097C">
              <w:rPr>
                <w:sz w:val="14"/>
                <w:szCs w:val="14"/>
              </w:rPr>
              <w:t>Tasa de</w:t>
            </w:r>
          </w:p>
          <w:p w:rsidR="001D097C" w:rsidRPr="001D097C" w:rsidRDefault="001D097C" w:rsidP="00425E52">
            <w:pPr>
              <w:spacing w:after="0" w:line="240" w:lineRule="auto"/>
              <w:rPr>
                <w:sz w:val="14"/>
                <w:szCs w:val="14"/>
              </w:rPr>
            </w:pPr>
            <w:r w:rsidRPr="001D097C">
              <w:rPr>
                <w:sz w:val="14"/>
                <w:szCs w:val="14"/>
              </w:rPr>
              <w:t>prevalencia</w:t>
            </w:r>
          </w:p>
          <w:p w:rsidR="001D097C" w:rsidRPr="001D097C" w:rsidRDefault="001D097C" w:rsidP="00425E52">
            <w:pPr>
              <w:spacing w:after="0" w:line="240" w:lineRule="auto"/>
              <w:rPr>
                <w:sz w:val="14"/>
                <w:szCs w:val="14"/>
              </w:rPr>
            </w:pPr>
            <w:r w:rsidRPr="001D097C">
              <w:rPr>
                <w:sz w:val="14"/>
                <w:szCs w:val="14"/>
              </w:rPr>
              <w:t>delictiva por cada cien mil habitantes.</w:t>
            </w:r>
          </w:p>
        </w:tc>
      </w:tr>
      <w:tr w:rsidR="001D097C" w:rsidTr="001D097C">
        <w:tc>
          <w:tcPr>
            <w:tcW w:w="1535" w:type="dxa"/>
            <w:vMerge/>
            <w:tcBorders>
              <w:top w:val="single" w:sz="4" w:space="0" w:color="auto"/>
              <w:left w:val="single" w:sz="4" w:space="0" w:color="auto"/>
              <w:bottom w:val="single" w:sz="4" w:space="0" w:color="auto"/>
              <w:right w:val="single" w:sz="4" w:space="0" w:color="auto"/>
            </w:tcBorders>
            <w:vAlign w:val="center"/>
            <w:hideMark/>
          </w:tcPr>
          <w:p w:rsidR="001D097C" w:rsidRPr="001D097C" w:rsidRDefault="001D097C" w:rsidP="00425E52">
            <w:pPr>
              <w:spacing w:after="0" w:line="240" w:lineRule="auto"/>
              <w:rPr>
                <w:sz w:val="14"/>
                <w:szCs w:val="14"/>
              </w:rPr>
            </w:pPr>
          </w:p>
        </w:tc>
        <w:tc>
          <w:tcPr>
            <w:tcW w:w="2479" w:type="dxa"/>
            <w:tcBorders>
              <w:top w:val="single" w:sz="4" w:space="0" w:color="auto"/>
              <w:left w:val="single" w:sz="4" w:space="0" w:color="auto"/>
              <w:bottom w:val="single" w:sz="4" w:space="0" w:color="auto"/>
              <w:right w:val="single" w:sz="4" w:space="0" w:color="auto"/>
            </w:tcBorders>
            <w:vAlign w:val="center"/>
            <w:hideMark/>
          </w:tcPr>
          <w:p w:rsidR="001D097C" w:rsidRPr="001D097C" w:rsidRDefault="001D097C" w:rsidP="00425E52">
            <w:pPr>
              <w:spacing w:after="0" w:line="240" w:lineRule="auto"/>
              <w:rPr>
                <w:sz w:val="14"/>
                <w:szCs w:val="14"/>
              </w:rPr>
            </w:pPr>
            <w:r w:rsidRPr="001D097C">
              <w:rPr>
                <w:sz w:val="14"/>
                <w:szCs w:val="14"/>
              </w:rPr>
              <w:t>3 Contribuir a la disminución de las violencias y el delito en el Estado de Jalisco, a través de la atención a población vulnerable; la disminución de factores de riesgo, la promoción de factores de protección, la articulación y fortalecimiento de instituciones estatales, municipales y sociales que implementan programas de prevención.</w:t>
            </w:r>
          </w:p>
        </w:tc>
        <w:tc>
          <w:tcPr>
            <w:tcW w:w="1764" w:type="dxa"/>
            <w:tcBorders>
              <w:top w:val="single" w:sz="4" w:space="0" w:color="auto"/>
              <w:left w:val="single" w:sz="4" w:space="0" w:color="auto"/>
              <w:bottom w:val="single" w:sz="4" w:space="0" w:color="auto"/>
              <w:right w:val="single" w:sz="4" w:space="0" w:color="auto"/>
            </w:tcBorders>
            <w:vAlign w:val="center"/>
            <w:hideMark/>
          </w:tcPr>
          <w:p w:rsidR="001D097C" w:rsidRPr="001D097C" w:rsidRDefault="001D097C" w:rsidP="00425E52">
            <w:pPr>
              <w:spacing w:after="0" w:line="240" w:lineRule="auto"/>
              <w:rPr>
                <w:sz w:val="14"/>
                <w:szCs w:val="14"/>
              </w:rPr>
            </w:pPr>
            <w:r w:rsidRPr="001D097C">
              <w:rPr>
                <w:sz w:val="14"/>
                <w:szCs w:val="14"/>
              </w:rPr>
              <w:t>Fortalecer los factores de protección de la violencia y la delincuencia e incidir en las causas y factores que la generan.</w:t>
            </w:r>
          </w:p>
        </w:tc>
        <w:tc>
          <w:tcPr>
            <w:tcW w:w="1985" w:type="dxa"/>
            <w:tcBorders>
              <w:top w:val="single" w:sz="4" w:space="0" w:color="auto"/>
              <w:left w:val="single" w:sz="4" w:space="0" w:color="auto"/>
              <w:bottom w:val="single" w:sz="4" w:space="0" w:color="auto"/>
              <w:right w:val="single" w:sz="4" w:space="0" w:color="auto"/>
            </w:tcBorders>
            <w:vAlign w:val="center"/>
            <w:hideMark/>
          </w:tcPr>
          <w:p w:rsidR="001D097C" w:rsidRPr="001D097C" w:rsidRDefault="001D097C" w:rsidP="00425E52">
            <w:pPr>
              <w:spacing w:after="0" w:line="240" w:lineRule="auto"/>
              <w:rPr>
                <w:sz w:val="14"/>
                <w:szCs w:val="14"/>
              </w:rPr>
            </w:pPr>
            <w:r w:rsidRPr="001D097C">
              <w:rPr>
                <w:sz w:val="14"/>
                <w:szCs w:val="14"/>
              </w:rPr>
              <w:t>2 Articular una agenda única de prevención social y del delito en consenso con la academia, la sociedad organizada, la iniciativa privada y todas las instancias estatales y municipales que inciden en el tema.</w:t>
            </w:r>
          </w:p>
        </w:tc>
        <w:tc>
          <w:tcPr>
            <w:tcW w:w="1417" w:type="dxa"/>
            <w:tcBorders>
              <w:top w:val="single" w:sz="4" w:space="0" w:color="auto"/>
              <w:left w:val="single" w:sz="4" w:space="0" w:color="auto"/>
              <w:bottom w:val="single" w:sz="4" w:space="0" w:color="auto"/>
              <w:right w:val="single" w:sz="4" w:space="0" w:color="auto"/>
            </w:tcBorders>
            <w:vAlign w:val="center"/>
          </w:tcPr>
          <w:p w:rsidR="001D097C" w:rsidRPr="001D097C" w:rsidRDefault="001D097C" w:rsidP="00425E52">
            <w:pPr>
              <w:spacing w:after="0" w:line="240" w:lineRule="auto"/>
              <w:rPr>
                <w:sz w:val="14"/>
                <w:szCs w:val="14"/>
              </w:rPr>
            </w:pPr>
          </w:p>
        </w:tc>
      </w:tr>
      <w:tr w:rsidR="001D097C" w:rsidRPr="00DD4D06" w:rsidTr="001D097C">
        <w:trPr>
          <w:trHeight w:val="288"/>
        </w:trPr>
        <w:tc>
          <w:tcPr>
            <w:tcW w:w="1535" w:type="dxa"/>
            <w:vMerge/>
            <w:tcBorders>
              <w:top w:val="single" w:sz="4" w:space="0" w:color="auto"/>
              <w:left w:val="single" w:sz="4" w:space="0" w:color="auto"/>
              <w:bottom w:val="single" w:sz="4" w:space="0" w:color="auto"/>
              <w:right w:val="single" w:sz="4" w:space="0" w:color="auto"/>
            </w:tcBorders>
            <w:vAlign w:val="center"/>
            <w:hideMark/>
          </w:tcPr>
          <w:p w:rsidR="001D097C" w:rsidRPr="001D097C" w:rsidRDefault="001D097C" w:rsidP="00425E52">
            <w:pPr>
              <w:spacing w:after="0" w:line="240" w:lineRule="auto"/>
              <w:rPr>
                <w:sz w:val="14"/>
                <w:szCs w:val="14"/>
              </w:rPr>
            </w:pPr>
          </w:p>
        </w:tc>
        <w:tc>
          <w:tcPr>
            <w:tcW w:w="2479" w:type="dxa"/>
            <w:tcBorders>
              <w:top w:val="single" w:sz="4" w:space="0" w:color="auto"/>
              <w:left w:val="single" w:sz="4" w:space="0" w:color="auto"/>
              <w:bottom w:val="single" w:sz="4" w:space="0" w:color="auto"/>
              <w:right w:val="single" w:sz="4" w:space="0" w:color="auto"/>
            </w:tcBorders>
            <w:vAlign w:val="center"/>
            <w:hideMark/>
          </w:tcPr>
          <w:p w:rsidR="001D097C" w:rsidRPr="001D097C" w:rsidRDefault="001D097C" w:rsidP="00425E52">
            <w:pPr>
              <w:spacing w:after="0" w:line="240" w:lineRule="auto"/>
              <w:rPr>
                <w:sz w:val="14"/>
                <w:szCs w:val="14"/>
              </w:rPr>
            </w:pPr>
            <w:r w:rsidRPr="001D097C">
              <w:rPr>
                <w:sz w:val="14"/>
                <w:szCs w:val="14"/>
              </w:rPr>
              <w:t>4 Recuperar la capacidad de disuasión del Estado, con un modelo de procuración de justicia cercano a la ciudadanía con el cual se propicie la cultura de la denuncia; dirigiendo los esfuerzos a la reducción de la impunidad a través de una eficiente investigación y persecución del delito apegada a los protocolos y al respeto irrestricto de los derechos humanos, usando como estrategia la coordinación interinstitucional, la modernización de las plataformas tecnológicas y el cumplimiento del servicio civil de carrera basado en la capacitación, profesionalización y certificación del personal.</w:t>
            </w:r>
          </w:p>
        </w:tc>
        <w:tc>
          <w:tcPr>
            <w:tcW w:w="1764" w:type="dxa"/>
            <w:tcBorders>
              <w:top w:val="single" w:sz="4" w:space="0" w:color="auto"/>
              <w:left w:val="single" w:sz="4" w:space="0" w:color="auto"/>
              <w:bottom w:val="single" w:sz="4" w:space="0" w:color="auto"/>
              <w:right w:val="single" w:sz="4" w:space="0" w:color="auto"/>
            </w:tcBorders>
            <w:vAlign w:val="center"/>
            <w:hideMark/>
          </w:tcPr>
          <w:p w:rsidR="001D097C" w:rsidRPr="001D097C" w:rsidRDefault="001D097C" w:rsidP="00425E52">
            <w:pPr>
              <w:spacing w:after="0" w:line="240" w:lineRule="auto"/>
              <w:rPr>
                <w:sz w:val="14"/>
                <w:szCs w:val="14"/>
              </w:rPr>
            </w:pPr>
            <w:r w:rsidRPr="001D097C">
              <w:rPr>
                <w:sz w:val="14"/>
                <w:szCs w:val="14"/>
              </w:rPr>
              <w:t>Contar con una procuración de justicia eficiente y eficaz.</w:t>
            </w:r>
          </w:p>
        </w:tc>
        <w:tc>
          <w:tcPr>
            <w:tcW w:w="1985" w:type="dxa"/>
            <w:tcBorders>
              <w:top w:val="single" w:sz="4" w:space="0" w:color="auto"/>
              <w:left w:val="single" w:sz="4" w:space="0" w:color="auto"/>
              <w:bottom w:val="single" w:sz="4" w:space="0" w:color="auto"/>
              <w:right w:val="single" w:sz="4" w:space="0" w:color="auto"/>
            </w:tcBorders>
            <w:vAlign w:val="center"/>
            <w:hideMark/>
          </w:tcPr>
          <w:p w:rsidR="001D097C" w:rsidRPr="001D097C" w:rsidRDefault="001D097C" w:rsidP="00425E52">
            <w:pPr>
              <w:spacing w:after="0" w:line="240" w:lineRule="auto"/>
              <w:rPr>
                <w:sz w:val="14"/>
                <w:szCs w:val="14"/>
              </w:rPr>
            </w:pPr>
            <w:r w:rsidRPr="001D097C">
              <w:rPr>
                <w:sz w:val="14"/>
                <w:szCs w:val="14"/>
              </w:rPr>
              <w:t>6 Fortalecer los sistemas de registro estadísticos que miden los índices criminológicos bajo el principio de verdad y máxima transparencia.</w:t>
            </w:r>
          </w:p>
        </w:tc>
        <w:tc>
          <w:tcPr>
            <w:tcW w:w="1417" w:type="dxa"/>
            <w:tcBorders>
              <w:top w:val="single" w:sz="4" w:space="0" w:color="auto"/>
              <w:left w:val="single" w:sz="4" w:space="0" w:color="auto"/>
              <w:bottom w:val="single" w:sz="4" w:space="0" w:color="auto"/>
              <w:right w:val="single" w:sz="4" w:space="0" w:color="auto"/>
            </w:tcBorders>
            <w:vAlign w:val="center"/>
          </w:tcPr>
          <w:p w:rsidR="001D097C" w:rsidRPr="001D097C" w:rsidRDefault="001D097C" w:rsidP="00425E52">
            <w:pPr>
              <w:spacing w:after="0" w:line="240" w:lineRule="auto"/>
              <w:rPr>
                <w:sz w:val="14"/>
                <w:szCs w:val="14"/>
              </w:rPr>
            </w:pPr>
          </w:p>
        </w:tc>
      </w:tr>
    </w:tbl>
    <w:p w:rsidR="001D097C" w:rsidRDefault="001D097C" w:rsidP="001D097C">
      <w:pPr>
        <w:spacing w:after="160" w:line="259" w:lineRule="auto"/>
        <w:rPr>
          <w:rFonts w:ascii="Nutmeg Book" w:hAnsi="Nutmeg Book" w:cs="Arial"/>
          <w:b/>
          <w:bCs/>
          <w:sz w:val="20"/>
          <w:szCs w:val="20"/>
          <w:u w:val="single"/>
        </w:rPr>
      </w:pPr>
    </w:p>
    <w:p w:rsidR="001D097C" w:rsidRDefault="001D097C">
      <w:pPr>
        <w:spacing w:after="160" w:line="259" w:lineRule="auto"/>
        <w:rPr>
          <w:rFonts w:ascii="Nutmeg Book" w:hAnsi="Nutmeg Book" w:cs="Arial"/>
          <w:b/>
          <w:bCs/>
          <w:sz w:val="20"/>
          <w:szCs w:val="20"/>
          <w:u w:val="single"/>
        </w:rPr>
      </w:pPr>
      <w:r>
        <w:rPr>
          <w:rFonts w:ascii="Nutmeg Book" w:hAnsi="Nutmeg Book" w:cs="Arial"/>
          <w:b/>
          <w:bCs/>
          <w:sz w:val="20"/>
          <w:szCs w:val="20"/>
          <w:u w:val="single"/>
        </w:rPr>
        <w:br w:type="page"/>
      </w:r>
    </w:p>
    <w:tbl>
      <w:tblPr>
        <w:tblStyle w:val="Tablaconcuadrcula"/>
        <w:tblW w:w="9254" w:type="dxa"/>
        <w:tblLayout w:type="fixed"/>
        <w:tblLook w:val="04A0" w:firstRow="1" w:lastRow="0" w:firstColumn="1" w:lastColumn="0" w:noHBand="0" w:noVBand="1"/>
      </w:tblPr>
      <w:tblGrid>
        <w:gridCol w:w="1534"/>
        <w:gridCol w:w="229"/>
        <w:gridCol w:w="2249"/>
        <w:gridCol w:w="586"/>
        <w:gridCol w:w="1180"/>
        <w:gridCol w:w="265"/>
        <w:gridCol w:w="1720"/>
        <w:gridCol w:w="46"/>
        <w:gridCol w:w="1371"/>
        <w:gridCol w:w="74"/>
      </w:tblGrid>
      <w:tr w:rsidR="001D097C" w:rsidRPr="00273CA1" w:rsidTr="001D097C">
        <w:trPr>
          <w:gridAfter w:val="1"/>
          <w:wAfter w:w="74" w:type="dxa"/>
        </w:trPr>
        <w:tc>
          <w:tcPr>
            <w:tcW w:w="9180" w:type="dxa"/>
            <w:gridSpan w:val="9"/>
            <w:tcBorders>
              <w:top w:val="single" w:sz="4" w:space="0" w:color="auto"/>
              <w:left w:val="single" w:sz="4" w:space="0" w:color="auto"/>
              <w:bottom w:val="single" w:sz="4" w:space="0" w:color="auto"/>
              <w:right w:val="single" w:sz="4" w:space="0" w:color="auto"/>
            </w:tcBorders>
            <w:shd w:val="clear" w:color="auto" w:fill="174F55"/>
            <w:vAlign w:val="center"/>
            <w:hideMark/>
          </w:tcPr>
          <w:p w:rsidR="001D097C" w:rsidRPr="00273CA1" w:rsidRDefault="001D097C" w:rsidP="00425E52">
            <w:pPr>
              <w:spacing w:after="0" w:line="240" w:lineRule="auto"/>
              <w:jc w:val="center"/>
              <w:rPr>
                <w:b/>
                <w:color w:val="FFFFFF" w:themeColor="background1"/>
                <w:sz w:val="14"/>
                <w:szCs w:val="14"/>
              </w:rPr>
            </w:pPr>
            <w:r w:rsidRPr="00273CA1">
              <w:rPr>
                <w:b/>
                <w:color w:val="FFFFFF" w:themeColor="background1"/>
                <w:sz w:val="14"/>
                <w:szCs w:val="14"/>
              </w:rPr>
              <w:lastRenderedPageBreak/>
              <w:t>Componentes del Plan Estatal de Gobernanza y Desarrollo de Jalisco</w:t>
            </w:r>
          </w:p>
        </w:tc>
      </w:tr>
      <w:tr w:rsidR="001D097C" w:rsidTr="001D097C">
        <w:trPr>
          <w:gridAfter w:val="1"/>
          <w:wAfter w:w="74" w:type="dxa"/>
        </w:trPr>
        <w:tc>
          <w:tcPr>
            <w:tcW w:w="1534"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rsidR="001D097C" w:rsidRDefault="001D097C" w:rsidP="00425E52">
            <w:pPr>
              <w:spacing w:after="0" w:line="240" w:lineRule="auto"/>
              <w:jc w:val="center"/>
              <w:rPr>
                <w:b/>
                <w:sz w:val="14"/>
                <w:szCs w:val="14"/>
              </w:rPr>
            </w:pPr>
            <w:r>
              <w:rPr>
                <w:b/>
                <w:sz w:val="14"/>
                <w:szCs w:val="14"/>
              </w:rPr>
              <w:t>Objetivo de Gobernanza</w:t>
            </w:r>
          </w:p>
        </w:tc>
        <w:tc>
          <w:tcPr>
            <w:tcW w:w="2478" w:type="dxa"/>
            <w:gridSpan w:val="2"/>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rsidR="001D097C" w:rsidRDefault="001D097C" w:rsidP="00425E52">
            <w:pPr>
              <w:spacing w:after="0" w:line="240" w:lineRule="auto"/>
              <w:jc w:val="center"/>
              <w:rPr>
                <w:b/>
                <w:sz w:val="14"/>
                <w:szCs w:val="14"/>
              </w:rPr>
            </w:pPr>
            <w:r>
              <w:rPr>
                <w:b/>
                <w:sz w:val="14"/>
                <w:szCs w:val="14"/>
              </w:rPr>
              <w:t>Objetivo Temático Narrativo</w:t>
            </w:r>
          </w:p>
        </w:tc>
        <w:tc>
          <w:tcPr>
            <w:tcW w:w="1766" w:type="dxa"/>
            <w:gridSpan w:val="2"/>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rsidR="001D097C" w:rsidRDefault="001D097C" w:rsidP="00425E52">
            <w:pPr>
              <w:spacing w:after="0" w:line="240" w:lineRule="auto"/>
              <w:jc w:val="center"/>
              <w:rPr>
                <w:b/>
                <w:sz w:val="14"/>
                <w:szCs w:val="14"/>
              </w:rPr>
            </w:pPr>
            <w:r>
              <w:rPr>
                <w:b/>
                <w:sz w:val="14"/>
                <w:szCs w:val="14"/>
              </w:rPr>
              <w:t>Resultado General Esperado 2024</w:t>
            </w:r>
          </w:p>
        </w:tc>
        <w:tc>
          <w:tcPr>
            <w:tcW w:w="1985" w:type="dxa"/>
            <w:gridSpan w:val="2"/>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rsidR="001D097C" w:rsidRDefault="001D097C" w:rsidP="00425E52">
            <w:pPr>
              <w:spacing w:after="0" w:line="240" w:lineRule="auto"/>
              <w:jc w:val="center"/>
              <w:rPr>
                <w:b/>
                <w:sz w:val="14"/>
                <w:szCs w:val="14"/>
              </w:rPr>
            </w:pPr>
            <w:r>
              <w:rPr>
                <w:b/>
                <w:sz w:val="14"/>
                <w:szCs w:val="14"/>
              </w:rPr>
              <w:t>Resultados Específicos</w:t>
            </w:r>
          </w:p>
        </w:tc>
        <w:tc>
          <w:tcPr>
            <w:tcW w:w="1417" w:type="dxa"/>
            <w:gridSpan w:val="2"/>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rsidR="001D097C" w:rsidRDefault="001D097C" w:rsidP="00425E52">
            <w:pPr>
              <w:spacing w:after="0" w:line="240" w:lineRule="auto"/>
              <w:jc w:val="center"/>
              <w:rPr>
                <w:b/>
                <w:sz w:val="14"/>
                <w:szCs w:val="14"/>
              </w:rPr>
            </w:pPr>
            <w:r>
              <w:rPr>
                <w:b/>
                <w:sz w:val="14"/>
                <w:szCs w:val="14"/>
              </w:rPr>
              <w:t>Indicador PEGD</w:t>
            </w:r>
          </w:p>
        </w:tc>
      </w:tr>
      <w:tr w:rsidR="001D097C" w:rsidTr="001D097C">
        <w:trPr>
          <w:gridAfter w:val="1"/>
          <w:wAfter w:w="74" w:type="dxa"/>
          <w:trHeight w:val="2940"/>
        </w:trPr>
        <w:tc>
          <w:tcPr>
            <w:tcW w:w="1534" w:type="dxa"/>
            <w:vMerge w:val="restart"/>
            <w:tcBorders>
              <w:top w:val="single" w:sz="4" w:space="0" w:color="auto"/>
              <w:left w:val="single" w:sz="4" w:space="0" w:color="auto"/>
              <w:bottom w:val="single" w:sz="4" w:space="0" w:color="auto"/>
              <w:right w:val="single" w:sz="4" w:space="0" w:color="auto"/>
            </w:tcBorders>
            <w:vAlign w:val="center"/>
            <w:hideMark/>
          </w:tcPr>
          <w:p w:rsidR="001D097C" w:rsidRPr="001D097C" w:rsidRDefault="001D097C" w:rsidP="00425E52">
            <w:pPr>
              <w:spacing w:after="0" w:line="240" w:lineRule="auto"/>
              <w:rPr>
                <w:sz w:val="14"/>
                <w:szCs w:val="14"/>
              </w:rPr>
            </w:pPr>
            <w:r w:rsidRPr="001D097C">
              <w:rPr>
                <w:sz w:val="14"/>
                <w:szCs w:val="14"/>
              </w:rPr>
              <w:t>2 Mejorar las condiciones sociales necesarias para el acceso efectivo a los derechos sociales que impulsen capacidades de las personas y sus comunidades para reducir brechas de desigualdad, a partir de la reconstrucción de un sentido de colectividad y corresponsabilidad entre gobierno y sociedad en general.</w:t>
            </w:r>
          </w:p>
        </w:tc>
        <w:tc>
          <w:tcPr>
            <w:tcW w:w="2478" w:type="dxa"/>
            <w:gridSpan w:val="2"/>
            <w:tcBorders>
              <w:top w:val="single" w:sz="4" w:space="0" w:color="auto"/>
              <w:left w:val="single" w:sz="4" w:space="0" w:color="auto"/>
              <w:bottom w:val="single" w:sz="4" w:space="0" w:color="auto"/>
              <w:right w:val="single" w:sz="4" w:space="0" w:color="auto"/>
            </w:tcBorders>
            <w:vAlign w:val="center"/>
            <w:hideMark/>
          </w:tcPr>
          <w:p w:rsidR="001D097C" w:rsidRPr="001D097C" w:rsidRDefault="001D097C" w:rsidP="00425E52">
            <w:pPr>
              <w:spacing w:after="0" w:line="240" w:lineRule="auto"/>
              <w:rPr>
                <w:sz w:val="14"/>
                <w:szCs w:val="14"/>
              </w:rPr>
            </w:pPr>
            <w:r w:rsidRPr="001D097C">
              <w:rPr>
                <w:sz w:val="14"/>
                <w:szCs w:val="14"/>
              </w:rPr>
              <w:t xml:space="preserve">1 </w:t>
            </w:r>
            <w:r w:rsidRPr="001D097C">
              <w:rPr>
                <w:rFonts w:cs="Nutmeg-Regular"/>
                <w:sz w:val="14"/>
                <w:szCs w:val="14"/>
              </w:rPr>
              <w:t>Que las mujeres y hombres en Jalisco tengan mayor equidad e igualdad de oportunidades, donde cada vez existan menos personas en condiciones de pobreza y desigualdad, a través de la disminución de carencias sociales y las brechas que estas provocan, bajo una perspectiva multidimensional de la pobreza, así como con perspectiva basada en los derechos humanos y la igualdad de género, con especial énfasis en al acceso a la salud y la educación.</w:t>
            </w:r>
          </w:p>
        </w:tc>
        <w:tc>
          <w:tcPr>
            <w:tcW w:w="1766" w:type="dxa"/>
            <w:gridSpan w:val="2"/>
            <w:tcBorders>
              <w:top w:val="single" w:sz="4" w:space="0" w:color="auto"/>
              <w:left w:val="single" w:sz="4" w:space="0" w:color="auto"/>
              <w:bottom w:val="single" w:sz="4" w:space="0" w:color="auto"/>
              <w:right w:val="single" w:sz="4" w:space="0" w:color="auto"/>
            </w:tcBorders>
            <w:vAlign w:val="center"/>
            <w:hideMark/>
          </w:tcPr>
          <w:p w:rsidR="001D097C" w:rsidRPr="001D097C" w:rsidRDefault="001D097C" w:rsidP="00425E52">
            <w:pPr>
              <w:spacing w:after="0" w:line="240" w:lineRule="auto"/>
              <w:rPr>
                <w:sz w:val="14"/>
                <w:szCs w:val="14"/>
              </w:rPr>
            </w:pPr>
            <w:r w:rsidRPr="001D097C">
              <w:rPr>
                <w:sz w:val="14"/>
                <w:szCs w:val="14"/>
              </w:rPr>
              <w:t>Reducir el porcentaje de mujeres y hombres en Jalisco que viven en condiciones de pobreza y desigualdad.</w:t>
            </w:r>
          </w:p>
        </w:tc>
        <w:tc>
          <w:tcPr>
            <w:tcW w:w="1985" w:type="dxa"/>
            <w:gridSpan w:val="2"/>
            <w:tcBorders>
              <w:top w:val="single" w:sz="4" w:space="0" w:color="auto"/>
              <w:left w:val="single" w:sz="4" w:space="0" w:color="auto"/>
              <w:bottom w:val="single" w:sz="4" w:space="0" w:color="auto"/>
              <w:right w:val="single" w:sz="4" w:space="0" w:color="auto"/>
            </w:tcBorders>
            <w:vAlign w:val="center"/>
            <w:hideMark/>
          </w:tcPr>
          <w:p w:rsidR="001D097C" w:rsidRPr="001D097C" w:rsidRDefault="001D097C" w:rsidP="00425E52">
            <w:pPr>
              <w:spacing w:after="0" w:line="240" w:lineRule="auto"/>
              <w:rPr>
                <w:sz w:val="14"/>
                <w:szCs w:val="14"/>
              </w:rPr>
            </w:pPr>
            <w:r w:rsidRPr="001D097C">
              <w:rPr>
                <w:sz w:val="14"/>
                <w:szCs w:val="14"/>
              </w:rPr>
              <w:t>1 Fortalecer globalmente el Sistema de Asistencia Social del Estado para asegurar su capacidad de atención a los derechos sociales de la población en Jalisco.</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1D097C" w:rsidRPr="001D097C" w:rsidRDefault="001D097C" w:rsidP="00425E52">
            <w:pPr>
              <w:spacing w:after="0" w:line="240" w:lineRule="auto"/>
              <w:rPr>
                <w:sz w:val="14"/>
                <w:szCs w:val="14"/>
              </w:rPr>
            </w:pPr>
          </w:p>
        </w:tc>
      </w:tr>
      <w:tr w:rsidR="001D097C" w:rsidTr="001D097C">
        <w:trPr>
          <w:gridAfter w:val="1"/>
          <w:wAfter w:w="74" w:type="dxa"/>
        </w:trPr>
        <w:tc>
          <w:tcPr>
            <w:tcW w:w="1534" w:type="dxa"/>
            <w:vMerge/>
            <w:tcBorders>
              <w:top w:val="single" w:sz="4" w:space="0" w:color="auto"/>
              <w:left w:val="single" w:sz="4" w:space="0" w:color="auto"/>
              <w:bottom w:val="single" w:sz="4" w:space="0" w:color="auto"/>
              <w:right w:val="single" w:sz="4" w:space="0" w:color="auto"/>
            </w:tcBorders>
            <w:vAlign w:val="center"/>
            <w:hideMark/>
          </w:tcPr>
          <w:p w:rsidR="001D097C" w:rsidRPr="001D097C" w:rsidRDefault="001D097C" w:rsidP="00425E52">
            <w:pPr>
              <w:spacing w:after="0" w:line="240" w:lineRule="auto"/>
              <w:rPr>
                <w:sz w:val="14"/>
                <w:szCs w:val="14"/>
              </w:rPr>
            </w:pPr>
          </w:p>
        </w:tc>
        <w:tc>
          <w:tcPr>
            <w:tcW w:w="2478" w:type="dxa"/>
            <w:gridSpan w:val="2"/>
            <w:tcBorders>
              <w:top w:val="single" w:sz="4" w:space="0" w:color="auto"/>
              <w:left w:val="single" w:sz="4" w:space="0" w:color="auto"/>
              <w:bottom w:val="single" w:sz="4" w:space="0" w:color="auto"/>
              <w:right w:val="single" w:sz="4" w:space="0" w:color="auto"/>
            </w:tcBorders>
            <w:vAlign w:val="center"/>
            <w:hideMark/>
          </w:tcPr>
          <w:p w:rsidR="001D097C" w:rsidRPr="001D097C" w:rsidRDefault="001D097C" w:rsidP="00425E52">
            <w:pPr>
              <w:spacing w:after="0" w:line="240" w:lineRule="auto"/>
              <w:rPr>
                <w:sz w:val="14"/>
                <w:szCs w:val="14"/>
              </w:rPr>
            </w:pPr>
            <w:r w:rsidRPr="001D097C">
              <w:rPr>
                <w:sz w:val="14"/>
                <w:szCs w:val="14"/>
              </w:rPr>
              <w:t>2 Incrementar la calidad y accesibilidad educativa en todos los niveles, modalidades y servicios de manera inclusiva y equitativa, con un enfoque de formación integral centrado en el aprendizaje de las y los estudiantes, implementando procesos de enseñanza innovadores y de desarrollo de las comunidades para la vida en un contexto de corresponsabilidad, mediante la simplificación y reingeniería administrativa, la formación y profesionalización de todas las personas relacionadas al acto educativo, aumento y mejora de la infraestructura y una pertinente articulación entre instancias gubernamentales, sectores productivos y la sociedad en general</w:t>
            </w:r>
          </w:p>
        </w:tc>
        <w:tc>
          <w:tcPr>
            <w:tcW w:w="1766" w:type="dxa"/>
            <w:gridSpan w:val="2"/>
            <w:tcBorders>
              <w:top w:val="single" w:sz="4" w:space="0" w:color="auto"/>
              <w:left w:val="single" w:sz="4" w:space="0" w:color="auto"/>
              <w:bottom w:val="single" w:sz="4" w:space="0" w:color="auto"/>
              <w:right w:val="single" w:sz="4" w:space="0" w:color="auto"/>
            </w:tcBorders>
            <w:vAlign w:val="center"/>
            <w:hideMark/>
          </w:tcPr>
          <w:p w:rsidR="001D097C" w:rsidRPr="001D097C" w:rsidRDefault="001D097C" w:rsidP="00425E52">
            <w:pPr>
              <w:spacing w:after="0" w:line="240" w:lineRule="auto"/>
              <w:rPr>
                <w:sz w:val="14"/>
                <w:szCs w:val="14"/>
              </w:rPr>
            </w:pPr>
            <w:r w:rsidRPr="001D097C">
              <w:rPr>
                <w:sz w:val="14"/>
                <w:szCs w:val="14"/>
              </w:rPr>
              <w:t>Mejorar la calidad y acceso educativo para consolidar las comunidades de aprendizaje para la vida, con el propósito de favorecer las condiciones de desarrollo individual y colectivo de la ciudadanía en correspondencia con las necesidades específicas de los grupos de personas en condiciones de desigualdad, vulnerabilidad y por lo tanto, de atención prioritaria..</w:t>
            </w:r>
          </w:p>
        </w:tc>
        <w:tc>
          <w:tcPr>
            <w:tcW w:w="1985" w:type="dxa"/>
            <w:gridSpan w:val="2"/>
            <w:tcBorders>
              <w:top w:val="single" w:sz="4" w:space="0" w:color="auto"/>
              <w:left w:val="single" w:sz="4" w:space="0" w:color="auto"/>
              <w:bottom w:val="single" w:sz="4" w:space="0" w:color="auto"/>
              <w:right w:val="single" w:sz="4" w:space="0" w:color="auto"/>
            </w:tcBorders>
            <w:vAlign w:val="center"/>
            <w:hideMark/>
          </w:tcPr>
          <w:p w:rsidR="001D097C" w:rsidRPr="001D097C" w:rsidRDefault="001D097C" w:rsidP="00425E52">
            <w:pPr>
              <w:spacing w:after="0" w:line="240" w:lineRule="auto"/>
              <w:rPr>
                <w:sz w:val="14"/>
                <w:szCs w:val="14"/>
              </w:rPr>
            </w:pPr>
            <w:r w:rsidRPr="001D097C">
              <w:rPr>
                <w:sz w:val="14"/>
                <w:szCs w:val="14"/>
              </w:rPr>
              <w:t>4 Impulsar la vinculación, articulación y corresponsabilidad entre los niveles educativos, instancias gubernamentales y otros sectores de la sociedad para fortalecer el desarrollo educativo mediante proyectos innovadores que incluyen la atención a grupos prioritarios.</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1D097C" w:rsidRPr="001D097C" w:rsidRDefault="001D097C" w:rsidP="00425E52">
            <w:pPr>
              <w:spacing w:after="0" w:line="240" w:lineRule="auto"/>
              <w:rPr>
                <w:sz w:val="14"/>
                <w:szCs w:val="14"/>
              </w:rPr>
            </w:pPr>
            <w:r w:rsidRPr="001D097C">
              <w:rPr>
                <w:sz w:val="14"/>
                <w:szCs w:val="14"/>
              </w:rPr>
              <w:t>Grado promedio de escolaridad.</w:t>
            </w:r>
          </w:p>
        </w:tc>
      </w:tr>
      <w:tr w:rsidR="001D097C" w:rsidTr="001D097C">
        <w:trPr>
          <w:gridAfter w:val="1"/>
          <w:wAfter w:w="74" w:type="dxa"/>
        </w:trPr>
        <w:tc>
          <w:tcPr>
            <w:tcW w:w="1534" w:type="dxa"/>
            <w:vMerge/>
            <w:tcBorders>
              <w:top w:val="single" w:sz="4" w:space="0" w:color="auto"/>
              <w:left w:val="single" w:sz="4" w:space="0" w:color="auto"/>
              <w:bottom w:val="single" w:sz="4" w:space="0" w:color="auto"/>
              <w:right w:val="single" w:sz="4" w:space="0" w:color="auto"/>
            </w:tcBorders>
            <w:vAlign w:val="center"/>
          </w:tcPr>
          <w:p w:rsidR="001D097C" w:rsidRPr="001D097C" w:rsidRDefault="001D097C" w:rsidP="00425E52">
            <w:pPr>
              <w:spacing w:after="0" w:line="240" w:lineRule="auto"/>
              <w:rPr>
                <w:sz w:val="14"/>
                <w:szCs w:val="14"/>
              </w:rPr>
            </w:pPr>
          </w:p>
        </w:tc>
        <w:tc>
          <w:tcPr>
            <w:tcW w:w="2478" w:type="dxa"/>
            <w:gridSpan w:val="2"/>
            <w:tcBorders>
              <w:top w:val="single" w:sz="4" w:space="0" w:color="auto"/>
              <w:left w:val="single" w:sz="4" w:space="0" w:color="auto"/>
              <w:bottom w:val="single" w:sz="4" w:space="0" w:color="auto"/>
              <w:right w:val="single" w:sz="4" w:space="0" w:color="auto"/>
            </w:tcBorders>
            <w:vAlign w:val="center"/>
          </w:tcPr>
          <w:p w:rsidR="001D097C" w:rsidRPr="001D097C" w:rsidRDefault="001D097C" w:rsidP="00425E52">
            <w:pPr>
              <w:spacing w:after="0" w:line="240" w:lineRule="auto"/>
              <w:rPr>
                <w:rFonts w:cs="Nutmeg-Regular"/>
                <w:sz w:val="14"/>
                <w:szCs w:val="14"/>
              </w:rPr>
            </w:pPr>
          </w:p>
          <w:p w:rsidR="001D097C" w:rsidRPr="001D097C" w:rsidRDefault="001D097C" w:rsidP="00425E52">
            <w:pPr>
              <w:spacing w:after="0" w:line="240" w:lineRule="auto"/>
              <w:rPr>
                <w:rFonts w:cs="Nutmeg-Regular"/>
                <w:sz w:val="14"/>
                <w:szCs w:val="14"/>
              </w:rPr>
            </w:pPr>
            <w:r w:rsidRPr="001D097C">
              <w:rPr>
                <w:rFonts w:cs="Nutmeg-Regular"/>
                <w:sz w:val="14"/>
                <w:szCs w:val="14"/>
              </w:rPr>
              <w:t xml:space="preserve">4 Garantizar el acceso a los Derechos Humanos a todas las personas pertenecientes a grupos prioritarios, comprendiendo las </w:t>
            </w:r>
            <w:proofErr w:type="spellStart"/>
            <w:r w:rsidRPr="001D097C">
              <w:rPr>
                <w:rFonts w:cs="Nutmeg-Regular"/>
                <w:sz w:val="14"/>
                <w:szCs w:val="14"/>
              </w:rPr>
              <w:t>interseccionalidades</w:t>
            </w:r>
            <w:proofErr w:type="spellEnd"/>
            <w:r w:rsidRPr="001D097C">
              <w:rPr>
                <w:rFonts w:cs="Nutmeg-Regular"/>
                <w:sz w:val="14"/>
                <w:szCs w:val="14"/>
              </w:rPr>
              <w:t xml:space="preserve"> que agravan la discriminación, mediante la </w:t>
            </w:r>
            <w:proofErr w:type="spellStart"/>
            <w:r w:rsidRPr="001D097C">
              <w:rPr>
                <w:rFonts w:cs="Nutmeg-Regular"/>
                <w:sz w:val="14"/>
                <w:szCs w:val="14"/>
              </w:rPr>
              <w:t>transversalización</w:t>
            </w:r>
            <w:proofErr w:type="spellEnd"/>
            <w:r w:rsidRPr="001D097C">
              <w:rPr>
                <w:rFonts w:cs="Nutmeg-Regular"/>
                <w:sz w:val="14"/>
                <w:szCs w:val="14"/>
              </w:rPr>
              <w:t xml:space="preserve"> de la perspectiva de género y derechos humanos en las políticas públicas, acciones afirmativas para garantizar la inclusión y no discriminación, fortalecimiento de las condiciones institucionales para el abordaje de sus agendas, profundizando en la corresponsabilidad de todas y todos los actores involucrados y reconociendo la identidad diversa de Jalisco.</w:t>
            </w:r>
          </w:p>
        </w:tc>
        <w:tc>
          <w:tcPr>
            <w:tcW w:w="1766" w:type="dxa"/>
            <w:gridSpan w:val="2"/>
            <w:tcBorders>
              <w:top w:val="single" w:sz="4" w:space="0" w:color="auto"/>
              <w:left w:val="single" w:sz="4" w:space="0" w:color="auto"/>
              <w:bottom w:val="single" w:sz="4" w:space="0" w:color="auto"/>
              <w:right w:val="single" w:sz="4" w:space="0" w:color="auto"/>
            </w:tcBorders>
            <w:vAlign w:val="center"/>
          </w:tcPr>
          <w:p w:rsidR="001D097C" w:rsidRPr="001D097C" w:rsidRDefault="001D097C" w:rsidP="00425E52">
            <w:pPr>
              <w:spacing w:after="0" w:line="240" w:lineRule="auto"/>
              <w:rPr>
                <w:sz w:val="14"/>
                <w:szCs w:val="14"/>
              </w:rPr>
            </w:pPr>
          </w:p>
          <w:p w:rsidR="001D097C" w:rsidRPr="001D097C" w:rsidRDefault="001D097C" w:rsidP="00425E52">
            <w:pPr>
              <w:spacing w:after="0" w:line="240" w:lineRule="auto"/>
              <w:rPr>
                <w:sz w:val="14"/>
                <w:szCs w:val="14"/>
              </w:rPr>
            </w:pPr>
            <w:r w:rsidRPr="001D097C">
              <w:rPr>
                <w:sz w:val="14"/>
                <w:szCs w:val="14"/>
              </w:rPr>
              <w:t>Garantizar el pleno ejercicio de los derechos de todas las personas, con especial énfasis en la población con alguna discapacidad, personas.</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1D097C" w:rsidRPr="001D097C" w:rsidRDefault="001D097C" w:rsidP="00425E52">
            <w:pPr>
              <w:spacing w:after="0" w:line="240" w:lineRule="auto"/>
              <w:rPr>
                <w:sz w:val="14"/>
                <w:szCs w:val="14"/>
              </w:rPr>
            </w:pPr>
            <w:r w:rsidRPr="001D097C">
              <w:rPr>
                <w:sz w:val="14"/>
                <w:szCs w:val="14"/>
              </w:rPr>
              <w:t>4 Garantizar la libertad e igualdad de oportunidades en el desarrollo del proyecto de vida de las personas pertenecientes a los grupos prioritarios en un contexto de derechos humanos.</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1D097C" w:rsidRPr="001D097C" w:rsidRDefault="001D097C" w:rsidP="00425E52">
            <w:pPr>
              <w:spacing w:after="0" w:line="240" w:lineRule="auto"/>
              <w:rPr>
                <w:sz w:val="14"/>
                <w:szCs w:val="14"/>
              </w:rPr>
            </w:pPr>
          </w:p>
        </w:tc>
      </w:tr>
      <w:tr w:rsidR="001D097C" w:rsidTr="001D097C">
        <w:trPr>
          <w:gridAfter w:val="1"/>
          <w:wAfter w:w="74" w:type="dxa"/>
        </w:trPr>
        <w:tc>
          <w:tcPr>
            <w:tcW w:w="1534" w:type="dxa"/>
            <w:vMerge/>
            <w:tcBorders>
              <w:top w:val="single" w:sz="4" w:space="0" w:color="auto"/>
              <w:left w:val="single" w:sz="4" w:space="0" w:color="auto"/>
              <w:bottom w:val="single" w:sz="4" w:space="0" w:color="auto"/>
              <w:right w:val="single" w:sz="4" w:space="0" w:color="auto"/>
            </w:tcBorders>
            <w:vAlign w:val="center"/>
            <w:hideMark/>
          </w:tcPr>
          <w:p w:rsidR="001D097C" w:rsidRPr="001D097C" w:rsidRDefault="001D097C" w:rsidP="00425E52">
            <w:pPr>
              <w:spacing w:after="0" w:line="240" w:lineRule="auto"/>
              <w:rPr>
                <w:sz w:val="14"/>
                <w:szCs w:val="14"/>
              </w:rPr>
            </w:pPr>
          </w:p>
        </w:tc>
        <w:tc>
          <w:tcPr>
            <w:tcW w:w="2478" w:type="dxa"/>
            <w:gridSpan w:val="2"/>
            <w:tcBorders>
              <w:top w:val="single" w:sz="4" w:space="0" w:color="auto"/>
              <w:left w:val="single" w:sz="4" w:space="0" w:color="auto"/>
              <w:bottom w:val="single" w:sz="4" w:space="0" w:color="auto"/>
              <w:right w:val="single" w:sz="4" w:space="0" w:color="auto"/>
            </w:tcBorders>
            <w:vAlign w:val="center"/>
            <w:hideMark/>
          </w:tcPr>
          <w:p w:rsidR="001D097C" w:rsidRPr="001D097C" w:rsidRDefault="001D097C" w:rsidP="00425E52">
            <w:pPr>
              <w:spacing w:after="0" w:line="240" w:lineRule="auto"/>
              <w:rPr>
                <w:sz w:val="14"/>
                <w:szCs w:val="14"/>
              </w:rPr>
            </w:pPr>
            <w:r w:rsidRPr="001D097C">
              <w:rPr>
                <w:sz w:val="14"/>
                <w:szCs w:val="14"/>
              </w:rPr>
              <w:t>5 Promover y proteger la diversidad cultural de Jalisco, el diálogo y la participación social, generando cambios sociales y comunitarios que nos lleven a una pacificación del estado a través de la cultura; vinculando las instituciones y la política cultural con las comunidades culturales y los gremios profesionales.</w:t>
            </w:r>
          </w:p>
        </w:tc>
        <w:tc>
          <w:tcPr>
            <w:tcW w:w="1766" w:type="dxa"/>
            <w:gridSpan w:val="2"/>
            <w:tcBorders>
              <w:top w:val="single" w:sz="4" w:space="0" w:color="auto"/>
              <w:left w:val="single" w:sz="4" w:space="0" w:color="auto"/>
              <w:bottom w:val="single" w:sz="4" w:space="0" w:color="auto"/>
              <w:right w:val="single" w:sz="4" w:space="0" w:color="auto"/>
            </w:tcBorders>
            <w:vAlign w:val="center"/>
            <w:hideMark/>
          </w:tcPr>
          <w:p w:rsidR="001D097C" w:rsidRPr="001D097C" w:rsidRDefault="001D097C" w:rsidP="00425E52">
            <w:pPr>
              <w:spacing w:after="0" w:line="240" w:lineRule="auto"/>
              <w:rPr>
                <w:sz w:val="14"/>
                <w:szCs w:val="14"/>
              </w:rPr>
            </w:pPr>
            <w:r w:rsidRPr="001D097C">
              <w:rPr>
                <w:sz w:val="14"/>
                <w:szCs w:val="14"/>
              </w:rPr>
              <w:t>La política cultural incluyente, con perspectiva de género, participativa e innovadora consolida la cultura como generadora de cambios sociales.</w:t>
            </w:r>
          </w:p>
        </w:tc>
        <w:tc>
          <w:tcPr>
            <w:tcW w:w="1985" w:type="dxa"/>
            <w:gridSpan w:val="2"/>
            <w:tcBorders>
              <w:top w:val="single" w:sz="4" w:space="0" w:color="auto"/>
              <w:left w:val="single" w:sz="4" w:space="0" w:color="auto"/>
              <w:bottom w:val="single" w:sz="4" w:space="0" w:color="auto"/>
              <w:right w:val="single" w:sz="4" w:space="0" w:color="auto"/>
            </w:tcBorders>
            <w:vAlign w:val="center"/>
            <w:hideMark/>
          </w:tcPr>
          <w:p w:rsidR="001D097C" w:rsidRPr="001D097C" w:rsidRDefault="001D097C" w:rsidP="00425E52">
            <w:pPr>
              <w:spacing w:after="0" w:line="240" w:lineRule="auto"/>
              <w:rPr>
                <w:sz w:val="14"/>
                <w:szCs w:val="14"/>
              </w:rPr>
            </w:pPr>
            <w:r w:rsidRPr="001D097C">
              <w:rPr>
                <w:sz w:val="14"/>
                <w:szCs w:val="14"/>
              </w:rPr>
              <w:t>6 Fortalecer y adecuar la infraestructura existente, para hacerla accesible e incluyente y potenciar los recursos de la Secretaría de Cultura y que estos se distribuyan de manera más justa y eficiente.</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1D097C" w:rsidRPr="001D097C" w:rsidRDefault="001D097C" w:rsidP="00425E52">
            <w:pPr>
              <w:spacing w:after="0" w:line="240" w:lineRule="auto"/>
              <w:rPr>
                <w:sz w:val="14"/>
                <w:szCs w:val="14"/>
              </w:rPr>
            </w:pPr>
            <w:r w:rsidRPr="001D097C">
              <w:rPr>
                <w:sz w:val="14"/>
                <w:szCs w:val="14"/>
              </w:rPr>
              <w:t>Personas visitantes a los museos de Jalisco que dependen de la Secretaría de Cultura.</w:t>
            </w:r>
          </w:p>
        </w:tc>
      </w:tr>
      <w:tr w:rsidR="001D097C" w:rsidRPr="00273CA1" w:rsidTr="001D097C">
        <w:tc>
          <w:tcPr>
            <w:tcW w:w="9254" w:type="dxa"/>
            <w:gridSpan w:val="10"/>
            <w:tcBorders>
              <w:top w:val="single" w:sz="4" w:space="0" w:color="auto"/>
              <w:left w:val="single" w:sz="4" w:space="0" w:color="auto"/>
              <w:bottom w:val="single" w:sz="4" w:space="0" w:color="auto"/>
              <w:right w:val="single" w:sz="4" w:space="0" w:color="auto"/>
            </w:tcBorders>
            <w:shd w:val="clear" w:color="auto" w:fill="174F55"/>
            <w:hideMark/>
          </w:tcPr>
          <w:p w:rsidR="001D097C" w:rsidRPr="00273CA1" w:rsidRDefault="001D097C" w:rsidP="00425E52">
            <w:pPr>
              <w:spacing w:after="0" w:line="240" w:lineRule="auto"/>
              <w:jc w:val="center"/>
              <w:rPr>
                <w:b/>
                <w:color w:val="FFFFFF" w:themeColor="background1"/>
                <w:sz w:val="14"/>
                <w:szCs w:val="14"/>
              </w:rPr>
            </w:pPr>
            <w:r w:rsidRPr="00273CA1">
              <w:rPr>
                <w:b/>
                <w:color w:val="FFFFFF" w:themeColor="background1"/>
                <w:sz w:val="14"/>
                <w:szCs w:val="14"/>
              </w:rPr>
              <w:lastRenderedPageBreak/>
              <w:t>Componentes del Plan Estatal de Gobernanza y Desarrollo de Jalisco</w:t>
            </w:r>
          </w:p>
        </w:tc>
      </w:tr>
      <w:tr w:rsidR="001D097C" w:rsidTr="001D097C">
        <w:tc>
          <w:tcPr>
            <w:tcW w:w="1763" w:type="dxa"/>
            <w:gridSpan w:val="2"/>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rsidR="001D097C" w:rsidRDefault="001D097C" w:rsidP="00425E52">
            <w:pPr>
              <w:spacing w:after="0" w:line="240" w:lineRule="auto"/>
              <w:jc w:val="center"/>
              <w:rPr>
                <w:b/>
                <w:sz w:val="14"/>
                <w:szCs w:val="14"/>
              </w:rPr>
            </w:pPr>
            <w:r>
              <w:rPr>
                <w:b/>
                <w:sz w:val="14"/>
                <w:szCs w:val="14"/>
              </w:rPr>
              <w:t>Objetivo de Gobernanza</w:t>
            </w:r>
          </w:p>
        </w:tc>
        <w:tc>
          <w:tcPr>
            <w:tcW w:w="2835" w:type="dxa"/>
            <w:gridSpan w:val="2"/>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rsidR="001D097C" w:rsidRDefault="001D097C" w:rsidP="00425E52">
            <w:pPr>
              <w:spacing w:after="0" w:line="240" w:lineRule="auto"/>
              <w:jc w:val="center"/>
              <w:rPr>
                <w:b/>
                <w:sz w:val="14"/>
                <w:szCs w:val="14"/>
              </w:rPr>
            </w:pPr>
            <w:r>
              <w:rPr>
                <w:b/>
                <w:sz w:val="14"/>
                <w:szCs w:val="14"/>
              </w:rPr>
              <w:t>Objetivo Temático Narrativo</w:t>
            </w:r>
          </w:p>
        </w:tc>
        <w:tc>
          <w:tcPr>
            <w:tcW w:w="1445" w:type="dxa"/>
            <w:gridSpan w:val="2"/>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rsidR="001D097C" w:rsidRDefault="001D097C" w:rsidP="00425E52">
            <w:pPr>
              <w:spacing w:after="0" w:line="240" w:lineRule="auto"/>
              <w:jc w:val="center"/>
              <w:rPr>
                <w:b/>
                <w:sz w:val="14"/>
                <w:szCs w:val="14"/>
              </w:rPr>
            </w:pPr>
            <w:r>
              <w:rPr>
                <w:b/>
                <w:sz w:val="14"/>
                <w:szCs w:val="14"/>
              </w:rPr>
              <w:t>Resultado General Esperado 2024</w:t>
            </w:r>
          </w:p>
        </w:tc>
        <w:tc>
          <w:tcPr>
            <w:tcW w:w="1766" w:type="dxa"/>
            <w:gridSpan w:val="2"/>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rsidR="001D097C" w:rsidRDefault="001D097C" w:rsidP="00425E52">
            <w:pPr>
              <w:spacing w:after="0" w:line="240" w:lineRule="auto"/>
              <w:jc w:val="center"/>
              <w:rPr>
                <w:b/>
                <w:sz w:val="14"/>
                <w:szCs w:val="14"/>
              </w:rPr>
            </w:pPr>
            <w:r>
              <w:rPr>
                <w:b/>
                <w:sz w:val="14"/>
                <w:szCs w:val="14"/>
              </w:rPr>
              <w:t>Resultados Específicos</w:t>
            </w:r>
          </w:p>
        </w:tc>
        <w:tc>
          <w:tcPr>
            <w:tcW w:w="1445" w:type="dxa"/>
            <w:gridSpan w:val="2"/>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rsidR="001D097C" w:rsidRDefault="001D097C" w:rsidP="00425E52">
            <w:pPr>
              <w:spacing w:after="0" w:line="240" w:lineRule="auto"/>
              <w:jc w:val="center"/>
              <w:rPr>
                <w:b/>
                <w:sz w:val="14"/>
                <w:szCs w:val="14"/>
              </w:rPr>
            </w:pPr>
            <w:r>
              <w:rPr>
                <w:b/>
                <w:sz w:val="14"/>
                <w:szCs w:val="14"/>
              </w:rPr>
              <w:t>Indicador PEGD</w:t>
            </w:r>
          </w:p>
        </w:tc>
      </w:tr>
      <w:tr w:rsidR="001D097C" w:rsidRPr="00883B50" w:rsidTr="001D097C">
        <w:trPr>
          <w:trHeight w:val="1684"/>
        </w:trPr>
        <w:tc>
          <w:tcPr>
            <w:tcW w:w="1763" w:type="dxa"/>
            <w:gridSpan w:val="2"/>
            <w:vMerge w:val="restart"/>
            <w:tcBorders>
              <w:top w:val="single" w:sz="4" w:space="0" w:color="auto"/>
              <w:left w:val="single" w:sz="4" w:space="0" w:color="auto"/>
              <w:right w:val="single" w:sz="4" w:space="0" w:color="auto"/>
            </w:tcBorders>
            <w:vAlign w:val="center"/>
          </w:tcPr>
          <w:p w:rsidR="001D097C" w:rsidRPr="00F86CB6" w:rsidRDefault="001D097C" w:rsidP="00425E52">
            <w:pPr>
              <w:spacing w:after="0" w:line="240" w:lineRule="auto"/>
              <w:rPr>
                <w:rFonts w:cs="Calibri"/>
                <w:color w:val="000000"/>
                <w:sz w:val="14"/>
                <w:szCs w:val="14"/>
                <w:lang w:val="es-MX"/>
              </w:rPr>
            </w:pPr>
            <w:r w:rsidRPr="00F86CB6">
              <w:rPr>
                <w:rFonts w:cs="Calibri"/>
                <w:color w:val="000000"/>
                <w:sz w:val="14"/>
                <w:szCs w:val="14"/>
                <w:lang w:val="es-MX"/>
              </w:rPr>
              <w:t>3 Consolidar a Jalisco como líder nacional en aportación de valor económico y social, integrando la ciencia y la tecnológica al desarrollo de cadenas productivas estratégicas que impulsen el capital humano, creativo y emprendedor de nuestra población, así como el aprovechamiento de los recursos naturales de todas nuestras regiones de manera responsable, incluyente y sostenible.</w:t>
            </w:r>
          </w:p>
        </w:tc>
        <w:tc>
          <w:tcPr>
            <w:tcW w:w="2835" w:type="dxa"/>
            <w:gridSpan w:val="2"/>
            <w:tcBorders>
              <w:top w:val="single" w:sz="4" w:space="0" w:color="auto"/>
              <w:left w:val="single" w:sz="4" w:space="0" w:color="auto"/>
              <w:bottom w:val="single" w:sz="4" w:space="0" w:color="auto"/>
              <w:right w:val="single" w:sz="4" w:space="0" w:color="auto"/>
            </w:tcBorders>
            <w:vAlign w:val="center"/>
          </w:tcPr>
          <w:p w:rsidR="001D097C" w:rsidRDefault="001D097C" w:rsidP="00425E52">
            <w:pPr>
              <w:spacing w:after="0" w:line="240" w:lineRule="auto"/>
              <w:rPr>
                <w:rFonts w:cs="Nutmeg-Regular"/>
                <w:sz w:val="14"/>
                <w:szCs w:val="14"/>
              </w:rPr>
            </w:pPr>
            <w:r w:rsidRPr="001B25EF">
              <w:rPr>
                <w:rFonts w:cs="Calibri"/>
                <w:color w:val="000000"/>
                <w:sz w:val="14"/>
                <w:szCs w:val="14"/>
                <w:lang w:val="es-MX"/>
              </w:rPr>
              <w:t>2 Potenciar los sectores industriales en Jalisco, mediante el diseño e implementación de políticas públicas que incentiven la atracción de inversión, el desarrollo, la calidad y el encadenamiento de la proveeduría local, la generación de productos de alto valor agregado, y el crecimiento del capital humano calificado, soportados con tecnología e infraestructura productiva, para incrementar la competitividad y mejorar las condiciones económicas, sociales y ambientales en el estado.</w:t>
            </w:r>
          </w:p>
        </w:tc>
        <w:tc>
          <w:tcPr>
            <w:tcW w:w="1445" w:type="dxa"/>
            <w:gridSpan w:val="2"/>
            <w:tcBorders>
              <w:top w:val="single" w:sz="4" w:space="0" w:color="auto"/>
              <w:left w:val="single" w:sz="4" w:space="0" w:color="auto"/>
              <w:bottom w:val="single" w:sz="4" w:space="0" w:color="auto"/>
              <w:right w:val="single" w:sz="4" w:space="0" w:color="auto"/>
            </w:tcBorders>
            <w:vAlign w:val="center"/>
          </w:tcPr>
          <w:p w:rsidR="001D097C" w:rsidRPr="001B25EF" w:rsidRDefault="001D097C" w:rsidP="00425E52">
            <w:pPr>
              <w:spacing w:after="0" w:line="240" w:lineRule="auto"/>
              <w:rPr>
                <w:rFonts w:cs="Calibri"/>
                <w:color w:val="000000"/>
                <w:sz w:val="14"/>
                <w:szCs w:val="14"/>
                <w:lang w:val="es-MX"/>
              </w:rPr>
            </w:pPr>
            <w:r w:rsidRPr="001B25EF">
              <w:rPr>
                <w:rFonts w:cs="Calibri"/>
                <w:color w:val="000000"/>
                <w:sz w:val="14"/>
                <w:szCs w:val="14"/>
                <w:lang w:val="es-MX"/>
              </w:rPr>
              <w:t xml:space="preserve">Incrementar la </w:t>
            </w:r>
            <w:proofErr w:type="spellStart"/>
            <w:r w:rsidRPr="001B25EF">
              <w:rPr>
                <w:rFonts w:cs="Calibri"/>
                <w:color w:val="000000"/>
                <w:sz w:val="14"/>
                <w:szCs w:val="14"/>
                <w:lang w:val="es-MX"/>
              </w:rPr>
              <w:t>competitivi</w:t>
            </w:r>
            <w:proofErr w:type="spellEnd"/>
            <w:r>
              <w:rPr>
                <w:rFonts w:cs="Calibri"/>
                <w:color w:val="000000"/>
                <w:sz w:val="14"/>
                <w:szCs w:val="14"/>
                <w:lang w:val="es-MX"/>
              </w:rPr>
              <w:t>-</w:t>
            </w:r>
            <w:r w:rsidRPr="001B25EF">
              <w:rPr>
                <w:rFonts w:cs="Calibri"/>
                <w:color w:val="000000"/>
                <w:sz w:val="14"/>
                <w:szCs w:val="14"/>
                <w:lang w:val="es-MX"/>
              </w:rPr>
              <w:t>dad y sostenibilidad de los sectores industriales del estado, mejorando la calidad y remuneración de los empleos.</w:t>
            </w:r>
          </w:p>
        </w:tc>
        <w:tc>
          <w:tcPr>
            <w:tcW w:w="1766" w:type="dxa"/>
            <w:gridSpan w:val="2"/>
            <w:tcBorders>
              <w:top w:val="single" w:sz="4" w:space="0" w:color="auto"/>
              <w:left w:val="single" w:sz="4" w:space="0" w:color="auto"/>
              <w:bottom w:val="single" w:sz="4" w:space="0" w:color="auto"/>
              <w:right w:val="single" w:sz="4" w:space="0" w:color="auto"/>
            </w:tcBorders>
            <w:vAlign w:val="center"/>
          </w:tcPr>
          <w:p w:rsidR="001D097C" w:rsidRPr="00883B50" w:rsidRDefault="001D097C" w:rsidP="00425E52">
            <w:pPr>
              <w:spacing w:after="0" w:line="240" w:lineRule="auto"/>
              <w:rPr>
                <w:rFonts w:cs="Calibri"/>
                <w:color w:val="000000"/>
                <w:sz w:val="14"/>
                <w:szCs w:val="14"/>
                <w:lang w:val="es-MX"/>
              </w:rPr>
            </w:pPr>
            <w:r w:rsidRPr="00883B50">
              <w:rPr>
                <w:rFonts w:cs="Calibri"/>
                <w:color w:val="000000"/>
                <w:sz w:val="14"/>
                <w:szCs w:val="14"/>
                <w:lang w:val="es-MX"/>
              </w:rPr>
              <w:t>Aumentar la atracción de inversiones en sectores estratégicos (valor agregado, vocación exportadora, sustentabilidad y empleo bien remunerado), a través de políticas públicas, programas y estímulos.</w:t>
            </w:r>
          </w:p>
        </w:tc>
        <w:tc>
          <w:tcPr>
            <w:tcW w:w="1445" w:type="dxa"/>
            <w:gridSpan w:val="2"/>
            <w:tcBorders>
              <w:top w:val="single" w:sz="4" w:space="0" w:color="auto"/>
              <w:left w:val="single" w:sz="4" w:space="0" w:color="auto"/>
              <w:bottom w:val="single" w:sz="4" w:space="0" w:color="auto"/>
              <w:right w:val="single" w:sz="4" w:space="0" w:color="auto"/>
            </w:tcBorders>
            <w:vAlign w:val="center"/>
          </w:tcPr>
          <w:p w:rsidR="001D097C" w:rsidRPr="00883B50" w:rsidRDefault="001D097C" w:rsidP="00425E52">
            <w:pPr>
              <w:spacing w:after="0" w:line="240" w:lineRule="auto"/>
              <w:rPr>
                <w:rFonts w:cs="Calibri"/>
                <w:color w:val="000000"/>
                <w:sz w:val="14"/>
                <w:szCs w:val="14"/>
                <w:lang w:val="es-MX"/>
              </w:rPr>
            </w:pPr>
            <w:r w:rsidRPr="00883B50">
              <w:rPr>
                <w:rFonts w:cs="Calibri"/>
                <w:color w:val="000000"/>
                <w:sz w:val="14"/>
                <w:szCs w:val="14"/>
                <w:lang w:val="es-MX"/>
              </w:rPr>
              <w:t>Inversión</w:t>
            </w:r>
            <w:r>
              <w:rPr>
                <w:rFonts w:cs="Calibri"/>
                <w:color w:val="000000"/>
                <w:sz w:val="14"/>
                <w:szCs w:val="14"/>
                <w:lang w:val="es-MX"/>
              </w:rPr>
              <w:t xml:space="preserve"> </w:t>
            </w:r>
            <w:r w:rsidRPr="00883B50">
              <w:rPr>
                <w:rFonts w:cs="Calibri"/>
                <w:color w:val="000000"/>
                <w:sz w:val="14"/>
                <w:szCs w:val="14"/>
                <w:lang w:val="es-MX"/>
              </w:rPr>
              <w:t>extranjera</w:t>
            </w:r>
            <w:r>
              <w:rPr>
                <w:rFonts w:cs="Calibri"/>
                <w:color w:val="000000"/>
                <w:sz w:val="14"/>
                <w:szCs w:val="14"/>
                <w:lang w:val="es-MX"/>
              </w:rPr>
              <w:t xml:space="preserve"> </w:t>
            </w:r>
            <w:r w:rsidRPr="00883B50">
              <w:rPr>
                <w:rFonts w:cs="Calibri"/>
                <w:color w:val="000000"/>
                <w:sz w:val="14"/>
                <w:szCs w:val="14"/>
                <w:lang w:val="es-MX"/>
              </w:rPr>
              <w:t>directa</w:t>
            </w:r>
          </w:p>
        </w:tc>
      </w:tr>
      <w:tr w:rsidR="001D097C" w:rsidTr="001D097C">
        <w:trPr>
          <w:trHeight w:val="1684"/>
        </w:trPr>
        <w:tc>
          <w:tcPr>
            <w:tcW w:w="1763" w:type="dxa"/>
            <w:gridSpan w:val="2"/>
            <w:vMerge/>
            <w:tcBorders>
              <w:left w:val="single" w:sz="4" w:space="0" w:color="auto"/>
              <w:right w:val="single" w:sz="4" w:space="0" w:color="auto"/>
            </w:tcBorders>
            <w:vAlign w:val="center"/>
          </w:tcPr>
          <w:p w:rsidR="001D097C" w:rsidRDefault="001D097C" w:rsidP="00425E52">
            <w:pPr>
              <w:spacing w:after="0" w:line="240" w:lineRule="auto"/>
              <w:rPr>
                <w:rFonts w:cs="Nutmeg-Regular"/>
                <w:sz w:val="14"/>
                <w:szCs w:val="14"/>
              </w:rPr>
            </w:pPr>
          </w:p>
        </w:tc>
        <w:tc>
          <w:tcPr>
            <w:tcW w:w="2835" w:type="dxa"/>
            <w:gridSpan w:val="2"/>
            <w:tcBorders>
              <w:top w:val="single" w:sz="4" w:space="0" w:color="auto"/>
              <w:left w:val="single" w:sz="4" w:space="0" w:color="auto"/>
              <w:bottom w:val="single" w:sz="4" w:space="0" w:color="auto"/>
              <w:right w:val="single" w:sz="4" w:space="0" w:color="auto"/>
            </w:tcBorders>
            <w:vAlign w:val="center"/>
          </w:tcPr>
          <w:p w:rsidR="001D097C" w:rsidRDefault="001D097C" w:rsidP="00425E52">
            <w:pPr>
              <w:spacing w:after="0" w:line="240" w:lineRule="auto"/>
              <w:rPr>
                <w:rFonts w:cs="Nutmeg-Regular"/>
                <w:sz w:val="14"/>
                <w:szCs w:val="14"/>
              </w:rPr>
            </w:pPr>
            <w:r>
              <w:rPr>
                <w:rFonts w:cs="Nutmeg-Regular"/>
                <w:sz w:val="14"/>
                <w:szCs w:val="14"/>
              </w:rPr>
              <w:t xml:space="preserve">5 </w:t>
            </w:r>
            <w:r w:rsidRPr="0049038D">
              <w:rPr>
                <w:rFonts w:cs="Nutmeg-Regular"/>
                <w:sz w:val="14"/>
                <w:szCs w:val="14"/>
              </w:rPr>
              <w:t>Consolidar al turismo como uno de los pilares estratégicos de desarrollo en el estado, a través del fortalecimiento y ordenamiento de los destinos turísticos existentes, incrementando la conectividad nacional e internacional, impulsando la mejora de la infraestructura, incrementando la competitividad en el sector, y promocionando al Estado al interior y exterior del país, de manera sostenible incluyente, protegiendo el patrimonio cultural, natural y social de las comunidades.</w:t>
            </w:r>
          </w:p>
        </w:tc>
        <w:tc>
          <w:tcPr>
            <w:tcW w:w="1445" w:type="dxa"/>
            <w:gridSpan w:val="2"/>
            <w:tcBorders>
              <w:top w:val="single" w:sz="4" w:space="0" w:color="auto"/>
              <w:left w:val="single" w:sz="4" w:space="0" w:color="auto"/>
              <w:bottom w:val="single" w:sz="4" w:space="0" w:color="auto"/>
              <w:right w:val="single" w:sz="4" w:space="0" w:color="auto"/>
            </w:tcBorders>
            <w:vAlign w:val="center"/>
          </w:tcPr>
          <w:p w:rsidR="001D097C" w:rsidRDefault="001D097C" w:rsidP="00425E52">
            <w:pPr>
              <w:spacing w:after="0" w:line="240" w:lineRule="auto"/>
              <w:rPr>
                <w:rFonts w:cs="Nutmeg-Regular"/>
                <w:sz w:val="14"/>
                <w:szCs w:val="14"/>
              </w:rPr>
            </w:pPr>
            <w:r w:rsidRPr="0049038D">
              <w:rPr>
                <w:rFonts w:cs="Nutmeg-Regular"/>
                <w:sz w:val="14"/>
                <w:szCs w:val="14"/>
              </w:rPr>
              <w:t>Incrementar la afluencia y la derrama</w:t>
            </w:r>
            <w:r>
              <w:rPr>
                <w:rFonts w:cs="Nutmeg-Regular"/>
                <w:sz w:val="14"/>
                <w:szCs w:val="14"/>
              </w:rPr>
              <w:t xml:space="preserve"> </w:t>
            </w:r>
            <w:r w:rsidRPr="0049038D">
              <w:rPr>
                <w:rFonts w:cs="Nutmeg-Regular"/>
                <w:sz w:val="14"/>
                <w:szCs w:val="14"/>
              </w:rPr>
              <w:t>económica proveniente del turismo, de manera</w:t>
            </w:r>
            <w:r>
              <w:rPr>
                <w:rFonts w:cs="Nutmeg-Regular"/>
                <w:sz w:val="14"/>
                <w:szCs w:val="14"/>
              </w:rPr>
              <w:t xml:space="preserve"> </w:t>
            </w:r>
            <w:r w:rsidRPr="0049038D">
              <w:rPr>
                <w:rFonts w:cs="Nutmeg-Regular"/>
                <w:sz w:val="14"/>
                <w:szCs w:val="14"/>
              </w:rPr>
              <w:t>incluyente y sustentable.</w:t>
            </w:r>
          </w:p>
        </w:tc>
        <w:tc>
          <w:tcPr>
            <w:tcW w:w="1766" w:type="dxa"/>
            <w:gridSpan w:val="2"/>
            <w:tcBorders>
              <w:top w:val="single" w:sz="4" w:space="0" w:color="auto"/>
              <w:left w:val="single" w:sz="4" w:space="0" w:color="auto"/>
              <w:bottom w:val="single" w:sz="4" w:space="0" w:color="auto"/>
              <w:right w:val="single" w:sz="4" w:space="0" w:color="auto"/>
            </w:tcBorders>
            <w:vAlign w:val="center"/>
          </w:tcPr>
          <w:p w:rsidR="001D097C" w:rsidRDefault="001D097C" w:rsidP="00425E52">
            <w:pPr>
              <w:spacing w:after="0" w:line="240" w:lineRule="auto"/>
              <w:rPr>
                <w:rFonts w:cs="Nutmeg-Regular"/>
                <w:sz w:val="14"/>
                <w:szCs w:val="14"/>
              </w:rPr>
            </w:pPr>
            <w:r w:rsidRPr="0049038D">
              <w:rPr>
                <w:rFonts w:cs="Nutmeg-Regular"/>
                <w:sz w:val="14"/>
                <w:szCs w:val="14"/>
              </w:rPr>
              <w:t>Contribuir a mejorar la conectividad</w:t>
            </w:r>
            <w:r>
              <w:rPr>
                <w:rFonts w:cs="Nutmeg-Regular"/>
                <w:sz w:val="14"/>
                <w:szCs w:val="14"/>
              </w:rPr>
              <w:t xml:space="preserve"> </w:t>
            </w:r>
            <w:r w:rsidRPr="0049038D">
              <w:rPr>
                <w:rFonts w:cs="Nutmeg-Regular"/>
                <w:sz w:val="14"/>
                <w:szCs w:val="14"/>
              </w:rPr>
              <w:t>y la infraestructura terrestre, aérea</w:t>
            </w:r>
            <w:r>
              <w:rPr>
                <w:rFonts w:cs="Nutmeg-Regular"/>
                <w:sz w:val="14"/>
                <w:szCs w:val="14"/>
              </w:rPr>
              <w:t xml:space="preserve"> </w:t>
            </w:r>
            <w:r w:rsidRPr="0049038D">
              <w:rPr>
                <w:rFonts w:cs="Nutmeg-Regular"/>
                <w:sz w:val="14"/>
                <w:szCs w:val="14"/>
              </w:rPr>
              <w:t>y marítima en los principales destinos</w:t>
            </w:r>
            <w:r>
              <w:rPr>
                <w:rFonts w:cs="Nutmeg-Regular"/>
                <w:sz w:val="14"/>
                <w:szCs w:val="14"/>
              </w:rPr>
              <w:t xml:space="preserve"> </w:t>
            </w:r>
            <w:r w:rsidRPr="0049038D">
              <w:rPr>
                <w:rFonts w:cs="Nutmeg-Regular"/>
                <w:sz w:val="14"/>
                <w:szCs w:val="14"/>
              </w:rPr>
              <w:t>turísticos del estado de Jalisco.</w:t>
            </w:r>
          </w:p>
        </w:tc>
        <w:tc>
          <w:tcPr>
            <w:tcW w:w="1445" w:type="dxa"/>
            <w:gridSpan w:val="2"/>
            <w:tcBorders>
              <w:top w:val="single" w:sz="4" w:space="0" w:color="auto"/>
              <w:left w:val="single" w:sz="4" w:space="0" w:color="auto"/>
              <w:bottom w:val="single" w:sz="4" w:space="0" w:color="auto"/>
              <w:right w:val="single" w:sz="4" w:space="0" w:color="auto"/>
            </w:tcBorders>
            <w:vAlign w:val="center"/>
          </w:tcPr>
          <w:p w:rsidR="001D097C" w:rsidRDefault="001D097C" w:rsidP="00425E52">
            <w:pPr>
              <w:spacing w:after="0" w:line="240" w:lineRule="auto"/>
              <w:rPr>
                <w:rFonts w:cs="Nutmeg-Book"/>
                <w:sz w:val="14"/>
                <w:szCs w:val="14"/>
              </w:rPr>
            </w:pPr>
          </w:p>
        </w:tc>
      </w:tr>
      <w:tr w:rsidR="001D097C" w:rsidTr="001D097C">
        <w:trPr>
          <w:trHeight w:val="1684"/>
        </w:trPr>
        <w:tc>
          <w:tcPr>
            <w:tcW w:w="1763" w:type="dxa"/>
            <w:gridSpan w:val="2"/>
            <w:vMerge/>
            <w:tcBorders>
              <w:top w:val="single" w:sz="4" w:space="0" w:color="auto"/>
              <w:left w:val="single" w:sz="4" w:space="0" w:color="auto"/>
              <w:right w:val="single" w:sz="4" w:space="0" w:color="auto"/>
            </w:tcBorders>
            <w:vAlign w:val="center"/>
            <w:hideMark/>
          </w:tcPr>
          <w:p w:rsidR="001D097C" w:rsidRDefault="001D097C" w:rsidP="00425E52">
            <w:pPr>
              <w:spacing w:after="0" w:line="240" w:lineRule="auto"/>
              <w:rPr>
                <w:rFonts w:cs="Nutmeg-Regular"/>
                <w:sz w:val="14"/>
                <w:szCs w:val="14"/>
              </w:rPr>
            </w:pPr>
          </w:p>
        </w:tc>
        <w:tc>
          <w:tcPr>
            <w:tcW w:w="2835"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1D097C" w:rsidRDefault="001D097C" w:rsidP="00425E52">
            <w:pPr>
              <w:spacing w:after="0" w:line="240" w:lineRule="auto"/>
              <w:rPr>
                <w:sz w:val="14"/>
                <w:szCs w:val="14"/>
              </w:rPr>
            </w:pPr>
            <w:r>
              <w:rPr>
                <w:rFonts w:cs="Nutmeg-Regular"/>
                <w:sz w:val="14"/>
                <w:szCs w:val="14"/>
              </w:rPr>
              <w:t>6 Incrementar la cantidad y calidad de los empleos en Jalisco, a través del mejoramiento de competencias y capacidades del capital humano, así como de la certi</w:t>
            </w:r>
            <w:r>
              <w:rPr>
                <w:rFonts w:cs="Nutmeg Book"/>
                <w:sz w:val="14"/>
                <w:szCs w:val="14"/>
              </w:rPr>
              <w:t>fi</w:t>
            </w:r>
            <w:r>
              <w:rPr>
                <w:rFonts w:cs="Nutmeg-Regular"/>
                <w:sz w:val="14"/>
                <w:szCs w:val="14"/>
              </w:rPr>
              <w:t>cación de las habilidades y competencias técnicas de los trabajadores, velando a su vez por el cumplimiento de los derechos y obligaciones laborales y la paz laboral como base del crecimiento, así mismo incentivando al sector patronal en la implementación de políticas de responsabilidad social, relativas a la inclusión, flexibilidad y reinserción social laboral.</w:t>
            </w:r>
          </w:p>
        </w:tc>
        <w:tc>
          <w:tcPr>
            <w:tcW w:w="1445"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1D097C" w:rsidRDefault="001D097C" w:rsidP="00425E52">
            <w:pPr>
              <w:spacing w:after="0" w:line="240" w:lineRule="auto"/>
              <w:rPr>
                <w:sz w:val="14"/>
                <w:szCs w:val="14"/>
              </w:rPr>
            </w:pPr>
            <w:r>
              <w:rPr>
                <w:rFonts w:cs="Nutmeg-Regular"/>
                <w:sz w:val="14"/>
                <w:szCs w:val="14"/>
              </w:rPr>
              <w:t xml:space="preserve">Mejorar el entorno económico y social para incrementar la cantidad, calidad, remuneración e inclusión de los empleos formales en Jalisco </w:t>
            </w:r>
            <w:r w:rsidRPr="000E482C">
              <w:rPr>
                <w:rFonts w:cs="Nutmeg-Regular"/>
                <w:sz w:val="14"/>
                <w:szCs w:val="14"/>
              </w:rPr>
              <w:t>acortando la brecha salarial de las mujeres</w:t>
            </w:r>
            <w:r>
              <w:rPr>
                <w:rFonts w:cs="Nutmeg-Regular"/>
                <w:sz w:val="14"/>
                <w:szCs w:val="14"/>
              </w:rPr>
              <w:t xml:space="preserve"> </w:t>
            </w:r>
            <w:r w:rsidRPr="000E482C">
              <w:rPr>
                <w:rFonts w:cs="Nutmeg-Regular"/>
                <w:sz w:val="14"/>
                <w:szCs w:val="14"/>
              </w:rPr>
              <w:t>basada en un marco de derechos humanos e</w:t>
            </w:r>
            <w:r>
              <w:rPr>
                <w:rFonts w:cs="Nutmeg-Regular"/>
                <w:sz w:val="14"/>
                <w:szCs w:val="14"/>
              </w:rPr>
              <w:t xml:space="preserve"> </w:t>
            </w:r>
            <w:r w:rsidRPr="000E482C">
              <w:rPr>
                <w:rFonts w:cs="Nutmeg-Regular"/>
                <w:sz w:val="14"/>
                <w:szCs w:val="14"/>
              </w:rPr>
              <w:t>igualdad de género, así como fortalecer a través</w:t>
            </w:r>
            <w:r>
              <w:rPr>
                <w:rFonts w:cs="Nutmeg-Regular"/>
                <w:sz w:val="14"/>
                <w:szCs w:val="14"/>
              </w:rPr>
              <w:t xml:space="preserve"> </w:t>
            </w:r>
            <w:r w:rsidRPr="000E482C">
              <w:rPr>
                <w:rFonts w:cs="Nutmeg-Regular"/>
                <w:sz w:val="14"/>
                <w:szCs w:val="14"/>
              </w:rPr>
              <w:t>de competencias el éxito en el mercado laboral,</w:t>
            </w:r>
            <w:r>
              <w:rPr>
                <w:rFonts w:cs="Nutmeg-Regular"/>
                <w:sz w:val="14"/>
                <w:szCs w:val="14"/>
              </w:rPr>
              <w:t xml:space="preserve"> </w:t>
            </w:r>
            <w:r w:rsidRPr="000E482C">
              <w:rPr>
                <w:rFonts w:cs="Nutmeg-Regular"/>
                <w:sz w:val="14"/>
                <w:szCs w:val="14"/>
              </w:rPr>
              <w:t>en condiciones igualitarias.</w:t>
            </w:r>
          </w:p>
        </w:tc>
        <w:tc>
          <w:tcPr>
            <w:tcW w:w="1766" w:type="dxa"/>
            <w:gridSpan w:val="2"/>
            <w:tcBorders>
              <w:top w:val="single" w:sz="4" w:space="0" w:color="auto"/>
              <w:left w:val="single" w:sz="4" w:space="0" w:color="auto"/>
              <w:bottom w:val="single" w:sz="4" w:space="0" w:color="auto"/>
              <w:right w:val="single" w:sz="4" w:space="0" w:color="auto"/>
            </w:tcBorders>
            <w:vAlign w:val="center"/>
            <w:hideMark/>
          </w:tcPr>
          <w:p w:rsidR="001D097C" w:rsidRDefault="001D097C" w:rsidP="00425E52">
            <w:pPr>
              <w:spacing w:after="0" w:line="240" w:lineRule="auto"/>
              <w:rPr>
                <w:rFonts w:cs="Nutmeg-Regular"/>
                <w:sz w:val="14"/>
                <w:szCs w:val="14"/>
              </w:rPr>
            </w:pPr>
            <w:r>
              <w:rPr>
                <w:rFonts w:cs="Nutmeg-Regular"/>
                <w:sz w:val="14"/>
                <w:szCs w:val="14"/>
              </w:rPr>
              <w:t>3 Incrementar y monitorear el cumplimiento de los derechos y obligaciones laborales, de salud y seguridad en el trabajo, presentando los reportes respectivos con un enfoque integral.</w:t>
            </w:r>
          </w:p>
        </w:tc>
        <w:tc>
          <w:tcPr>
            <w:tcW w:w="1445" w:type="dxa"/>
            <w:gridSpan w:val="2"/>
            <w:tcBorders>
              <w:top w:val="single" w:sz="4" w:space="0" w:color="auto"/>
              <w:left w:val="single" w:sz="4" w:space="0" w:color="auto"/>
              <w:bottom w:val="single" w:sz="4" w:space="0" w:color="auto"/>
              <w:right w:val="single" w:sz="4" w:space="0" w:color="auto"/>
            </w:tcBorders>
            <w:vAlign w:val="center"/>
            <w:hideMark/>
          </w:tcPr>
          <w:p w:rsidR="001D097C" w:rsidRDefault="001D097C" w:rsidP="00425E52">
            <w:pPr>
              <w:spacing w:after="0" w:line="240" w:lineRule="auto"/>
              <w:rPr>
                <w:rFonts w:cs="Nutmeg-Book"/>
                <w:sz w:val="14"/>
                <w:szCs w:val="14"/>
              </w:rPr>
            </w:pPr>
            <w:r>
              <w:rPr>
                <w:rFonts w:cs="Nutmeg-Book"/>
                <w:sz w:val="14"/>
                <w:szCs w:val="14"/>
              </w:rPr>
              <w:t>Trabajadores</w:t>
            </w:r>
          </w:p>
          <w:p w:rsidR="001D097C" w:rsidRDefault="001D097C" w:rsidP="00425E52">
            <w:pPr>
              <w:spacing w:after="0" w:line="240" w:lineRule="auto"/>
              <w:rPr>
                <w:rFonts w:cs="Nutmeg-Book"/>
                <w:sz w:val="14"/>
                <w:szCs w:val="14"/>
              </w:rPr>
            </w:pPr>
            <w:r>
              <w:rPr>
                <w:rFonts w:cs="Nutmeg-Book"/>
                <w:sz w:val="14"/>
                <w:szCs w:val="14"/>
              </w:rPr>
              <w:t>registrados ante el IMSS.</w:t>
            </w:r>
          </w:p>
        </w:tc>
      </w:tr>
      <w:tr w:rsidR="001D097C" w:rsidTr="001D097C">
        <w:trPr>
          <w:trHeight w:val="2005"/>
        </w:trPr>
        <w:tc>
          <w:tcPr>
            <w:tcW w:w="1763" w:type="dxa"/>
            <w:gridSpan w:val="2"/>
            <w:vMerge/>
            <w:tcBorders>
              <w:left w:val="single" w:sz="4" w:space="0" w:color="auto"/>
              <w:right w:val="single" w:sz="4" w:space="0" w:color="auto"/>
            </w:tcBorders>
            <w:vAlign w:val="center"/>
            <w:hideMark/>
          </w:tcPr>
          <w:p w:rsidR="001D097C" w:rsidRDefault="001D097C" w:rsidP="00425E52">
            <w:pPr>
              <w:spacing w:after="0" w:line="240" w:lineRule="auto"/>
              <w:rPr>
                <w:rFonts w:cs="Nutmeg-Regular"/>
                <w:sz w:val="14"/>
                <w:szCs w:val="14"/>
              </w:rPr>
            </w:pPr>
          </w:p>
        </w:tc>
        <w:tc>
          <w:tcPr>
            <w:tcW w:w="2835" w:type="dxa"/>
            <w:gridSpan w:val="2"/>
            <w:vMerge/>
            <w:tcBorders>
              <w:top w:val="single" w:sz="4" w:space="0" w:color="auto"/>
              <w:left w:val="single" w:sz="4" w:space="0" w:color="auto"/>
              <w:bottom w:val="single" w:sz="4" w:space="0" w:color="auto"/>
              <w:right w:val="single" w:sz="4" w:space="0" w:color="auto"/>
            </w:tcBorders>
            <w:vAlign w:val="center"/>
            <w:hideMark/>
          </w:tcPr>
          <w:p w:rsidR="001D097C" w:rsidRDefault="001D097C" w:rsidP="00425E52">
            <w:pPr>
              <w:spacing w:after="0" w:line="240" w:lineRule="auto"/>
              <w:rPr>
                <w:sz w:val="14"/>
                <w:szCs w:val="14"/>
              </w:rPr>
            </w:pPr>
          </w:p>
        </w:tc>
        <w:tc>
          <w:tcPr>
            <w:tcW w:w="1445" w:type="dxa"/>
            <w:gridSpan w:val="2"/>
            <w:vMerge/>
            <w:tcBorders>
              <w:top w:val="single" w:sz="4" w:space="0" w:color="auto"/>
              <w:left w:val="single" w:sz="4" w:space="0" w:color="auto"/>
              <w:bottom w:val="single" w:sz="4" w:space="0" w:color="auto"/>
              <w:right w:val="single" w:sz="4" w:space="0" w:color="auto"/>
            </w:tcBorders>
            <w:vAlign w:val="center"/>
            <w:hideMark/>
          </w:tcPr>
          <w:p w:rsidR="001D097C" w:rsidRDefault="001D097C" w:rsidP="00425E52">
            <w:pPr>
              <w:spacing w:after="0" w:line="240" w:lineRule="auto"/>
              <w:rPr>
                <w:sz w:val="14"/>
                <w:szCs w:val="14"/>
              </w:rPr>
            </w:pPr>
          </w:p>
        </w:tc>
        <w:tc>
          <w:tcPr>
            <w:tcW w:w="1766" w:type="dxa"/>
            <w:gridSpan w:val="2"/>
            <w:tcBorders>
              <w:top w:val="single" w:sz="4" w:space="0" w:color="auto"/>
              <w:left w:val="single" w:sz="4" w:space="0" w:color="auto"/>
              <w:bottom w:val="single" w:sz="4" w:space="0" w:color="auto"/>
              <w:right w:val="single" w:sz="4" w:space="0" w:color="auto"/>
            </w:tcBorders>
            <w:vAlign w:val="center"/>
            <w:hideMark/>
          </w:tcPr>
          <w:p w:rsidR="001D097C" w:rsidRDefault="001D097C" w:rsidP="00425E52">
            <w:pPr>
              <w:spacing w:after="0" w:line="240" w:lineRule="auto"/>
              <w:rPr>
                <w:rFonts w:cs="Nutmeg-Regular"/>
                <w:sz w:val="14"/>
                <w:szCs w:val="14"/>
              </w:rPr>
            </w:pPr>
            <w:r>
              <w:rPr>
                <w:rFonts w:cs="Nutmeg-Regular"/>
                <w:sz w:val="14"/>
                <w:szCs w:val="14"/>
              </w:rPr>
              <w:t>5 Construir indicadores y un sistema de monitoreo de remuneración y bene</w:t>
            </w:r>
            <w:r>
              <w:rPr>
                <w:rFonts w:cs="Nutmeg Book"/>
                <w:sz w:val="14"/>
                <w:szCs w:val="14"/>
              </w:rPr>
              <w:t>fi</w:t>
            </w:r>
            <w:r>
              <w:rPr>
                <w:rFonts w:cs="Nutmeg-Regular"/>
                <w:sz w:val="14"/>
                <w:szCs w:val="14"/>
              </w:rPr>
              <w:t>cios desde perspectivas territoriales, sectoriales y por tamaño de empresas.</w:t>
            </w:r>
          </w:p>
        </w:tc>
        <w:tc>
          <w:tcPr>
            <w:tcW w:w="1445" w:type="dxa"/>
            <w:gridSpan w:val="2"/>
            <w:tcBorders>
              <w:top w:val="single" w:sz="4" w:space="0" w:color="auto"/>
              <w:left w:val="single" w:sz="4" w:space="0" w:color="auto"/>
              <w:bottom w:val="single" w:sz="4" w:space="0" w:color="auto"/>
              <w:right w:val="single" w:sz="4" w:space="0" w:color="auto"/>
            </w:tcBorders>
            <w:vAlign w:val="center"/>
            <w:hideMark/>
          </w:tcPr>
          <w:p w:rsidR="001D097C" w:rsidRDefault="001D097C" w:rsidP="00425E52">
            <w:pPr>
              <w:spacing w:after="0" w:line="240" w:lineRule="auto"/>
              <w:rPr>
                <w:rFonts w:cs="Nutmeg-Book"/>
                <w:sz w:val="14"/>
                <w:szCs w:val="14"/>
              </w:rPr>
            </w:pPr>
            <w:r>
              <w:rPr>
                <w:rFonts w:cs="Nutmeg-Book"/>
                <w:sz w:val="14"/>
                <w:szCs w:val="14"/>
              </w:rPr>
              <w:t>Tasa de informalidad laboral.</w:t>
            </w:r>
          </w:p>
        </w:tc>
      </w:tr>
      <w:tr w:rsidR="001D097C" w:rsidTr="001D097C">
        <w:trPr>
          <w:trHeight w:val="2856"/>
        </w:trPr>
        <w:tc>
          <w:tcPr>
            <w:tcW w:w="1763" w:type="dxa"/>
            <w:gridSpan w:val="2"/>
            <w:vMerge/>
            <w:tcBorders>
              <w:left w:val="single" w:sz="4" w:space="0" w:color="auto"/>
              <w:bottom w:val="single" w:sz="4" w:space="0" w:color="auto"/>
              <w:right w:val="single" w:sz="4" w:space="0" w:color="auto"/>
            </w:tcBorders>
            <w:vAlign w:val="center"/>
            <w:hideMark/>
          </w:tcPr>
          <w:p w:rsidR="001D097C" w:rsidRDefault="001D097C" w:rsidP="00425E52">
            <w:pPr>
              <w:spacing w:after="0" w:line="240" w:lineRule="auto"/>
              <w:rPr>
                <w:rFonts w:cs="Nutmeg-Regular"/>
                <w:sz w:val="14"/>
                <w:szCs w:val="14"/>
              </w:rPr>
            </w:pPr>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rsidR="001D097C" w:rsidRDefault="001D097C" w:rsidP="00425E52">
            <w:pPr>
              <w:pStyle w:val="Default"/>
              <w:rPr>
                <w:rFonts w:ascii="Nutmeg Book" w:hAnsi="Nutmeg Book"/>
                <w:sz w:val="14"/>
                <w:szCs w:val="14"/>
              </w:rPr>
            </w:pPr>
            <w:r>
              <w:rPr>
                <w:rFonts w:ascii="Nutmeg Book" w:hAnsi="Nutmeg Book"/>
                <w:sz w:val="14"/>
                <w:szCs w:val="14"/>
              </w:rPr>
              <w:t xml:space="preserve">9 Potenciar el Fondo de Inversión y Fomento Económico de Jalisco, para fortalecer el financiamiento productivo de las </w:t>
            </w:r>
            <w:proofErr w:type="spellStart"/>
            <w:r>
              <w:rPr>
                <w:rFonts w:ascii="Nutmeg Book" w:hAnsi="Nutmeg Book"/>
                <w:sz w:val="14"/>
                <w:szCs w:val="14"/>
              </w:rPr>
              <w:t>MiPymes</w:t>
            </w:r>
            <w:proofErr w:type="spellEnd"/>
            <w:r>
              <w:rPr>
                <w:rFonts w:ascii="Nutmeg Book" w:hAnsi="Nutmeg Book"/>
                <w:sz w:val="14"/>
                <w:szCs w:val="14"/>
              </w:rPr>
              <w:t>, apoyando en el desarrollo de competencias para el emprendimiento, dirección y administración de negocios; así mismo desarrollando fondos de capital para atraer inversión privada nacional y extranjera, y fondos de inversión para financiar proyectos estratégicos y de infraestructura con capital público y privado.</w:t>
            </w:r>
          </w:p>
        </w:tc>
        <w:tc>
          <w:tcPr>
            <w:tcW w:w="1445" w:type="dxa"/>
            <w:gridSpan w:val="2"/>
            <w:tcBorders>
              <w:top w:val="single" w:sz="4" w:space="0" w:color="auto"/>
              <w:left w:val="single" w:sz="4" w:space="0" w:color="auto"/>
              <w:bottom w:val="single" w:sz="4" w:space="0" w:color="auto"/>
              <w:right w:val="single" w:sz="4" w:space="0" w:color="auto"/>
            </w:tcBorders>
            <w:vAlign w:val="center"/>
            <w:hideMark/>
          </w:tcPr>
          <w:p w:rsidR="001D097C" w:rsidRDefault="001D097C" w:rsidP="00425E52">
            <w:pPr>
              <w:spacing w:after="0" w:line="240" w:lineRule="auto"/>
              <w:rPr>
                <w:sz w:val="14"/>
                <w:szCs w:val="14"/>
              </w:rPr>
            </w:pPr>
            <w:r>
              <w:rPr>
                <w:sz w:val="14"/>
                <w:szCs w:val="14"/>
              </w:rPr>
              <w:t xml:space="preserve">Fomentar el </w:t>
            </w:r>
            <w:proofErr w:type="spellStart"/>
            <w:r>
              <w:rPr>
                <w:sz w:val="14"/>
                <w:szCs w:val="14"/>
              </w:rPr>
              <w:t>emprendi</w:t>
            </w:r>
            <w:proofErr w:type="spellEnd"/>
            <w:r>
              <w:rPr>
                <w:sz w:val="14"/>
                <w:szCs w:val="14"/>
              </w:rPr>
              <w:t xml:space="preserve">-miento, el financiamiento y la inversión productiva en el estado de Jalisco </w:t>
            </w:r>
            <w:r w:rsidRPr="00EF694F">
              <w:rPr>
                <w:sz w:val="14"/>
                <w:szCs w:val="14"/>
              </w:rPr>
              <w:t>incluyendo sectores y regiones en situación de</w:t>
            </w:r>
            <w:r>
              <w:rPr>
                <w:sz w:val="14"/>
                <w:szCs w:val="14"/>
              </w:rPr>
              <w:t xml:space="preserve"> </w:t>
            </w:r>
            <w:r w:rsidRPr="00EF694F">
              <w:rPr>
                <w:sz w:val="14"/>
                <w:szCs w:val="14"/>
              </w:rPr>
              <w:t>marginación</w:t>
            </w:r>
            <w:r>
              <w:rPr>
                <w:sz w:val="14"/>
                <w:szCs w:val="14"/>
              </w:rPr>
              <w:t>.</w:t>
            </w:r>
          </w:p>
        </w:tc>
        <w:tc>
          <w:tcPr>
            <w:tcW w:w="1766" w:type="dxa"/>
            <w:gridSpan w:val="2"/>
            <w:tcBorders>
              <w:top w:val="single" w:sz="4" w:space="0" w:color="auto"/>
              <w:left w:val="single" w:sz="4" w:space="0" w:color="auto"/>
              <w:bottom w:val="single" w:sz="4" w:space="0" w:color="auto"/>
              <w:right w:val="single" w:sz="4" w:space="0" w:color="auto"/>
            </w:tcBorders>
            <w:vAlign w:val="center"/>
            <w:hideMark/>
          </w:tcPr>
          <w:p w:rsidR="001D097C" w:rsidRDefault="001D097C" w:rsidP="00425E52">
            <w:pPr>
              <w:pStyle w:val="Default"/>
              <w:rPr>
                <w:rFonts w:ascii="Nutmeg Book" w:hAnsi="Nutmeg Book"/>
                <w:sz w:val="14"/>
                <w:szCs w:val="14"/>
              </w:rPr>
            </w:pPr>
            <w:r>
              <w:rPr>
                <w:rFonts w:ascii="Nutmeg Book" w:hAnsi="Nutmeg Book"/>
                <w:sz w:val="14"/>
                <w:szCs w:val="14"/>
              </w:rPr>
              <w:t>4 Generar información útil sobre el emprendimiento y la actividad de las empresas y la equidad de género, para definir, alinear y enfocar las políticas públicas que fomenten la inversión productiva y el crecimiento económico.</w:t>
            </w:r>
          </w:p>
        </w:tc>
        <w:tc>
          <w:tcPr>
            <w:tcW w:w="1445" w:type="dxa"/>
            <w:gridSpan w:val="2"/>
            <w:tcBorders>
              <w:top w:val="single" w:sz="4" w:space="0" w:color="auto"/>
              <w:left w:val="single" w:sz="4" w:space="0" w:color="auto"/>
              <w:bottom w:val="single" w:sz="4" w:space="0" w:color="auto"/>
              <w:right w:val="single" w:sz="4" w:space="0" w:color="auto"/>
            </w:tcBorders>
            <w:vAlign w:val="center"/>
          </w:tcPr>
          <w:p w:rsidR="001D097C" w:rsidRDefault="001D097C" w:rsidP="00425E52">
            <w:pPr>
              <w:spacing w:after="0" w:line="240" w:lineRule="auto"/>
              <w:rPr>
                <w:rFonts w:cs="Nutmeg-Book"/>
                <w:sz w:val="14"/>
                <w:szCs w:val="14"/>
              </w:rPr>
            </w:pPr>
          </w:p>
        </w:tc>
      </w:tr>
    </w:tbl>
    <w:tbl>
      <w:tblPr>
        <w:tblStyle w:val="Tablaregiones1"/>
        <w:tblW w:w="9300" w:type="dxa"/>
        <w:tblLayout w:type="fixed"/>
        <w:tblLook w:val="04A0" w:firstRow="1" w:lastRow="0" w:firstColumn="1" w:lastColumn="0" w:noHBand="0" w:noVBand="1"/>
      </w:tblPr>
      <w:tblGrid>
        <w:gridCol w:w="1557"/>
        <w:gridCol w:w="2503"/>
        <w:gridCol w:w="1841"/>
        <w:gridCol w:w="1843"/>
        <w:gridCol w:w="1556"/>
      </w:tblGrid>
      <w:tr w:rsidR="001D097C" w:rsidRPr="0014224B" w:rsidTr="001D097C">
        <w:trPr>
          <w:cnfStyle w:val="100000000000" w:firstRow="1" w:lastRow="0" w:firstColumn="0" w:lastColumn="0" w:oddVBand="0" w:evenVBand="0" w:oddHBand="0" w:evenHBand="0" w:firstRowFirstColumn="0" w:firstRowLastColumn="0" w:lastRowFirstColumn="0" w:lastRowLastColumn="0"/>
        </w:trPr>
        <w:tc>
          <w:tcPr>
            <w:tcW w:w="9300" w:type="dxa"/>
            <w:gridSpan w:val="5"/>
            <w:tcBorders>
              <w:top w:val="single" w:sz="4" w:space="0" w:color="auto"/>
              <w:left w:val="single" w:sz="4" w:space="0" w:color="auto"/>
              <w:bottom w:val="single" w:sz="4" w:space="0" w:color="auto"/>
              <w:right w:val="single" w:sz="4" w:space="0" w:color="auto"/>
            </w:tcBorders>
            <w:shd w:val="clear" w:color="auto" w:fill="174F55"/>
            <w:vAlign w:val="center"/>
            <w:hideMark/>
          </w:tcPr>
          <w:p w:rsidR="001D097C" w:rsidRPr="0014224B" w:rsidRDefault="001D097C" w:rsidP="00425E52">
            <w:pPr>
              <w:spacing w:before="0" w:after="0" w:line="240" w:lineRule="auto"/>
              <w:rPr>
                <w:b/>
                <w:sz w:val="14"/>
                <w:szCs w:val="14"/>
              </w:rPr>
            </w:pPr>
            <w:r w:rsidRPr="0014224B">
              <w:rPr>
                <w:b/>
                <w:sz w:val="14"/>
                <w:szCs w:val="14"/>
              </w:rPr>
              <w:lastRenderedPageBreak/>
              <w:t>Componentes del Plan Estatal de Gobernanza y Desarrollo de Jalisco</w:t>
            </w:r>
          </w:p>
        </w:tc>
      </w:tr>
      <w:tr w:rsidR="001D097C" w:rsidTr="001D097C">
        <w:tc>
          <w:tcPr>
            <w:tcW w:w="1557"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rsidR="001D097C" w:rsidRDefault="001D097C" w:rsidP="00425E52">
            <w:pPr>
              <w:spacing w:before="0" w:after="0" w:line="240" w:lineRule="auto"/>
              <w:jc w:val="center"/>
              <w:rPr>
                <w:b/>
                <w:sz w:val="14"/>
                <w:szCs w:val="14"/>
                <w:lang w:eastAsia="en-US"/>
              </w:rPr>
            </w:pPr>
            <w:r>
              <w:rPr>
                <w:b/>
                <w:sz w:val="14"/>
                <w:szCs w:val="14"/>
              </w:rPr>
              <w:t>Objetivo de Gobernanza</w:t>
            </w:r>
          </w:p>
        </w:tc>
        <w:tc>
          <w:tcPr>
            <w:tcW w:w="2503"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rsidR="001D097C" w:rsidRDefault="001D097C" w:rsidP="00425E52">
            <w:pPr>
              <w:spacing w:before="0" w:after="0" w:line="240" w:lineRule="auto"/>
              <w:jc w:val="center"/>
              <w:rPr>
                <w:b/>
                <w:sz w:val="14"/>
                <w:szCs w:val="14"/>
                <w:lang w:eastAsia="en-US"/>
              </w:rPr>
            </w:pPr>
            <w:r>
              <w:rPr>
                <w:b/>
                <w:sz w:val="14"/>
                <w:szCs w:val="14"/>
              </w:rPr>
              <w:t>Objetivo Temático Narrativo</w:t>
            </w:r>
          </w:p>
        </w:tc>
        <w:tc>
          <w:tcPr>
            <w:tcW w:w="1841"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rsidR="001D097C" w:rsidRDefault="001D097C" w:rsidP="00425E52">
            <w:pPr>
              <w:spacing w:before="0" w:after="0" w:line="240" w:lineRule="auto"/>
              <w:jc w:val="center"/>
              <w:rPr>
                <w:b/>
                <w:sz w:val="14"/>
                <w:szCs w:val="14"/>
                <w:lang w:eastAsia="en-US"/>
              </w:rPr>
            </w:pPr>
            <w:r>
              <w:rPr>
                <w:b/>
                <w:sz w:val="14"/>
                <w:szCs w:val="14"/>
              </w:rPr>
              <w:t>Resultado General Esperado 2024</w:t>
            </w:r>
          </w:p>
        </w:tc>
        <w:tc>
          <w:tcPr>
            <w:tcW w:w="1843"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rsidR="001D097C" w:rsidRDefault="001D097C" w:rsidP="00425E52">
            <w:pPr>
              <w:spacing w:before="0" w:after="0" w:line="240" w:lineRule="auto"/>
              <w:jc w:val="center"/>
              <w:rPr>
                <w:b/>
                <w:sz w:val="14"/>
                <w:szCs w:val="14"/>
                <w:lang w:eastAsia="en-US"/>
              </w:rPr>
            </w:pPr>
            <w:r>
              <w:rPr>
                <w:b/>
                <w:sz w:val="14"/>
                <w:szCs w:val="14"/>
              </w:rPr>
              <w:t>Resultados Específicos</w:t>
            </w:r>
          </w:p>
        </w:tc>
        <w:tc>
          <w:tcPr>
            <w:tcW w:w="1556"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rsidR="001D097C" w:rsidRDefault="001D097C" w:rsidP="00425E52">
            <w:pPr>
              <w:spacing w:before="0" w:after="0" w:line="240" w:lineRule="auto"/>
              <w:jc w:val="center"/>
              <w:rPr>
                <w:b/>
                <w:sz w:val="14"/>
                <w:szCs w:val="14"/>
                <w:lang w:eastAsia="en-US"/>
              </w:rPr>
            </w:pPr>
            <w:r>
              <w:rPr>
                <w:b/>
                <w:sz w:val="14"/>
                <w:szCs w:val="14"/>
              </w:rPr>
              <w:t>Indicador PEGD</w:t>
            </w:r>
          </w:p>
        </w:tc>
      </w:tr>
      <w:tr w:rsidR="001D097C" w:rsidRPr="001D097C" w:rsidTr="001D097C">
        <w:trPr>
          <w:trHeight w:val="1695"/>
        </w:trPr>
        <w:tc>
          <w:tcPr>
            <w:tcW w:w="1557" w:type="dxa"/>
            <w:vMerge w:val="restart"/>
            <w:tcBorders>
              <w:top w:val="single" w:sz="4" w:space="0" w:color="auto"/>
              <w:left w:val="single" w:sz="4" w:space="0" w:color="auto"/>
              <w:bottom w:val="single" w:sz="4" w:space="0" w:color="auto"/>
              <w:right w:val="single" w:sz="4" w:space="0" w:color="auto"/>
            </w:tcBorders>
            <w:vAlign w:val="center"/>
            <w:hideMark/>
          </w:tcPr>
          <w:p w:rsidR="001D097C" w:rsidRPr="001D097C" w:rsidRDefault="001D097C" w:rsidP="00425E52">
            <w:pPr>
              <w:spacing w:before="0" w:after="0" w:line="240" w:lineRule="auto"/>
              <w:rPr>
                <w:rFonts w:cs="Nutmeg-Regular"/>
                <w:sz w:val="14"/>
                <w:szCs w:val="14"/>
                <w:lang w:eastAsia="en-US"/>
              </w:rPr>
            </w:pPr>
            <w:r w:rsidRPr="001D097C">
              <w:rPr>
                <w:rFonts w:cs="Nutmeg-Regular"/>
                <w:sz w:val="14"/>
                <w:szCs w:val="14"/>
              </w:rPr>
              <w:t xml:space="preserve">4 Garantizar el derecho humano a un medio ambiente sano, conservando la biodiversidad y los servicios </w:t>
            </w:r>
            <w:proofErr w:type="spellStart"/>
            <w:r w:rsidRPr="001D097C">
              <w:rPr>
                <w:rFonts w:cs="Nutmeg-Regular"/>
                <w:sz w:val="14"/>
                <w:szCs w:val="14"/>
              </w:rPr>
              <w:t>ecosistémicos</w:t>
            </w:r>
            <w:proofErr w:type="spellEnd"/>
            <w:r w:rsidRPr="001D097C">
              <w:rPr>
                <w:rFonts w:cs="Nutmeg-Regular"/>
                <w:sz w:val="14"/>
                <w:szCs w:val="14"/>
              </w:rPr>
              <w:t xml:space="preserve"> sin comprometer el bienestar de las futuras generaciones y bajo los principios de equidad, derechos, justicia, cultura de la paz, e igualdad de oportunidades.</w:t>
            </w:r>
          </w:p>
        </w:tc>
        <w:tc>
          <w:tcPr>
            <w:tcW w:w="2503" w:type="dxa"/>
            <w:tcBorders>
              <w:top w:val="single" w:sz="4" w:space="0" w:color="auto"/>
              <w:left w:val="single" w:sz="4" w:space="0" w:color="auto"/>
              <w:bottom w:val="single" w:sz="4" w:space="0" w:color="auto"/>
              <w:right w:val="single" w:sz="4" w:space="0" w:color="auto"/>
            </w:tcBorders>
            <w:vAlign w:val="center"/>
            <w:hideMark/>
          </w:tcPr>
          <w:p w:rsidR="001D097C" w:rsidRPr="001D097C" w:rsidRDefault="001D097C" w:rsidP="00425E52">
            <w:pPr>
              <w:spacing w:before="0" w:after="0" w:line="240" w:lineRule="auto"/>
              <w:rPr>
                <w:sz w:val="14"/>
                <w:szCs w:val="14"/>
                <w:lang w:eastAsia="en-US"/>
              </w:rPr>
            </w:pPr>
            <w:r w:rsidRPr="001D097C">
              <w:rPr>
                <w:sz w:val="14"/>
                <w:szCs w:val="14"/>
              </w:rPr>
              <w:t>1 Consolidar un desarrollo metropolitano integral y sustentable, mediante el funcionamiento correcto de todos los Sistemas Integrales de Desarrollo Metropolitano en cada Área del Estado, la elaboración de los instrumentos de planeación metropolitanos, la gestión de las materias de interés metropolitano, como la provisión de servicios intermunicipales. Además de llevar a cabo el monitoreo puntual e implementar esquemas de evaluación y seguimiento transparentes, bajo una visión de gobernanza para cada Área.</w:t>
            </w:r>
          </w:p>
        </w:tc>
        <w:tc>
          <w:tcPr>
            <w:tcW w:w="1841" w:type="dxa"/>
            <w:tcBorders>
              <w:top w:val="single" w:sz="4" w:space="0" w:color="auto"/>
              <w:left w:val="single" w:sz="4" w:space="0" w:color="auto"/>
              <w:bottom w:val="single" w:sz="4" w:space="0" w:color="auto"/>
              <w:right w:val="single" w:sz="4" w:space="0" w:color="auto"/>
            </w:tcBorders>
            <w:vAlign w:val="center"/>
            <w:hideMark/>
          </w:tcPr>
          <w:p w:rsidR="001D097C" w:rsidRPr="001D097C" w:rsidRDefault="001D097C" w:rsidP="00425E52">
            <w:pPr>
              <w:spacing w:before="0" w:after="0" w:line="240" w:lineRule="auto"/>
              <w:rPr>
                <w:sz w:val="14"/>
                <w:szCs w:val="14"/>
                <w:lang w:eastAsia="en-US"/>
              </w:rPr>
            </w:pPr>
            <w:r w:rsidRPr="001D097C">
              <w:rPr>
                <w:sz w:val="14"/>
                <w:szCs w:val="14"/>
              </w:rPr>
              <w:t>Un desarrollo metropolitano integral, equilibrado y sustentable, bajo un modelo cercano, compacto, conectado y equitativo, en todas las áreas metropolitanas de Jalisco.</w:t>
            </w:r>
          </w:p>
        </w:tc>
        <w:tc>
          <w:tcPr>
            <w:tcW w:w="1843" w:type="dxa"/>
            <w:tcBorders>
              <w:top w:val="single" w:sz="4" w:space="0" w:color="auto"/>
              <w:left w:val="single" w:sz="4" w:space="0" w:color="auto"/>
              <w:bottom w:val="single" w:sz="4" w:space="0" w:color="auto"/>
              <w:right w:val="single" w:sz="4" w:space="0" w:color="auto"/>
            </w:tcBorders>
            <w:vAlign w:val="center"/>
            <w:hideMark/>
          </w:tcPr>
          <w:p w:rsidR="001D097C" w:rsidRPr="001D097C" w:rsidRDefault="001D097C" w:rsidP="00425E52">
            <w:pPr>
              <w:spacing w:before="0" w:after="0" w:line="240" w:lineRule="auto"/>
              <w:rPr>
                <w:sz w:val="14"/>
                <w:szCs w:val="14"/>
                <w:lang w:eastAsia="en-US"/>
              </w:rPr>
            </w:pPr>
            <w:r w:rsidRPr="001D097C">
              <w:rPr>
                <w:sz w:val="14"/>
                <w:szCs w:val="14"/>
              </w:rPr>
              <w:t>1 Todas las áreas metropolitanas legalmente constituidas y con sus instancias de coordinación instaladas, en pleno funcionamiento.</w:t>
            </w:r>
          </w:p>
        </w:tc>
        <w:tc>
          <w:tcPr>
            <w:tcW w:w="1556" w:type="dxa"/>
            <w:tcBorders>
              <w:top w:val="single" w:sz="4" w:space="0" w:color="auto"/>
              <w:left w:val="single" w:sz="4" w:space="0" w:color="auto"/>
              <w:bottom w:val="single" w:sz="4" w:space="0" w:color="auto"/>
              <w:right w:val="single" w:sz="4" w:space="0" w:color="auto"/>
            </w:tcBorders>
            <w:vAlign w:val="center"/>
            <w:hideMark/>
          </w:tcPr>
          <w:p w:rsidR="001D097C" w:rsidRPr="001D097C" w:rsidRDefault="001D097C" w:rsidP="00425E52">
            <w:pPr>
              <w:spacing w:before="0" w:after="0" w:line="240" w:lineRule="auto"/>
              <w:rPr>
                <w:sz w:val="14"/>
                <w:szCs w:val="14"/>
                <w:lang w:eastAsia="en-US"/>
              </w:rPr>
            </w:pPr>
            <w:r w:rsidRPr="001D097C">
              <w:rPr>
                <w:sz w:val="14"/>
                <w:szCs w:val="14"/>
              </w:rPr>
              <w:t>Áreas Metropolitanas con todas las instancias de Coordinación Metropolitanas Instaladas.</w:t>
            </w:r>
          </w:p>
        </w:tc>
      </w:tr>
      <w:tr w:rsidR="001D097C" w:rsidRPr="001D097C" w:rsidTr="001D097C">
        <w:trPr>
          <w:trHeight w:val="1695"/>
        </w:trPr>
        <w:tc>
          <w:tcPr>
            <w:tcW w:w="1557" w:type="dxa"/>
            <w:vMerge/>
            <w:tcBorders>
              <w:top w:val="single" w:sz="4" w:space="0" w:color="auto"/>
              <w:left w:val="single" w:sz="4" w:space="0" w:color="auto"/>
              <w:bottom w:val="single" w:sz="4" w:space="0" w:color="auto"/>
              <w:right w:val="single" w:sz="4" w:space="0" w:color="auto"/>
            </w:tcBorders>
            <w:vAlign w:val="center"/>
            <w:hideMark/>
          </w:tcPr>
          <w:p w:rsidR="001D097C" w:rsidRPr="001D097C" w:rsidRDefault="001D097C" w:rsidP="00425E52">
            <w:pPr>
              <w:spacing w:before="0" w:after="0" w:line="240" w:lineRule="auto"/>
              <w:rPr>
                <w:rFonts w:cs="Nutmeg-Regular"/>
                <w:sz w:val="14"/>
                <w:szCs w:val="14"/>
                <w:lang w:eastAsia="en-US"/>
              </w:rPr>
            </w:pPr>
          </w:p>
        </w:tc>
        <w:tc>
          <w:tcPr>
            <w:tcW w:w="2503" w:type="dxa"/>
            <w:tcBorders>
              <w:top w:val="single" w:sz="4" w:space="0" w:color="auto"/>
              <w:left w:val="single" w:sz="4" w:space="0" w:color="auto"/>
              <w:bottom w:val="single" w:sz="4" w:space="0" w:color="auto"/>
              <w:right w:val="single" w:sz="4" w:space="0" w:color="auto"/>
            </w:tcBorders>
            <w:vAlign w:val="center"/>
            <w:hideMark/>
          </w:tcPr>
          <w:p w:rsidR="001D097C" w:rsidRPr="001D097C" w:rsidRDefault="001D097C" w:rsidP="00425E52">
            <w:pPr>
              <w:spacing w:before="0" w:after="0" w:line="240" w:lineRule="auto"/>
              <w:rPr>
                <w:sz w:val="14"/>
                <w:szCs w:val="14"/>
                <w:lang w:eastAsia="en-US"/>
              </w:rPr>
            </w:pPr>
            <w:r w:rsidRPr="001D097C">
              <w:rPr>
                <w:sz w:val="14"/>
                <w:szCs w:val="14"/>
              </w:rPr>
              <w:t xml:space="preserve">2 Garantizar el derecho humano al agua y al saneamiento, a través de la gestión integral del recurso hídrico con visión de cuenca, que asegure un aprovechamiento sustentable y equitativo del agua superficial y subterránea, y permita la conservación de la biodiversidad y los procesos </w:t>
            </w:r>
            <w:proofErr w:type="spellStart"/>
            <w:r w:rsidRPr="001D097C">
              <w:rPr>
                <w:sz w:val="14"/>
                <w:szCs w:val="14"/>
              </w:rPr>
              <w:t>ecosistémicos</w:t>
            </w:r>
            <w:proofErr w:type="spellEnd"/>
            <w:r w:rsidRPr="001D097C">
              <w:rPr>
                <w:sz w:val="14"/>
                <w:szCs w:val="14"/>
              </w:rPr>
              <w:t>.</w:t>
            </w:r>
          </w:p>
        </w:tc>
        <w:tc>
          <w:tcPr>
            <w:tcW w:w="1841" w:type="dxa"/>
            <w:tcBorders>
              <w:top w:val="single" w:sz="4" w:space="0" w:color="auto"/>
              <w:left w:val="single" w:sz="4" w:space="0" w:color="auto"/>
              <w:bottom w:val="single" w:sz="4" w:space="0" w:color="auto"/>
              <w:right w:val="single" w:sz="4" w:space="0" w:color="auto"/>
            </w:tcBorders>
            <w:vAlign w:val="center"/>
            <w:hideMark/>
          </w:tcPr>
          <w:p w:rsidR="001D097C" w:rsidRPr="001D097C" w:rsidRDefault="001D097C" w:rsidP="00425E52">
            <w:pPr>
              <w:spacing w:before="0" w:after="0" w:line="240" w:lineRule="auto"/>
              <w:rPr>
                <w:sz w:val="14"/>
                <w:szCs w:val="14"/>
                <w:lang w:eastAsia="en-US"/>
              </w:rPr>
            </w:pPr>
            <w:r w:rsidRPr="001D097C">
              <w:rPr>
                <w:sz w:val="14"/>
                <w:szCs w:val="14"/>
              </w:rPr>
              <w:t>Abastecimiento, conservación y aprovechamiento equitativo y sustentable del agua para la población, las actividades productivas y los ecosistemas con respeto al medio ambiente y a las comunidades originarias.</w:t>
            </w:r>
          </w:p>
        </w:tc>
        <w:tc>
          <w:tcPr>
            <w:tcW w:w="1843" w:type="dxa"/>
            <w:tcBorders>
              <w:top w:val="single" w:sz="4" w:space="0" w:color="auto"/>
              <w:left w:val="single" w:sz="4" w:space="0" w:color="auto"/>
              <w:bottom w:val="single" w:sz="4" w:space="0" w:color="auto"/>
              <w:right w:val="single" w:sz="4" w:space="0" w:color="auto"/>
            </w:tcBorders>
            <w:vAlign w:val="center"/>
            <w:hideMark/>
          </w:tcPr>
          <w:p w:rsidR="001D097C" w:rsidRPr="001D097C" w:rsidRDefault="001D097C" w:rsidP="00425E52">
            <w:pPr>
              <w:spacing w:before="0" w:after="0" w:line="240" w:lineRule="auto"/>
              <w:rPr>
                <w:sz w:val="14"/>
                <w:szCs w:val="14"/>
                <w:lang w:eastAsia="en-US"/>
              </w:rPr>
            </w:pPr>
            <w:r w:rsidRPr="001D097C">
              <w:rPr>
                <w:sz w:val="14"/>
                <w:szCs w:val="14"/>
              </w:rPr>
              <w:t>8 Información, políticas y acciones sistematizadas para el manejo de aguas subterráneas.</w:t>
            </w:r>
          </w:p>
        </w:tc>
        <w:tc>
          <w:tcPr>
            <w:tcW w:w="1556" w:type="dxa"/>
            <w:tcBorders>
              <w:top w:val="single" w:sz="4" w:space="0" w:color="auto"/>
              <w:left w:val="single" w:sz="4" w:space="0" w:color="auto"/>
              <w:bottom w:val="single" w:sz="4" w:space="0" w:color="auto"/>
              <w:right w:val="single" w:sz="4" w:space="0" w:color="auto"/>
            </w:tcBorders>
            <w:vAlign w:val="center"/>
          </w:tcPr>
          <w:p w:rsidR="001D097C" w:rsidRPr="001D097C" w:rsidRDefault="001D097C" w:rsidP="00425E52">
            <w:pPr>
              <w:spacing w:before="0" w:after="0" w:line="240" w:lineRule="auto"/>
              <w:rPr>
                <w:sz w:val="14"/>
                <w:szCs w:val="14"/>
                <w:lang w:eastAsia="en-US"/>
              </w:rPr>
            </w:pPr>
          </w:p>
        </w:tc>
      </w:tr>
      <w:tr w:rsidR="001D097C" w:rsidRPr="001D097C" w:rsidTr="001D097C">
        <w:trPr>
          <w:trHeight w:val="1695"/>
        </w:trPr>
        <w:tc>
          <w:tcPr>
            <w:tcW w:w="1557" w:type="dxa"/>
            <w:vMerge/>
            <w:tcBorders>
              <w:top w:val="single" w:sz="4" w:space="0" w:color="auto"/>
              <w:left w:val="single" w:sz="4" w:space="0" w:color="auto"/>
              <w:bottom w:val="single" w:sz="4" w:space="0" w:color="auto"/>
              <w:right w:val="single" w:sz="4" w:space="0" w:color="auto"/>
            </w:tcBorders>
            <w:vAlign w:val="center"/>
            <w:hideMark/>
          </w:tcPr>
          <w:p w:rsidR="001D097C" w:rsidRPr="001D097C" w:rsidRDefault="001D097C" w:rsidP="00425E52">
            <w:pPr>
              <w:spacing w:before="0" w:after="0" w:line="240" w:lineRule="auto"/>
              <w:rPr>
                <w:rFonts w:cs="Nutmeg-Regular"/>
                <w:sz w:val="14"/>
                <w:szCs w:val="14"/>
                <w:lang w:eastAsia="en-US"/>
              </w:rPr>
            </w:pPr>
          </w:p>
        </w:tc>
        <w:tc>
          <w:tcPr>
            <w:tcW w:w="2503" w:type="dxa"/>
            <w:tcBorders>
              <w:top w:val="single" w:sz="4" w:space="0" w:color="auto"/>
              <w:left w:val="single" w:sz="4" w:space="0" w:color="auto"/>
              <w:bottom w:val="single" w:sz="4" w:space="0" w:color="auto"/>
              <w:right w:val="single" w:sz="4" w:space="0" w:color="auto"/>
            </w:tcBorders>
            <w:vAlign w:val="center"/>
            <w:hideMark/>
          </w:tcPr>
          <w:p w:rsidR="001D097C" w:rsidRPr="001D097C" w:rsidRDefault="001D097C" w:rsidP="00425E52">
            <w:pPr>
              <w:spacing w:before="0" w:after="0" w:line="240" w:lineRule="auto"/>
              <w:rPr>
                <w:sz w:val="14"/>
                <w:szCs w:val="14"/>
                <w:lang w:eastAsia="en-US"/>
              </w:rPr>
            </w:pPr>
            <w:r w:rsidRPr="001D097C">
              <w:rPr>
                <w:sz w:val="14"/>
                <w:szCs w:val="14"/>
              </w:rPr>
              <w:t>4 Consolidar un modelo integral de movilidad que garantice el desplazamiento de personas con calidad, seguridad, accesibilidad, oportunidad y eficiencia, procurando un sistema integrado y multimodal, que considere la movilidad activa y un esquema de reducción de emisiones.</w:t>
            </w:r>
          </w:p>
        </w:tc>
        <w:tc>
          <w:tcPr>
            <w:tcW w:w="1841" w:type="dxa"/>
            <w:tcBorders>
              <w:top w:val="single" w:sz="4" w:space="0" w:color="auto"/>
              <w:left w:val="single" w:sz="4" w:space="0" w:color="auto"/>
              <w:bottom w:val="single" w:sz="4" w:space="0" w:color="auto"/>
              <w:right w:val="single" w:sz="4" w:space="0" w:color="auto"/>
            </w:tcBorders>
            <w:vAlign w:val="center"/>
            <w:hideMark/>
          </w:tcPr>
          <w:p w:rsidR="001D097C" w:rsidRPr="001D097C" w:rsidRDefault="001D097C" w:rsidP="00425E52">
            <w:pPr>
              <w:spacing w:before="0" w:after="0" w:line="240" w:lineRule="auto"/>
              <w:rPr>
                <w:sz w:val="14"/>
                <w:szCs w:val="14"/>
                <w:lang w:eastAsia="en-US"/>
              </w:rPr>
            </w:pPr>
            <w:r w:rsidRPr="001D097C">
              <w:rPr>
                <w:sz w:val="14"/>
                <w:szCs w:val="14"/>
              </w:rPr>
              <w:t>Implementación de un modelo integral de movilidad sustentable en el estado, que promueva una red conectada, intermodal, accesible y segura que desincentive el automóvil como medio principal de transporte.</w:t>
            </w:r>
          </w:p>
        </w:tc>
        <w:tc>
          <w:tcPr>
            <w:tcW w:w="1843" w:type="dxa"/>
            <w:tcBorders>
              <w:top w:val="single" w:sz="4" w:space="0" w:color="auto"/>
              <w:left w:val="single" w:sz="4" w:space="0" w:color="auto"/>
              <w:bottom w:val="single" w:sz="4" w:space="0" w:color="auto"/>
              <w:right w:val="single" w:sz="4" w:space="0" w:color="auto"/>
            </w:tcBorders>
            <w:vAlign w:val="center"/>
            <w:hideMark/>
          </w:tcPr>
          <w:p w:rsidR="001D097C" w:rsidRPr="001D097C" w:rsidRDefault="001D097C" w:rsidP="00425E52">
            <w:pPr>
              <w:spacing w:before="0" w:after="0" w:line="240" w:lineRule="auto"/>
              <w:rPr>
                <w:sz w:val="14"/>
                <w:szCs w:val="14"/>
                <w:lang w:eastAsia="en-US"/>
              </w:rPr>
            </w:pPr>
            <w:r w:rsidRPr="001D097C">
              <w:rPr>
                <w:sz w:val="14"/>
                <w:szCs w:val="14"/>
              </w:rPr>
              <w:t>8 Política sistémica de seguridad vial enfocada en la reducción de riesgos, como acoso y hostigamiento.</w:t>
            </w:r>
          </w:p>
        </w:tc>
        <w:tc>
          <w:tcPr>
            <w:tcW w:w="1556" w:type="dxa"/>
            <w:tcBorders>
              <w:top w:val="single" w:sz="4" w:space="0" w:color="auto"/>
              <w:left w:val="single" w:sz="4" w:space="0" w:color="auto"/>
              <w:bottom w:val="single" w:sz="4" w:space="0" w:color="auto"/>
              <w:right w:val="single" w:sz="4" w:space="0" w:color="auto"/>
            </w:tcBorders>
            <w:vAlign w:val="center"/>
            <w:hideMark/>
          </w:tcPr>
          <w:p w:rsidR="001D097C" w:rsidRPr="001D097C" w:rsidRDefault="001D097C" w:rsidP="00425E52">
            <w:pPr>
              <w:spacing w:before="0" w:after="0" w:line="240" w:lineRule="auto"/>
              <w:rPr>
                <w:sz w:val="14"/>
                <w:szCs w:val="14"/>
                <w:lang w:eastAsia="en-US"/>
              </w:rPr>
            </w:pPr>
            <w:r w:rsidRPr="001D097C">
              <w:rPr>
                <w:sz w:val="14"/>
                <w:szCs w:val="14"/>
              </w:rPr>
              <w:t>Víctimas mortales relacionadas con el transporte público.</w:t>
            </w:r>
          </w:p>
        </w:tc>
      </w:tr>
      <w:tr w:rsidR="001D097C" w:rsidRPr="001D097C" w:rsidTr="001D097C">
        <w:trPr>
          <w:trHeight w:val="414"/>
        </w:trPr>
        <w:tc>
          <w:tcPr>
            <w:tcW w:w="1557" w:type="dxa"/>
            <w:vMerge/>
            <w:tcBorders>
              <w:top w:val="single" w:sz="4" w:space="0" w:color="auto"/>
              <w:left w:val="single" w:sz="4" w:space="0" w:color="auto"/>
              <w:bottom w:val="single" w:sz="4" w:space="0" w:color="auto"/>
              <w:right w:val="single" w:sz="4" w:space="0" w:color="auto"/>
            </w:tcBorders>
            <w:vAlign w:val="center"/>
            <w:hideMark/>
          </w:tcPr>
          <w:p w:rsidR="001D097C" w:rsidRPr="001D097C" w:rsidRDefault="001D097C" w:rsidP="00425E52">
            <w:pPr>
              <w:spacing w:before="0" w:after="0" w:line="240" w:lineRule="auto"/>
              <w:rPr>
                <w:rFonts w:cs="Nutmeg-Regular"/>
                <w:sz w:val="14"/>
                <w:szCs w:val="14"/>
                <w:lang w:eastAsia="en-US"/>
              </w:rPr>
            </w:pPr>
          </w:p>
        </w:tc>
        <w:tc>
          <w:tcPr>
            <w:tcW w:w="2503" w:type="dxa"/>
            <w:tcBorders>
              <w:top w:val="single" w:sz="4" w:space="0" w:color="auto"/>
              <w:left w:val="single" w:sz="4" w:space="0" w:color="auto"/>
              <w:bottom w:val="single" w:sz="4" w:space="0" w:color="auto"/>
              <w:right w:val="single" w:sz="4" w:space="0" w:color="auto"/>
            </w:tcBorders>
            <w:vAlign w:val="center"/>
            <w:hideMark/>
          </w:tcPr>
          <w:p w:rsidR="001D097C" w:rsidRPr="001D097C" w:rsidRDefault="001D097C" w:rsidP="00425E52">
            <w:pPr>
              <w:spacing w:before="0" w:after="0" w:line="240" w:lineRule="auto"/>
              <w:rPr>
                <w:sz w:val="14"/>
                <w:szCs w:val="14"/>
                <w:lang w:eastAsia="en-US"/>
              </w:rPr>
            </w:pPr>
            <w:r w:rsidRPr="001D097C">
              <w:rPr>
                <w:sz w:val="14"/>
                <w:szCs w:val="14"/>
              </w:rPr>
              <w:t>5 Reducir los impactos negativos de la actividad humana sobre la salud de las personas y la de los ecosistemas, mediante la gestión sostenible de las actividades productivas, la reducción de las emisiones y fuentes contaminantes a la atmósfera, al suelo y al agua y la gestión integral de los residuos en Jalisco.</w:t>
            </w:r>
          </w:p>
        </w:tc>
        <w:tc>
          <w:tcPr>
            <w:tcW w:w="1841" w:type="dxa"/>
            <w:tcBorders>
              <w:top w:val="single" w:sz="4" w:space="0" w:color="auto"/>
              <w:left w:val="single" w:sz="4" w:space="0" w:color="auto"/>
              <w:bottom w:val="single" w:sz="4" w:space="0" w:color="auto"/>
              <w:right w:val="single" w:sz="4" w:space="0" w:color="auto"/>
            </w:tcBorders>
            <w:vAlign w:val="center"/>
            <w:hideMark/>
          </w:tcPr>
          <w:p w:rsidR="001D097C" w:rsidRPr="001D097C" w:rsidRDefault="001D097C" w:rsidP="00425E52">
            <w:pPr>
              <w:spacing w:before="0" w:after="0" w:line="240" w:lineRule="auto"/>
              <w:rPr>
                <w:sz w:val="14"/>
                <w:szCs w:val="14"/>
                <w:lang w:eastAsia="en-US"/>
              </w:rPr>
            </w:pPr>
            <w:r w:rsidRPr="001D097C">
              <w:rPr>
                <w:sz w:val="14"/>
                <w:szCs w:val="14"/>
              </w:rPr>
              <w:t>Reducir los efectos negativos de las actividades productivas sobre la salud humana y la de los ecosistemas.</w:t>
            </w:r>
          </w:p>
        </w:tc>
        <w:tc>
          <w:tcPr>
            <w:tcW w:w="1843" w:type="dxa"/>
            <w:tcBorders>
              <w:top w:val="single" w:sz="4" w:space="0" w:color="auto"/>
              <w:left w:val="single" w:sz="4" w:space="0" w:color="auto"/>
              <w:bottom w:val="single" w:sz="4" w:space="0" w:color="auto"/>
              <w:right w:val="single" w:sz="4" w:space="0" w:color="auto"/>
            </w:tcBorders>
            <w:vAlign w:val="center"/>
            <w:hideMark/>
          </w:tcPr>
          <w:p w:rsidR="001D097C" w:rsidRPr="001D097C" w:rsidRDefault="001D097C" w:rsidP="00425E52">
            <w:pPr>
              <w:spacing w:before="0" w:after="0" w:line="240" w:lineRule="auto"/>
              <w:rPr>
                <w:sz w:val="14"/>
                <w:szCs w:val="14"/>
                <w:lang w:eastAsia="en-US"/>
              </w:rPr>
            </w:pPr>
            <w:r w:rsidRPr="001D097C">
              <w:rPr>
                <w:sz w:val="14"/>
                <w:szCs w:val="14"/>
              </w:rPr>
              <w:t>2 Generar información oportuna e integral para la toma de decisiones, transparencia y comunicación a la población relativa a la calidad del aire y la salud ambiental.</w:t>
            </w:r>
          </w:p>
        </w:tc>
        <w:tc>
          <w:tcPr>
            <w:tcW w:w="1556" w:type="dxa"/>
            <w:tcBorders>
              <w:top w:val="single" w:sz="4" w:space="0" w:color="auto"/>
              <w:left w:val="single" w:sz="4" w:space="0" w:color="auto"/>
              <w:bottom w:val="single" w:sz="4" w:space="0" w:color="auto"/>
              <w:right w:val="single" w:sz="4" w:space="0" w:color="auto"/>
            </w:tcBorders>
            <w:vAlign w:val="center"/>
          </w:tcPr>
          <w:p w:rsidR="001D097C" w:rsidRPr="001D097C" w:rsidRDefault="001D097C" w:rsidP="00425E52">
            <w:pPr>
              <w:spacing w:before="0" w:after="0" w:line="240" w:lineRule="auto"/>
              <w:rPr>
                <w:sz w:val="14"/>
                <w:szCs w:val="14"/>
                <w:lang w:eastAsia="en-US"/>
              </w:rPr>
            </w:pPr>
          </w:p>
        </w:tc>
      </w:tr>
      <w:tr w:rsidR="001D097C" w:rsidRPr="001D097C" w:rsidTr="001D097C">
        <w:trPr>
          <w:trHeight w:val="1422"/>
        </w:trPr>
        <w:tc>
          <w:tcPr>
            <w:tcW w:w="1557" w:type="dxa"/>
            <w:vMerge/>
            <w:tcBorders>
              <w:top w:val="single" w:sz="4" w:space="0" w:color="auto"/>
              <w:left w:val="single" w:sz="4" w:space="0" w:color="auto"/>
              <w:bottom w:val="single" w:sz="4" w:space="0" w:color="auto"/>
              <w:right w:val="single" w:sz="4" w:space="0" w:color="auto"/>
            </w:tcBorders>
            <w:vAlign w:val="center"/>
            <w:hideMark/>
          </w:tcPr>
          <w:p w:rsidR="001D097C" w:rsidRPr="001D097C" w:rsidRDefault="001D097C" w:rsidP="00425E52">
            <w:pPr>
              <w:spacing w:before="0" w:after="0" w:line="240" w:lineRule="auto"/>
              <w:rPr>
                <w:rFonts w:cs="Nutmeg-Regular"/>
                <w:sz w:val="14"/>
                <w:szCs w:val="14"/>
                <w:lang w:eastAsia="en-US"/>
              </w:rPr>
            </w:pPr>
          </w:p>
        </w:tc>
        <w:tc>
          <w:tcPr>
            <w:tcW w:w="2503" w:type="dxa"/>
            <w:tcBorders>
              <w:top w:val="single" w:sz="4" w:space="0" w:color="auto"/>
              <w:left w:val="single" w:sz="4" w:space="0" w:color="auto"/>
              <w:bottom w:val="single" w:sz="4" w:space="0" w:color="auto"/>
              <w:right w:val="single" w:sz="4" w:space="0" w:color="auto"/>
            </w:tcBorders>
            <w:vAlign w:val="center"/>
            <w:hideMark/>
          </w:tcPr>
          <w:p w:rsidR="001D097C" w:rsidRPr="001D097C" w:rsidRDefault="001D097C" w:rsidP="00425E52">
            <w:pPr>
              <w:spacing w:before="0" w:after="0" w:line="240" w:lineRule="auto"/>
              <w:rPr>
                <w:sz w:val="14"/>
                <w:szCs w:val="14"/>
                <w:lang w:eastAsia="en-US"/>
              </w:rPr>
            </w:pPr>
            <w:r w:rsidRPr="001D097C">
              <w:rPr>
                <w:sz w:val="14"/>
                <w:szCs w:val="14"/>
              </w:rPr>
              <w:t>6 Conservar la biodiversidad, mantener la funcionalidad de los ecosistemas y sus servicios ambientales, asegurando el uso sustentable de los recursos naturales en beneficio social.</w:t>
            </w:r>
          </w:p>
        </w:tc>
        <w:tc>
          <w:tcPr>
            <w:tcW w:w="1841" w:type="dxa"/>
            <w:tcBorders>
              <w:top w:val="single" w:sz="4" w:space="0" w:color="auto"/>
              <w:left w:val="single" w:sz="4" w:space="0" w:color="auto"/>
              <w:bottom w:val="single" w:sz="4" w:space="0" w:color="auto"/>
              <w:right w:val="single" w:sz="4" w:space="0" w:color="auto"/>
            </w:tcBorders>
            <w:vAlign w:val="center"/>
            <w:hideMark/>
          </w:tcPr>
          <w:p w:rsidR="001D097C" w:rsidRPr="001D097C" w:rsidRDefault="001D097C" w:rsidP="00425E52">
            <w:pPr>
              <w:spacing w:before="0" w:after="0" w:line="240" w:lineRule="auto"/>
              <w:rPr>
                <w:sz w:val="14"/>
                <w:szCs w:val="14"/>
                <w:lang w:eastAsia="en-US"/>
              </w:rPr>
            </w:pPr>
            <w:r w:rsidRPr="001D097C">
              <w:rPr>
                <w:sz w:val="14"/>
                <w:szCs w:val="14"/>
              </w:rPr>
              <w:t>Reducir la pérdida de la biodiversidad y de los servicios ambientales.</w:t>
            </w:r>
          </w:p>
        </w:tc>
        <w:tc>
          <w:tcPr>
            <w:tcW w:w="1843" w:type="dxa"/>
            <w:tcBorders>
              <w:top w:val="single" w:sz="4" w:space="0" w:color="auto"/>
              <w:left w:val="single" w:sz="4" w:space="0" w:color="auto"/>
              <w:bottom w:val="single" w:sz="4" w:space="0" w:color="auto"/>
              <w:right w:val="single" w:sz="4" w:space="0" w:color="auto"/>
            </w:tcBorders>
            <w:vAlign w:val="center"/>
            <w:hideMark/>
          </w:tcPr>
          <w:p w:rsidR="001D097C" w:rsidRPr="001D097C" w:rsidRDefault="001D097C" w:rsidP="00425E52">
            <w:pPr>
              <w:spacing w:before="0" w:after="0" w:line="240" w:lineRule="auto"/>
              <w:rPr>
                <w:sz w:val="14"/>
                <w:szCs w:val="14"/>
                <w:lang w:eastAsia="en-US"/>
              </w:rPr>
            </w:pPr>
            <w:r w:rsidRPr="001D097C">
              <w:rPr>
                <w:sz w:val="14"/>
                <w:szCs w:val="14"/>
              </w:rPr>
              <w:t>5 Desarrollar e implementar una política pública para la gestión sustentable de humedales y manglares.</w:t>
            </w:r>
          </w:p>
        </w:tc>
        <w:tc>
          <w:tcPr>
            <w:tcW w:w="1556" w:type="dxa"/>
            <w:tcBorders>
              <w:top w:val="single" w:sz="4" w:space="0" w:color="auto"/>
              <w:left w:val="single" w:sz="4" w:space="0" w:color="auto"/>
              <w:bottom w:val="single" w:sz="4" w:space="0" w:color="auto"/>
              <w:right w:val="single" w:sz="4" w:space="0" w:color="auto"/>
            </w:tcBorders>
            <w:vAlign w:val="center"/>
          </w:tcPr>
          <w:p w:rsidR="001D097C" w:rsidRPr="001D097C" w:rsidRDefault="001D097C" w:rsidP="00425E52">
            <w:pPr>
              <w:spacing w:before="0" w:after="0" w:line="240" w:lineRule="auto"/>
              <w:rPr>
                <w:sz w:val="14"/>
                <w:szCs w:val="14"/>
              </w:rPr>
            </w:pPr>
            <w:r w:rsidRPr="001D097C">
              <w:rPr>
                <w:sz w:val="14"/>
                <w:szCs w:val="14"/>
              </w:rPr>
              <w:t>Porcentaje de superficie bajo esquemas de conservación y manejo sustentable, para la preservación del capital natural y la biodiversidad.</w:t>
            </w:r>
          </w:p>
        </w:tc>
      </w:tr>
      <w:tr w:rsidR="001D097C" w:rsidRPr="001D097C" w:rsidTr="001D097C">
        <w:trPr>
          <w:trHeight w:val="822"/>
        </w:trPr>
        <w:tc>
          <w:tcPr>
            <w:tcW w:w="1557" w:type="dxa"/>
            <w:vMerge/>
            <w:tcBorders>
              <w:top w:val="single" w:sz="4" w:space="0" w:color="auto"/>
              <w:left w:val="single" w:sz="4" w:space="0" w:color="auto"/>
              <w:bottom w:val="single" w:sz="4" w:space="0" w:color="auto"/>
              <w:right w:val="single" w:sz="4" w:space="0" w:color="auto"/>
            </w:tcBorders>
            <w:vAlign w:val="center"/>
            <w:hideMark/>
          </w:tcPr>
          <w:p w:rsidR="001D097C" w:rsidRPr="001D097C" w:rsidRDefault="001D097C" w:rsidP="00425E52">
            <w:pPr>
              <w:spacing w:before="0" w:after="0" w:line="240" w:lineRule="auto"/>
              <w:rPr>
                <w:rFonts w:cs="Nutmeg-Regular"/>
                <w:sz w:val="14"/>
                <w:szCs w:val="14"/>
                <w:lang w:eastAsia="en-US"/>
              </w:rPr>
            </w:pPr>
          </w:p>
        </w:tc>
        <w:tc>
          <w:tcPr>
            <w:tcW w:w="2503" w:type="dxa"/>
            <w:vMerge w:val="restart"/>
            <w:tcBorders>
              <w:top w:val="single" w:sz="4" w:space="0" w:color="auto"/>
              <w:left w:val="single" w:sz="4" w:space="0" w:color="auto"/>
              <w:bottom w:val="single" w:sz="4" w:space="0" w:color="auto"/>
              <w:right w:val="single" w:sz="4" w:space="0" w:color="auto"/>
            </w:tcBorders>
            <w:vAlign w:val="center"/>
            <w:hideMark/>
          </w:tcPr>
          <w:p w:rsidR="001D097C" w:rsidRPr="001D097C" w:rsidRDefault="001D097C" w:rsidP="00425E52">
            <w:pPr>
              <w:spacing w:before="0" w:after="0" w:line="240" w:lineRule="auto"/>
              <w:rPr>
                <w:sz w:val="14"/>
                <w:szCs w:val="14"/>
                <w:lang w:eastAsia="en-US"/>
              </w:rPr>
            </w:pPr>
            <w:r w:rsidRPr="001D097C">
              <w:rPr>
                <w:sz w:val="14"/>
                <w:szCs w:val="14"/>
              </w:rPr>
              <w:t>7 Impulsar el desarrollo sostenible de Jalisco, a partir de instrumentos de ordenamiento territorial y planeación urbana que consideren las potencialidades y límites de las regiones, áreas metropolitanas y localidades; así como la implementación de una política descentralizada de gestión territorial basada en esquemas efectivos de gobernanza.</w:t>
            </w:r>
          </w:p>
        </w:tc>
        <w:tc>
          <w:tcPr>
            <w:tcW w:w="1841" w:type="dxa"/>
            <w:vMerge w:val="restart"/>
            <w:tcBorders>
              <w:top w:val="single" w:sz="4" w:space="0" w:color="auto"/>
              <w:left w:val="single" w:sz="4" w:space="0" w:color="auto"/>
              <w:bottom w:val="single" w:sz="4" w:space="0" w:color="auto"/>
              <w:right w:val="single" w:sz="4" w:space="0" w:color="auto"/>
            </w:tcBorders>
            <w:vAlign w:val="center"/>
            <w:hideMark/>
          </w:tcPr>
          <w:p w:rsidR="001D097C" w:rsidRPr="001D097C" w:rsidRDefault="001D097C" w:rsidP="00425E52">
            <w:pPr>
              <w:spacing w:before="0" w:after="0" w:line="240" w:lineRule="auto"/>
              <w:rPr>
                <w:sz w:val="14"/>
                <w:szCs w:val="14"/>
                <w:lang w:eastAsia="en-US"/>
              </w:rPr>
            </w:pPr>
            <w:r w:rsidRPr="001D097C">
              <w:rPr>
                <w:sz w:val="14"/>
                <w:szCs w:val="14"/>
              </w:rPr>
              <w:t>Alcanzar una gestión territorial que incorpore elementos de integralidad, transversalidad, planeación efectiva y gobernanza ambiental.</w:t>
            </w:r>
          </w:p>
        </w:tc>
        <w:tc>
          <w:tcPr>
            <w:tcW w:w="1843" w:type="dxa"/>
            <w:tcBorders>
              <w:top w:val="single" w:sz="4" w:space="0" w:color="auto"/>
              <w:left w:val="single" w:sz="4" w:space="0" w:color="auto"/>
              <w:bottom w:val="single" w:sz="4" w:space="0" w:color="auto"/>
              <w:right w:val="single" w:sz="4" w:space="0" w:color="auto"/>
            </w:tcBorders>
            <w:vAlign w:val="center"/>
            <w:hideMark/>
          </w:tcPr>
          <w:p w:rsidR="001D097C" w:rsidRPr="001D097C" w:rsidRDefault="001D097C" w:rsidP="00425E52">
            <w:pPr>
              <w:spacing w:before="0" w:after="0" w:line="240" w:lineRule="auto"/>
              <w:rPr>
                <w:sz w:val="14"/>
                <w:szCs w:val="14"/>
                <w:lang w:eastAsia="en-US"/>
              </w:rPr>
            </w:pPr>
            <w:r w:rsidRPr="001D097C">
              <w:rPr>
                <w:sz w:val="14"/>
                <w:szCs w:val="14"/>
              </w:rPr>
              <w:t>1 Actualizar los instrumentos de Ordenamiento Territorial en la totalidad de los municipios de Jalisco.</w:t>
            </w:r>
          </w:p>
        </w:tc>
        <w:tc>
          <w:tcPr>
            <w:tcW w:w="1556" w:type="dxa"/>
            <w:vMerge w:val="restart"/>
            <w:tcBorders>
              <w:top w:val="single" w:sz="4" w:space="0" w:color="auto"/>
              <w:left w:val="single" w:sz="4" w:space="0" w:color="auto"/>
              <w:bottom w:val="single" w:sz="4" w:space="0" w:color="auto"/>
              <w:right w:val="single" w:sz="4" w:space="0" w:color="auto"/>
            </w:tcBorders>
            <w:vAlign w:val="center"/>
            <w:hideMark/>
          </w:tcPr>
          <w:p w:rsidR="001D097C" w:rsidRPr="001D097C" w:rsidRDefault="001D097C" w:rsidP="00425E52">
            <w:pPr>
              <w:spacing w:before="0" w:after="0" w:line="240" w:lineRule="auto"/>
              <w:rPr>
                <w:sz w:val="14"/>
                <w:szCs w:val="14"/>
                <w:lang w:eastAsia="en-US"/>
              </w:rPr>
            </w:pPr>
            <w:r w:rsidRPr="001D097C">
              <w:rPr>
                <w:sz w:val="14"/>
                <w:szCs w:val="14"/>
              </w:rPr>
              <w:t>Número de regiones definidas con criterios de cuenca que cuentan con ordenamientos de planeación urbana, y ordenamiento ecológico y territorial integrados.</w:t>
            </w:r>
          </w:p>
        </w:tc>
      </w:tr>
      <w:tr w:rsidR="001D097C" w:rsidRPr="001D097C" w:rsidTr="001D097C">
        <w:trPr>
          <w:trHeight w:val="789"/>
        </w:trPr>
        <w:tc>
          <w:tcPr>
            <w:tcW w:w="1557" w:type="dxa"/>
            <w:vMerge/>
            <w:tcBorders>
              <w:top w:val="single" w:sz="4" w:space="0" w:color="auto"/>
              <w:left w:val="single" w:sz="4" w:space="0" w:color="auto"/>
              <w:bottom w:val="single" w:sz="4" w:space="0" w:color="auto"/>
              <w:right w:val="single" w:sz="4" w:space="0" w:color="auto"/>
            </w:tcBorders>
            <w:vAlign w:val="center"/>
            <w:hideMark/>
          </w:tcPr>
          <w:p w:rsidR="001D097C" w:rsidRPr="001D097C" w:rsidRDefault="001D097C" w:rsidP="00425E52">
            <w:pPr>
              <w:spacing w:before="0" w:after="0" w:line="240" w:lineRule="auto"/>
              <w:rPr>
                <w:rFonts w:cs="Nutmeg-Regular"/>
                <w:sz w:val="14"/>
                <w:szCs w:val="14"/>
                <w:lang w:eastAsia="en-US"/>
              </w:rPr>
            </w:pPr>
          </w:p>
        </w:tc>
        <w:tc>
          <w:tcPr>
            <w:tcW w:w="2503" w:type="dxa"/>
            <w:vMerge/>
            <w:tcBorders>
              <w:top w:val="single" w:sz="4" w:space="0" w:color="auto"/>
              <w:left w:val="single" w:sz="4" w:space="0" w:color="auto"/>
              <w:bottom w:val="single" w:sz="4" w:space="0" w:color="auto"/>
              <w:right w:val="single" w:sz="4" w:space="0" w:color="auto"/>
            </w:tcBorders>
            <w:vAlign w:val="center"/>
            <w:hideMark/>
          </w:tcPr>
          <w:p w:rsidR="001D097C" w:rsidRPr="001D097C" w:rsidRDefault="001D097C" w:rsidP="00425E52">
            <w:pPr>
              <w:spacing w:before="0" w:after="0" w:line="240" w:lineRule="auto"/>
              <w:rPr>
                <w:sz w:val="14"/>
                <w:szCs w:val="14"/>
                <w:lang w:eastAsia="en-US"/>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1D097C" w:rsidRPr="001D097C" w:rsidRDefault="001D097C" w:rsidP="00425E52">
            <w:pPr>
              <w:spacing w:before="0" w:after="0" w:line="240" w:lineRule="auto"/>
              <w:rPr>
                <w:sz w:val="14"/>
                <w:szCs w:val="14"/>
                <w:lang w:eastAsia="en-US"/>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1D097C" w:rsidRPr="001D097C" w:rsidRDefault="001D097C" w:rsidP="00425E52">
            <w:pPr>
              <w:spacing w:before="0" w:after="0" w:line="240" w:lineRule="auto"/>
              <w:rPr>
                <w:sz w:val="14"/>
                <w:szCs w:val="14"/>
                <w:lang w:eastAsia="en-US"/>
              </w:rPr>
            </w:pPr>
            <w:r w:rsidRPr="001D097C">
              <w:rPr>
                <w:sz w:val="14"/>
                <w:szCs w:val="14"/>
              </w:rPr>
              <w:t>5 Diseñar la estrategia estatal de planeación urbana y vivienda asequible y sustentable.</w:t>
            </w:r>
          </w:p>
        </w:tc>
        <w:tc>
          <w:tcPr>
            <w:tcW w:w="1556" w:type="dxa"/>
            <w:vMerge/>
            <w:tcBorders>
              <w:top w:val="single" w:sz="4" w:space="0" w:color="auto"/>
              <w:left w:val="single" w:sz="4" w:space="0" w:color="auto"/>
              <w:bottom w:val="single" w:sz="4" w:space="0" w:color="auto"/>
              <w:right w:val="single" w:sz="4" w:space="0" w:color="auto"/>
            </w:tcBorders>
            <w:vAlign w:val="center"/>
            <w:hideMark/>
          </w:tcPr>
          <w:p w:rsidR="001D097C" w:rsidRPr="001D097C" w:rsidRDefault="001D097C" w:rsidP="00425E52">
            <w:pPr>
              <w:spacing w:before="0" w:after="0" w:line="240" w:lineRule="auto"/>
              <w:rPr>
                <w:sz w:val="14"/>
                <w:szCs w:val="14"/>
                <w:lang w:eastAsia="en-US"/>
              </w:rPr>
            </w:pPr>
          </w:p>
        </w:tc>
      </w:tr>
      <w:tr w:rsidR="001D097C" w:rsidRPr="001D097C" w:rsidTr="001D097C">
        <w:trPr>
          <w:trHeight w:val="789"/>
        </w:trPr>
        <w:tc>
          <w:tcPr>
            <w:tcW w:w="1557" w:type="dxa"/>
            <w:vMerge/>
            <w:tcBorders>
              <w:top w:val="single" w:sz="4" w:space="0" w:color="auto"/>
              <w:left w:val="single" w:sz="4" w:space="0" w:color="auto"/>
              <w:bottom w:val="single" w:sz="4" w:space="0" w:color="auto"/>
              <w:right w:val="single" w:sz="4" w:space="0" w:color="auto"/>
            </w:tcBorders>
            <w:vAlign w:val="center"/>
            <w:hideMark/>
          </w:tcPr>
          <w:p w:rsidR="001D097C" w:rsidRPr="001D097C" w:rsidRDefault="001D097C" w:rsidP="00425E52">
            <w:pPr>
              <w:spacing w:before="0" w:after="0" w:line="240" w:lineRule="auto"/>
              <w:rPr>
                <w:rFonts w:cs="Nutmeg-Regular"/>
                <w:sz w:val="14"/>
                <w:szCs w:val="14"/>
                <w:lang w:eastAsia="en-US"/>
              </w:rPr>
            </w:pPr>
          </w:p>
        </w:tc>
        <w:tc>
          <w:tcPr>
            <w:tcW w:w="2503" w:type="dxa"/>
            <w:vMerge/>
            <w:tcBorders>
              <w:top w:val="single" w:sz="4" w:space="0" w:color="auto"/>
              <w:left w:val="single" w:sz="4" w:space="0" w:color="auto"/>
              <w:bottom w:val="single" w:sz="4" w:space="0" w:color="auto"/>
              <w:right w:val="single" w:sz="4" w:space="0" w:color="auto"/>
            </w:tcBorders>
            <w:vAlign w:val="center"/>
            <w:hideMark/>
          </w:tcPr>
          <w:p w:rsidR="001D097C" w:rsidRPr="001D097C" w:rsidRDefault="001D097C" w:rsidP="00425E52">
            <w:pPr>
              <w:spacing w:before="0" w:after="0" w:line="240" w:lineRule="auto"/>
              <w:rPr>
                <w:sz w:val="14"/>
                <w:szCs w:val="14"/>
                <w:lang w:eastAsia="en-US"/>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1D097C" w:rsidRPr="001D097C" w:rsidRDefault="001D097C" w:rsidP="00425E52">
            <w:pPr>
              <w:spacing w:before="0" w:after="0" w:line="240" w:lineRule="auto"/>
              <w:rPr>
                <w:sz w:val="14"/>
                <w:szCs w:val="14"/>
                <w:lang w:eastAsia="en-US"/>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1D097C" w:rsidRPr="001D097C" w:rsidRDefault="001D097C" w:rsidP="00425E52">
            <w:pPr>
              <w:spacing w:before="0" w:after="0" w:line="240" w:lineRule="auto"/>
              <w:rPr>
                <w:sz w:val="14"/>
                <w:szCs w:val="14"/>
                <w:lang w:eastAsia="en-US"/>
              </w:rPr>
            </w:pPr>
            <w:r w:rsidRPr="001D097C">
              <w:rPr>
                <w:sz w:val="14"/>
                <w:szCs w:val="14"/>
              </w:rPr>
              <w:t>6 Instrumentar una metodología para la integración de los instrumentos de ordenamiento ecológico, territorial y de desarrollo urbano.</w:t>
            </w:r>
          </w:p>
        </w:tc>
        <w:tc>
          <w:tcPr>
            <w:tcW w:w="1556" w:type="dxa"/>
            <w:tcBorders>
              <w:top w:val="single" w:sz="4" w:space="0" w:color="auto"/>
              <w:left w:val="single" w:sz="4" w:space="0" w:color="auto"/>
              <w:bottom w:val="single" w:sz="4" w:space="0" w:color="auto"/>
              <w:right w:val="single" w:sz="4" w:space="0" w:color="auto"/>
            </w:tcBorders>
            <w:vAlign w:val="center"/>
          </w:tcPr>
          <w:p w:rsidR="001D097C" w:rsidRPr="001D097C" w:rsidRDefault="001D097C" w:rsidP="00425E52">
            <w:pPr>
              <w:spacing w:before="0" w:after="0" w:line="240" w:lineRule="auto"/>
              <w:rPr>
                <w:sz w:val="14"/>
                <w:szCs w:val="14"/>
                <w:lang w:eastAsia="en-US"/>
              </w:rPr>
            </w:pPr>
          </w:p>
        </w:tc>
      </w:tr>
      <w:tr w:rsidR="001D097C" w:rsidRPr="001D097C" w:rsidTr="001D097C">
        <w:trPr>
          <w:trHeight w:val="789"/>
        </w:trPr>
        <w:tc>
          <w:tcPr>
            <w:tcW w:w="1557" w:type="dxa"/>
            <w:vMerge/>
            <w:tcBorders>
              <w:top w:val="single" w:sz="4" w:space="0" w:color="auto"/>
              <w:left w:val="single" w:sz="4" w:space="0" w:color="auto"/>
              <w:bottom w:val="single" w:sz="4" w:space="0" w:color="auto"/>
              <w:right w:val="single" w:sz="4" w:space="0" w:color="auto"/>
            </w:tcBorders>
            <w:vAlign w:val="center"/>
            <w:hideMark/>
          </w:tcPr>
          <w:p w:rsidR="001D097C" w:rsidRPr="001D097C" w:rsidRDefault="001D097C" w:rsidP="00425E52">
            <w:pPr>
              <w:spacing w:before="0" w:after="0" w:line="240" w:lineRule="auto"/>
              <w:rPr>
                <w:rFonts w:cs="Nutmeg-Regular"/>
                <w:sz w:val="14"/>
                <w:szCs w:val="14"/>
                <w:lang w:eastAsia="en-US"/>
              </w:rPr>
            </w:pPr>
          </w:p>
        </w:tc>
        <w:tc>
          <w:tcPr>
            <w:tcW w:w="2503" w:type="dxa"/>
            <w:vMerge/>
            <w:tcBorders>
              <w:top w:val="single" w:sz="4" w:space="0" w:color="auto"/>
              <w:left w:val="single" w:sz="4" w:space="0" w:color="auto"/>
              <w:bottom w:val="single" w:sz="4" w:space="0" w:color="auto"/>
              <w:right w:val="single" w:sz="4" w:space="0" w:color="auto"/>
            </w:tcBorders>
            <w:vAlign w:val="center"/>
            <w:hideMark/>
          </w:tcPr>
          <w:p w:rsidR="001D097C" w:rsidRPr="001D097C" w:rsidRDefault="001D097C" w:rsidP="00425E52">
            <w:pPr>
              <w:spacing w:before="0" w:after="0" w:line="240" w:lineRule="auto"/>
              <w:rPr>
                <w:sz w:val="14"/>
                <w:szCs w:val="14"/>
                <w:lang w:eastAsia="en-US"/>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1D097C" w:rsidRPr="001D097C" w:rsidRDefault="001D097C" w:rsidP="00425E52">
            <w:pPr>
              <w:spacing w:before="0" w:after="0" w:line="240" w:lineRule="auto"/>
              <w:rPr>
                <w:sz w:val="14"/>
                <w:szCs w:val="14"/>
                <w:lang w:eastAsia="en-US"/>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1D097C" w:rsidRPr="001D097C" w:rsidRDefault="001D097C" w:rsidP="00425E52">
            <w:pPr>
              <w:spacing w:before="0" w:after="0" w:line="240" w:lineRule="auto"/>
              <w:rPr>
                <w:sz w:val="14"/>
                <w:szCs w:val="14"/>
                <w:lang w:eastAsia="en-US"/>
              </w:rPr>
            </w:pPr>
            <w:r w:rsidRPr="001D097C">
              <w:rPr>
                <w:sz w:val="14"/>
                <w:szCs w:val="14"/>
              </w:rPr>
              <w:t>8 Implementar plataformas de Big Data, Internet de las Cosas y Tecnologías de la información y Comunicación (</w:t>
            </w:r>
            <w:proofErr w:type="spellStart"/>
            <w:r w:rsidRPr="001D097C">
              <w:rPr>
                <w:sz w:val="14"/>
                <w:szCs w:val="14"/>
              </w:rPr>
              <w:t>TIC´s</w:t>
            </w:r>
            <w:proofErr w:type="spellEnd"/>
            <w:r w:rsidRPr="001D097C">
              <w:rPr>
                <w:sz w:val="14"/>
                <w:szCs w:val="14"/>
              </w:rPr>
              <w:t>) para el acceso abierto y participación ciudadana en plataformas de gobernanza territorial y desarrollo regional.</w:t>
            </w:r>
          </w:p>
        </w:tc>
        <w:tc>
          <w:tcPr>
            <w:tcW w:w="1556" w:type="dxa"/>
            <w:tcBorders>
              <w:top w:val="single" w:sz="4" w:space="0" w:color="auto"/>
              <w:left w:val="single" w:sz="4" w:space="0" w:color="auto"/>
              <w:bottom w:val="single" w:sz="4" w:space="0" w:color="auto"/>
              <w:right w:val="single" w:sz="4" w:space="0" w:color="auto"/>
            </w:tcBorders>
            <w:vAlign w:val="center"/>
          </w:tcPr>
          <w:p w:rsidR="001D097C" w:rsidRPr="001D097C" w:rsidRDefault="001D097C" w:rsidP="00425E52">
            <w:pPr>
              <w:spacing w:before="0" w:after="0" w:line="240" w:lineRule="auto"/>
              <w:rPr>
                <w:sz w:val="14"/>
                <w:szCs w:val="14"/>
                <w:lang w:eastAsia="en-US"/>
              </w:rPr>
            </w:pPr>
          </w:p>
        </w:tc>
      </w:tr>
      <w:tr w:rsidR="001D097C" w:rsidRPr="001D097C" w:rsidTr="001D097C">
        <w:trPr>
          <w:trHeight w:val="789"/>
        </w:trPr>
        <w:tc>
          <w:tcPr>
            <w:tcW w:w="1557" w:type="dxa"/>
            <w:vMerge/>
            <w:tcBorders>
              <w:top w:val="single" w:sz="4" w:space="0" w:color="auto"/>
              <w:left w:val="single" w:sz="4" w:space="0" w:color="auto"/>
              <w:bottom w:val="single" w:sz="4" w:space="0" w:color="auto"/>
              <w:right w:val="single" w:sz="4" w:space="0" w:color="auto"/>
            </w:tcBorders>
            <w:vAlign w:val="center"/>
            <w:hideMark/>
          </w:tcPr>
          <w:p w:rsidR="001D097C" w:rsidRPr="001D097C" w:rsidRDefault="001D097C" w:rsidP="00425E52">
            <w:pPr>
              <w:spacing w:before="0" w:after="0" w:line="240" w:lineRule="auto"/>
              <w:rPr>
                <w:rFonts w:cs="Nutmeg-Regular"/>
                <w:sz w:val="14"/>
                <w:szCs w:val="14"/>
                <w:lang w:eastAsia="en-US"/>
              </w:rPr>
            </w:pPr>
          </w:p>
        </w:tc>
        <w:tc>
          <w:tcPr>
            <w:tcW w:w="2503" w:type="dxa"/>
            <w:vMerge w:val="restart"/>
            <w:tcBorders>
              <w:top w:val="single" w:sz="4" w:space="0" w:color="auto"/>
              <w:left w:val="single" w:sz="4" w:space="0" w:color="auto"/>
              <w:bottom w:val="single" w:sz="4" w:space="0" w:color="auto"/>
              <w:right w:val="single" w:sz="4" w:space="0" w:color="auto"/>
            </w:tcBorders>
            <w:vAlign w:val="center"/>
            <w:hideMark/>
          </w:tcPr>
          <w:p w:rsidR="001D097C" w:rsidRPr="001D097C" w:rsidRDefault="001D097C" w:rsidP="00425E52">
            <w:pPr>
              <w:spacing w:before="0" w:after="0" w:line="240" w:lineRule="auto"/>
              <w:rPr>
                <w:sz w:val="14"/>
                <w:szCs w:val="14"/>
                <w:lang w:eastAsia="en-US"/>
              </w:rPr>
            </w:pPr>
            <w:r w:rsidRPr="001D097C">
              <w:rPr>
                <w:sz w:val="14"/>
                <w:szCs w:val="14"/>
              </w:rPr>
              <w:t>8 Incrementar el acceso a la justicia ambiental a través del fortalecimiento de la normatividad ambiental; mejorando las capacidades interinstitucionales de inspección y vigilancia ambiental; e incentivando la participación ciudadana en la materia, con un enfoque integral hacia el cumplimiento del derecho a un medio ambiente sano.</w:t>
            </w:r>
          </w:p>
        </w:tc>
        <w:tc>
          <w:tcPr>
            <w:tcW w:w="1841" w:type="dxa"/>
            <w:vMerge w:val="restart"/>
            <w:tcBorders>
              <w:top w:val="single" w:sz="4" w:space="0" w:color="auto"/>
              <w:left w:val="single" w:sz="4" w:space="0" w:color="auto"/>
              <w:bottom w:val="single" w:sz="4" w:space="0" w:color="auto"/>
              <w:right w:val="single" w:sz="4" w:space="0" w:color="auto"/>
            </w:tcBorders>
            <w:vAlign w:val="center"/>
            <w:hideMark/>
          </w:tcPr>
          <w:p w:rsidR="001D097C" w:rsidRPr="001D097C" w:rsidRDefault="001D097C" w:rsidP="00425E52">
            <w:pPr>
              <w:spacing w:before="0" w:after="0" w:line="240" w:lineRule="auto"/>
              <w:rPr>
                <w:sz w:val="14"/>
                <w:szCs w:val="14"/>
                <w:lang w:eastAsia="en-US"/>
              </w:rPr>
            </w:pPr>
            <w:r w:rsidRPr="001D097C">
              <w:rPr>
                <w:sz w:val="14"/>
                <w:szCs w:val="14"/>
              </w:rPr>
              <w:t>Asegurar el cumplimiento de la normatividad ambiental en el territorio estatal.</w:t>
            </w:r>
          </w:p>
        </w:tc>
        <w:tc>
          <w:tcPr>
            <w:tcW w:w="1843" w:type="dxa"/>
            <w:tcBorders>
              <w:top w:val="single" w:sz="4" w:space="0" w:color="auto"/>
              <w:left w:val="single" w:sz="4" w:space="0" w:color="auto"/>
              <w:bottom w:val="single" w:sz="4" w:space="0" w:color="auto"/>
              <w:right w:val="single" w:sz="4" w:space="0" w:color="auto"/>
            </w:tcBorders>
            <w:vAlign w:val="center"/>
            <w:hideMark/>
          </w:tcPr>
          <w:p w:rsidR="001D097C" w:rsidRPr="001D097C" w:rsidRDefault="001D097C" w:rsidP="00425E52">
            <w:pPr>
              <w:spacing w:before="0" w:after="0" w:line="240" w:lineRule="auto"/>
              <w:rPr>
                <w:sz w:val="14"/>
                <w:szCs w:val="14"/>
                <w:lang w:eastAsia="en-US"/>
              </w:rPr>
            </w:pPr>
            <w:r w:rsidRPr="001D097C">
              <w:rPr>
                <w:sz w:val="14"/>
                <w:szCs w:val="14"/>
              </w:rPr>
              <w:t>2 Acceso de la ciudadanía a información relacionada con la procuración de justicia ambiental, así como mecanismos de denuncia y seguimiento claros, transparentes y efectivos.</w:t>
            </w:r>
          </w:p>
        </w:tc>
        <w:tc>
          <w:tcPr>
            <w:tcW w:w="1556" w:type="dxa"/>
            <w:tcBorders>
              <w:top w:val="single" w:sz="4" w:space="0" w:color="auto"/>
              <w:left w:val="single" w:sz="4" w:space="0" w:color="auto"/>
              <w:bottom w:val="single" w:sz="4" w:space="0" w:color="auto"/>
              <w:right w:val="single" w:sz="4" w:space="0" w:color="auto"/>
            </w:tcBorders>
            <w:vAlign w:val="center"/>
            <w:hideMark/>
          </w:tcPr>
          <w:p w:rsidR="001D097C" w:rsidRPr="001D097C" w:rsidRDefault="001D097C" w:rsidP="00425E52">
            <w:pPr>
              <w:spacing w:before="0" w:after="0" w:line="240" w:lineRule="auto"/>
              <w:rPr>
                <w:sz w:val="14"/>
                <w:szCs w:val="14"/>
                <w:lang w:eastAsia="en-US"/>
              </w:rPr>
            </w:pPr>
            <w:r w:rsidRPr="001D097C">
              <w:rPr>
                <w:sz w:val="14"/>
                <w:szCs w:val="14"/>
              </w:rPr>
              <w:t>Promedio de días hábiles por atención oportuna a denuncias ambientales.</w:t>
            </w:r>
          </w:p>
        </w:tc>
      </w:tr>
      <w:tr w:rsidR="001D097C" w:rsidRPr="001D097C" w:rsidTr="001D097C">
        <w:trPr>
          <w:trHeight w:val="789"/>
        </w:trPr>
        <w:tc>
          <w:tcPr>
            <w:tcW w:w="1557" w:type="dxa"/>
            <w:vMerge/>
            <w:tcBorders>
              <w:top w:val="single" w:sz="4" w:space="0" w:color="auto"/>
              <w:left w:val="single" w:sz="4" w:space="0" w:color="auto"/>
              <w:bottom w:val="single" w:sz="4" w:space="0" w:color="auto"/>
              <w:right w:val="single" w:sz="4" w:space="0" w:color="auto"/>
            </w:tcBorders>
            <w:vAlign w:val="center"/>
            <w:hideMark/>
          </w:tcPr>
          <w:p w:rsidR="001D097C" w:rsidRPr="001D097C" w:rsidRDefault="001D097C" w:rsidP="00425E52">
            <w:pPr>
              <w:spacing w:before="0" w:after="0" w:line="240" w:lineRule="auto"/>
              <w:rPr>
                <w:rFonts w:cs="Nutmeg-Regular"/>
                <w:sz w:val="14"/>
                <w:szCs w:val="14"/>
                <w:lang w:eastAsia="en-US"/>
              </w:rPr>
            </w:pPr>
          </w:p>
        </w:tc>
        <w:tc>
          <w:tcPr>
            <w:tcW w:w="2503" w:type="dxa"/>
            <w:vMerge/>
            <w:tcBorders>
              <w:top w:val="single" w:sz="4" w:space="0" w:color="auto"/>
              <w:left w:val="single" w:sz="4" w:space="0" w:color="auto"/>
              <w:bottom w:val="single" w:sz="4" w:space="0" w:color="auto"/>
              <w:right w:val="single" w:sz="4" w:space="0" w:color="auto"/>
            </w:tcBorders>
            <w:vAlign w:val="center"/>
            <w:hideMark/>
          </w:tcPr>
          <w:p w:rsidR="001D097C" w:rsidRPr="001D097C" w:rsidRDefault="001D097C" w:rsidP="00425E52">
            <w:pPr>
              <w:spacing w:before="0" w:after="0" w:line="240" w:lineRule="auto"/>
              <w:rPr>
                <w:sz w:val="14"/>
                <w:szCs w:val="14"/>
                <w:lang w:eastAsia="en-US"/>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1D097C" w:rsidRPr="001D097C" w:rsidRDefault="001D097C" w:rsidP="00425E52">
            <w:pPr>
              <w:spacing w:before="0" w:after="0" w:line="240" w:lineRule="auto"/>
              <w:rPr>
                <w:sz w:val="14"/>
                <w:szCs w:val="14"/>
                <w:lang w:eastAsia="en-US"/>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1D097C" w:rsidRPr="001D097C" w:rsidRDefault="001D097C" w:rsidP="00425E52">
            <w:pPr>
              <w:spacing w:before="0" w:after="0" w:line="240" w:lineRule="auto"/>
              <w:rPr>
                <w:sz w:val="14"/>
                <w:szCs w:val="14"/>
                <w:lang w:eastAsia="en-US"/>
              </w:rPr>
            </w:pPr>
            <w:r w:rsidRPr="001D097C">
              <w:rPr>
                <w:sz w:val="14"/>
                <w:szCs w:val="14"/>
              </w:rPr>
              <w:t>4 Coordinación y capacidad técnico-operativa interinstitucional mejorada en materia de inspección y vigilancia ambiental.</w:t>
            </w:r>
          </w:p>
        </w:tc>
        <w:tc>
          <w:tcPr>
            <w:tcW w:w="1556" w:type="dxa"/>
            <w:tcBorders>
              <w:top w:val="single" w:sz="4" w:space="0" w:color="auto"/>
              <w:left w:val="single" w:sz="4" w:space="0" w:color="auto"/>
              <w:bottom w:val="single" w:sz="4" w:space="0" w:color="auto"/>
              <w:right w:val="single" w:sz="4" w:space="0" w:color="auto"/>
            </w:tcBorders>
            <w:vAlign w:val="center"/>
            <w:hideMark/>
          </w:tcPr>
          <w:p w:rsidR="001D097C" w:rsidRPr="001D097C" w:rsidRDefault="001D097C" w:rsidP="00425E52">
            <w:pPr>
              <w:spacing w:before="0" w:after="0" w:line="240" w:lineRule="auto"/>
              <w:rPr>
                <w:sz w:val="14"/>
                <w:szCs w:val="14"/>
                <w:lang w:eastAsia="en-US"/>
              </w:rPr>
            </w:pPr>
            <w:r w:rsidRPr="001D097C">
              <w:rPr>
                <w:sz w:val="14"/>
                <w:szCs w:val="14"/>
              </w:rPr>
              <w:t>Porcentaje del cumplimiento de la normatividad ambiental de competencia estatal por unidades económicas.</w:t>
            </w:r>
          </w:p>
        </w:tc>
      </w:tr>
      <w:tr w:rsidR="001D097C" w:rsidRPr="001D097C" w:rsidTr="001D097C">
        <w:trPr>
          <w:trHeight w:val="418"/>
        </w:trPr>
        <w:tc>
          <w:tcPr>
            <w:tcW w:w="1557" w:type="dxa"/>
            <w:vMerge/>
            <w:tcBorders>
              <w:top w:val="single" w:sz="4" w:space="0" w:color="auto"/>
              <w:left w:val="single" w:sz="4" w:space="0" w:color="auto"/>
              <w:bottom w:val="single" w:sz="4" w:space="0" w:color="auto"/>
              <w:right w:val="single" w:sz="4" w:space="0" w:color="auto"/>
            </w:tcBorders>
            <w:vAlign w:val="center"/>
            <w:hideMark/>
          </w:tcPr>
          <w:p w:rsidR="001D097C" w:rsidRPr="001D097C" w:rsidRDefault="001D097C" w:rsidP="00425E52">
            <w:pPr>
              <w:spacing w:before="0" w:after="0" w:line="240" w:lineRule="auto"/>
              <w:rPr>
                <w:rFonts w:cs="Nutmeg-Regular"/>
                <w:sz w:val="14"/>
                <w:szCs w:val="14"/>
                <w:lang w:eastAsia="en-US"/>
              </w:rPr>
            </w:pPr>
          </w:p>
        </w:tc>
        <w:tc>
          <w:tcPr>
            <w:tcW w:w="2503" w:type="dxa"/>
            <w:vMerge/>
            <w:tcBorders>
              <w:top w:val="single" w:sz="4" w:space="0" w:color="auto"/>
              <w:left w:val="single" w:sz="4" w:space="0" w:color="auto"/>
              <w:bottom w:val="single" w:sz="4" w:space="0" w:color="auto"/>
              <w:right w:val="single" w:sz="4" w:space="0" w:color="auto"/>
            </w:tcBorders>
            <w:vAlign w:val="center"/>
            <w:hideMark/>
          </w:tcPr>
          <w:p w:rsidR="001D097C" w:rsidRPr="001D097C" w:rsidRDefault="001D097C" w:rsidP="00425E52">
            <w:pPr>
              <w:spacing w:before="0" w:after="0" w:line="240" w:lineRule="auto"/>
              <w:rPr>
                <w:sz w:val="14"/>
                <w:szCs w:val="14"/>
                <w:lang w:eastAsia="en-US"/>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1D097C" w:rsidRPr="001D097C" w:rsidRDefault="001D097C" w:rsidP="00425E52">
            <w:pPr>
              <w:spacing w:before="0" w:after="0" w:line="240" w:lineRule="auto"/>
              <w:rPr>
                <w:sz w:val="14"/>
                <w:szCs w:val="14"/>
                <w:lang w:eastAsia="en-US"/>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1D097C" w:rsidRPr="001D097C" w:rsidRDefault="001D097C" w:rsidP="00425E52">
            <w:pPr>
              <w:spacing w:before="0" w:after="0" w:line="240" w:lineRule="auto"/>
              <w:rPr>
                <w:sz w:val="14"/>
                <w:szCs w:val="14"/>
                <w:lang w:eastAsia="en-US"/>
              </w:rPr>
            </w:pPr>
            <w:r w:rsidRPr="001D097C">
              <w:rPr>
                <w:sz w:val="14"/>
                <w:szCs w:val="14"/>
              </w:rPr>
              <w:t>5 Información ambiental sistematizada y confiable que facilita la toma de decisiones y la prevención.</w:t>
            </w:r>
          </w:p>
        </w:tc>
        <w:tc>
          <w:tcPr>
            <w:tcW w:w="1556" w:type="dxa"/>
            <w:tcBorders>
              <w:top w:val="single" w:sz="4" w:space="0" w:color="auto"/>
              <w:left w:val="single" w:sz="4" w:space="0" w:color="auto"/>
              <w:bottom w:val="single" w:sz="4" w:space="0" w:color="auto"/>
              <w:right w:val="single" w:sz="4" w:space="0" w:color="auto"/>
            </w:tcBorders>
            <w:vAlign w:val="center"/>
          </w:tcPr>
          <w:p w:rsidR="001D097C" w:rsidRPr="001D097C" w:rsidRDefault="001D097C" w:rsidP="00425E52">
            <w:pPr>
              <w:spacing w:before="0" w:after="0" w:line="240" w:lineRule="auto"/>
              <w:rPr>
                <w:sz w:val="14"/>
                <w:szCs w:val="14"/>
                <w:lang w:eastAsia="en-US"/>
              </w:rPr>
            </w:pPr>
          </w:p>
        </w:tc>
      </w:tr>
    </w:tbl>
    <w:p w:rsidR="001D097C" w:rsidRDefault="001D097C">
      <w:pPr>
        <w:spacing w:after="160" w:line="259" w:lineRule="auto"/>
        <w:rPr>
          <w:rFonts w:ascii="Nutmeg Book" w:hAnsi="Nutmeg Book" w:cs="Arial"/>
          <w:b/>
          <w:bCs/>
          <w:sz w:val="14"/>
          <w:szCs w:val="14"/>
          <w:u w:val="single"/>
        </w:rPr>
      </w:pPr>
      <w:r w:rsidRPr="001D097C">
        <w:rPr>
          <w:rFonts w:ascii="Nutmeg Book" w:hAnsi="Nutmeg Book" w:cs="Arial"/>
          <w:b/>
          <w:bCs/>
          <w:sz w:val="14"/>
          <w:szCs w:val="14"/>
          <w:u w:val="single"/>
        </w:rPr>
        <w:br w:type="page"/>
      </w:r>
    </w:p>
    <w:tbl>
      <w:tblPr>
        <w:tblStyle w:val="Tablaconcuadrcula"/>
        <w:tblW w:w="9322" w:type="dxa"/>
        <w:tblLayout w:type="fixed"/>
        <w:tblLook w:val="04A0" w:firstRow="1" w:lastRow="0" w:firstColumn="1" w:lastColumn="0" w:noHBand="0" w:noVBand="1"/>
      </w:tblPr>
      <w:tblGrid>
        <w:gridCol w:w="1557"/>
        <w:gridCol w:w="2503"/>
        <w:gridCol w:w="1577"/>
        <w:gridCol w:w="2409"/>
        <w:gridCol w:w="1276"/>
      </w:tblGrid>
      <w:tr w:rsidR="001D097C" w:rsidRPr="0014224B" w:rsidTr="001D097C">
        <w:trPr>
          <w:trHeight w:val="175"/>
        </w:trPr>
        <w:tc>
          <w:tcPr>
            <w:tcW w:w="9322" w:type="dxa"/>
            <w:gridSpan w:val="5"/>
            <w:tcBorders>
              <w:top w:val="single" w:sz="4" w:space="0" w:color="auto"/>
              <w:left w:val="single" w:sz="4" w:space="0" w:color="auto"/>
              <w:bottom w:val="single" w:sz="4" w:space="0" w:color="auto"/>
              <w:right w:val="single" w:sz="4" w:space="0" w:color="auto"/>
            </w:tcBorders>
            <w:shd w:val="clear" w:color="auto" w:fill="174F55"/>
            <w:vAlign w:val="center"/>
            <w:hideMark/>
          </w:tcPr>
          <w:p w:rsidR="001D097C" w:rsidRPr="0014224B" w:rsidRDefault="001D097C" w:rsidP="00425E52">
            <w:pPr>
              <w:spacing w:after="0" w:line="240" w:lineRule="auto"/>
              <w:jc w:val="center"/>
              <w:rPr>
                <w:b/>
                <w:color w:val="FFFFFF" w:themeColor="background1"/>
                <w:sz w:val="14"/>
                <w:szCs w:val="14"/>
              </w:rPr>
            </w:pPr>
            <w:r w:rsidRPr="0014224B">
              <w:rPr>
                <w:b/>
                <w:color w:val="FFFFFF" w:themeColor="background1"/>
                <w:sz w:val="14"/>
                <w:szCs w:val="14"/>
              </w:rPr>
              <w:lastRenderedPageBreak/>
              <w:t>Componentes del Plan Estatal de Gobernanza y Desarrollo de Jalisco</w:t>
            </w:r>
          </w:p>
        </w:tc>
      </w:tr>
      <w:tr w:rsidR="001D097C" w:rsidTr="001D097C">
        <w:tc>
          <w:tcPr>
            <w:tcW w:w="1557"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rsidR="001D097C" w:rsidRDefault="001D097C" w:rsidP="00425E52">
            <w:pPr>
              <w:spacing w:after="0" w:line="240" w:lineRule="auto"/>
              <w:jc w:val="center"/>
              <w:rPr>
                <w:b/>
                <w:sz w:val="14"/>
                <w:szCs w:val="14"/>
              </w:rPr>
            </w:pPr>
            <w:r>
              <w:rPr>
                <w:b/>
                <w:sz w:val="14"/>
                <w:szCs w:val="14"/>
              </w:rPr>
              <w:t>Objetivo de Gobernanza</w:t>
            </w:r>
          </w:p>
        </w:tc>
        <w:tc>
          <w:tcPr>
            <w:tcW w:w="2503"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rsidR="001D097C" w:rsidRDefault="001D097C" w:rsidP="00425E52">
            <w:pPr>
              <w:spacing w:after="0" w:line="240" w:lineRule="auto"/>
              <w:jc w:val="center"/>
              <w:rPr>
                <w:b/>
                <w:sz w:val="14"/>
                <w:szCs w:val="14"/>
              </w:rPr>
            </w:pPr>
            <w:r>
              <w:rPr>
                <w:b/>
                <w:sz w:val="14"/>
                <w:szCs w:val="14"/>
              </w:rPr>
              <w:t>Objetivo Temático Narrativo</w:t>
            </w:r>
          </w:p>
        </w:tc>
        <w:tc>
          <w:tcPr>
            <w:tcW w:w="1577"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rsidR="001D097C" w:rsidRDefault="001D097C" w:rsidP="00425E52">
            <w:pPr>
              <w:spacing w:after="0" w:line="240" w:lineRule="auto"/>
              <w:jc w:val="center"/>
              <w:rPr>
                <w:b/>
                <w:sz w:val="14"/>
                <w:szCs w:val="14"/>
              </w:rPr>
            </w:pPr>
            <w:r>
              <w:rPr>
                <w:b/>
                <w:sz w:val="14"/>
                <w:szCs w:val="14"/>
              </w:rPr>
              <w:t>Resultado General Esperado 2024</w:t>
            </w:r>
          </w:p>
        </w:tc>
        <w:tc>
          <w:tcPr>
            <w:tcW w:w="2409"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rsidR="001D097C" w:rsidRDefault="001D097C" w:rsidP="00425E52">
            <w:pPr>
              <w:spacing w:after="0" w:line="240" w:lineRule="auto"/>
              <w:jc w:val="center"/>
              <w:rPr>
                <w:b/>
                <w:sz w:val="14"/>
                <w:szCs w:val="14"/>
              </w:rPr>
            </w:pPr>
            <w:r>
              <w:rPr>
                <w:b/>
                <w:sz w:val="14"/>
                <w:szCs w:val="14"/>
              </w:rPr>
              <w:t>Resultados Específicos</w:t>
            </w:r>
          </w:p>
        </w:tc>
        <w:tc>
          <w:tcPr>
            <w:tcW w:w="1276"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rsidR="001D097C" w:rsidRDefault="001D097C" w:rsidP="00425E52">
            <w:pPr>
              <w:spacing w:after="0" w:line="240" w:lineRule="auto"/>
              <w:jc w:val="center"/>
              <w:rPr>
                <w:b/>
                <w:sz w:val="14"/>
                <w:szCs w:val="14"/>
              </w:rPr>
            </w:pPr>
            <w:r>
              <w:rPr>
                <w:b/>
                <w:sz w:val="14"/>
                <w:szCs w:val="14"/>
              </w:rPr>
              <w:t>Indicador PEGD</w:t>
            </w:r>
          </w:p>
        </w:tc>
      </w:tr>
      <w:tr w:rsidR="001D097C" w:rsidTr="001D097C">
        <w:trPr>
          <w:trHeight w:val="1694"/>
        </w:trPr>
        <w:tc>
          <w:tcPr>
            <w:tcW w:w="1557" w:type="dxa"/>
            <w:vMerge w:val="restart"/>
            <w:tcBorders>
              <w:top w:val="single" w:sz="4" w:space="0" w:color="auto"/>
              <w:left w:val="single" w:sz="4" w:space="0" w:color="auto"/>
              <w:bottom w:val="single" w:sz="4" w:space="0" w:color="auto"/>
              <w:right w:val="single" w:sz="4" w:space="0" w:color="auto"/>
            </w:tcBorders>
            <w:vAlign w:val="center"/>
            <w:hideMark/>
          </w:tcPr>
          <w:p w:rsidR="001D097C" w:rsidRPr="00887FBC" w:rsidRDefault="001D097C" w:rsidP="00425E52">
            <w:pPr>
              <w:spacing w:after="0" w:line="240" w:lineRule="auto"/>
              <w:rPr>
                <w:sz w:val="14"/>
                <w:szCs w:val="14"/>
              </w:rPr>
            </w:pPr>
            <w:r w:rsidRPr="00887FBC">
              <w:rPr>
                <w:sz w:val="14"/>
                <w:szCs w:val="14"/>
              </w:rPr>
              <w:t>5 Alcanzar con eficiencia, integridad y transparencia los resultados establecidos en el Plan Estatal de Gobernanza y Desarrollo incorporando procesos de participación ciudadana, profesionalización del servicio civil, innovación, control interno, monitoreo y evaluación.</w:t>
            </w:r>
          </w:p>
        </w:tc>
        <w:tc>
          <w:tcPr>
            <w:tcW w:w="2503" w:type="dxa"/>
            <w:tcBorders>
              <w:top w:val="single" w:sz="4" w:space="0" w:color="auto"/>
              <w:left w:val="single" w:sz="4" w:space="0" w:color="auto"/>
              <w:bottom w:val="single" w:sz="4" w:space="0" w:color="auto"/>
              <w:right w:val="single" w:sz="4" w:space="0" w:color="auto"/>
            </w:tcBorders>
            <w:vAlign w:val="center"/>
            <w:hideMark/>
          </w:tcPr>
          <w:p w:rsidR="001D097C" w:rsidRDefault="001D097C" w:rsidP="00425E52">
            <w:pPr>
              <w:spacing w:after="0" w:line="240" w:lineRule="auto"/>
              <w:rPr>
                <w:sz w:val="14"/>
                <w:szCs w:val="14"/>
              </w:rPr>
            </w:pPr>
            <w:r>
              <w:rPr>
                <w:sz w:val="14"/>
                <w:szCs w:val="14"/>
              </w:rPr>
              <w:t>2 Transformar la efectividad de las instituciones públicas, a través de la profesionalización de los servidores públicos, la mejora de los servicios, estrategias que impulsen una gestión orientada a resultados enfocada a la sociedad, así como la eficiencia, transparencia y procesos de adquisiciones de bienes y servicios públicos libres de sobornos y abiertos.</w:t>
            </w:r>
          </w:p>
        </w:tc>
        <w:tc>
          <w:tcPr>
            <w:tcW w:w="1577" w:type="dxa"/>
            <w:tcBorders>
              <w:top w:val="single" w:sz="4" w:space="0" w:color="auto"/>
              <w:left w:val="single" w:sz="4" w:space="0" w:color="auto"/>
              <w:bottom w:val="single" w:sz="4" w:space="0" w:color="auto"/>
              <w:right w:val="single" w:sz="4" w:space="0" w:color="auto"/>
            </w:tcBorders>
            <w:vAlign w:val="center"/>
            <w:hideMark/>
          </w:tcPr>
          <w:p w:rsidR="001D097C" w:rsidRDefault="001D097C" w:rsidP="00425E52">
            <w:pPr>
              <w:spacing w:after="0" w:line="240" w:lineRule="auto"/>
              <w:rPr>
                <w:sz w:val="14"/>
                <w:szCs w:val="14"/>
              </w:rPr>
            </w:pPr>
            <w:r>
              <w:rPr>
                <w:sz w:val="14"/>
                <w:szCs w:val="14"/>
              </w:rPr>
              <w:t>Transformar la efectividad de las instituciones públicas.</w:t>
            </w:r>
          </w:p>
        </w:tc>
        <w:tc>
          <w:tcPr>
            <w:tcW w:w="2409" w:type="dxa"/>
            <w:tcBorders>
              <w:top w:val="single" w:sz="4" w:space="0" w:color="auto"/>
              <w:left w:val="single" w:sz="4" w:space="0" w:color="auto"/>
              <w:bottom w:val="single" w:sz="4" w:space="0" w:color="auto"/>
              <w:right w:val="single" w:sz="4" w:space="0" w:color="auto"/>
            </w:tcBorders>
            <w:vAlign w:val="center"/>
            <w:hideMark/>
          </w:tcPr>
          <w:p w:rsidR="001D097C" w:rsidRDefault="001D097C" w:rsidP="00425E52">
            <w:pPr>
              <w:spacing w:after="0" w:line="240" w:lineRule="auto"/>
              <w:rPr>
                <w:sz w:val="14"/>
                <w:szCs w:val="14"/>
              </w:rPr>
            </w:pPr>
            <w:r>
              <w:rPr>
                <w:sz w:val="14"/>
                <w:szCs w:val="14"/>
              </w:rPr>
              <w:t>4 Impulsar un gobierno abierto con disponibilidad de información de calidad que promueva la transparencia y rendición de cuentas para la toma de decisiones de la sociedad y gobierno mediante el uso de las tecnologías.</w:t>
            </w:r>
          </w:p>
        </w:tc>
        <w:tc>
          <w:tcPr>
            <w:tcW w:w="1276" w:type="dxa"/>
            <w:tcBorders>
              <w:top w:val="single" w:sz="4" w:space="0" w:color="auto"/>
              <w:left w:val="single" w:sz="4" w:space="0" w:color="auto"/>
              <w:bottom w:val="single" w:sz="4" w:space="0" w:color="auto"/>
              <w:right w:val="single" w:sz="4" w:space="0" w:color="auto"/>
            </w:tcBorders>
            <w:vAlign w:val="center"/>
          </w:tcPr>
          <w:p w:rsidR="001D097C" w:rsidRDefault="001D097C" w:rsidP="00425E52">
            <w:pPr>
              <w:spacing w:after="0" w:line="240" w:lineRule="auto"/>
              <w:rPr>
                <w:sz w:val="14"/>
                <w:szCs w:val="14"/>
              </w:rPr>
            </w:pPr>
          </w:p>
        </w:tc>
      </w:tr>
      <w:tr w:rsidR="001D097C" w:rsidTr="001D097C">
        <w:trPr>
          <w:trHeight w:val="1695"/>
        </w:trPr>
        <w:tc>
          <w:tcPr>
            <w:tcW w:w="1557" w:type="dxa"/>
            <w:vMerge/>
            <w:tcBorders>
              <w:top w:val="single" w:sz="4" w:space="0" w:color="auto"/>
              <w:left w:val="single" w:sz="4" w:space="0" w:color="auto"/>
              <w:bottom w:val="single" w:sz="4" w:space="0" w:color="auto"/>
              <w:right w:val="single" w:sz="4" w:space="0" w:color="auto"/>
            </w:tcBorders>
            <w:vAlign w:val="center"/>
            <w:hideMark/>
          </w:tcPr>
          <w:p w:rsidR="001D097C" w:rsidRDefault="001D097C" w:rsidP="00425E52">
            <w:pPr>
              <w:spacing w:after="0" w:line="240" w:lineRule="auto"/>
              <w:rPr>
                <w:rFonts w:cs="Nutmeg-Regular"/>
                <w:sz w:val="14"/>
                <w:szCs w:val="14"/>
              </w:rPr>
            </w:pPr>
          </w:p>
        </w:tc>
        <w:tc>
          <w:tcPr>
            <w:tcW w:w="2503" w:type="dxa"/>
            <w:tcBorders>
              <w:top w:val="single" w:sz="4" w:space="0" w:color="auto"/>
              <w:left w:val="single" w:sz="4" w:space="0" w:color="auto"/>
              <w:bottom w:val="single" w:sz="4" w:space="0" w:color="auto"/>
              <w:right w:val="single" w:sz="4" w:space="0" w:color="auto"/>
            </w:tcBorders>
            <w:vAlign w:val="center"/>
            <w:hideMark/>
          </w:tcPr>
          <w:p w:rsidR="001D097C" w:rsidRDefault="001D097C" w:rsidP="00425E52">
            <w:pPr>
              <w:spacing w:after="0" w:line="240" w:lineRule="auto"/>
              <w:rPr>
                <w:sz w:val="14"/>
                <w:szCs w:val="14"/>
              </w:rPr>
            </w:pPr>
            <w:r>
              <w:rPr>
                <w:sz w:val="14"/>
                <w:szCs w:val="14"/>
              </w:rPr>
              <w:t>3 Impulsar la transformación digital en Jalisco, dentro y fuera del gobierno. Lo anterior mediante el desarrollo y el uso de las tecnologías de la información y comunicación en la administración pública para ser un gobierno innovador, de datos abiertos y con servicios eficientes, así como a través de la promoción de una estrategia digital en los sectores social, productivo y académico para garantizar la inclusión universal y su conectividad.</w:t>
            </w:r>
          </w:p>
        </w:tc>
        <w:tc>
          <w:tcPr>
            <w:tcW w:w="1577" w:type="dxa"/>
            <w:tcBorders>
              <w:top w:val="single" w:sz="4" w:space="0" w:color="auto"/>
              <w:left w:val="single" w:sz="4" w:space="0" w:color="auto"/>
              <w:bottom w:val="single" w:sz="4" w:space="0" w:color="auto"/>
              <w:right w:val="single" w:sz="4" w:space="0" w:color="auto"/>
            </w:tcBorders>
            <w:vAlign w:val="center"/>
            <w:hideMark/>
          </w:tcPr>
          <w:p w:rsidR="001D097C" w:rsidRDefault="001D097C" w:rsidP="00425E52">
            <w:pPr>
              <w:pStyle w:val="Default"/>
              <w:rPr>
                <w:rFonts w:ascii="Nutmeg Book" w:hAnsi="Nutmeg Book"/>
                <w:sz w:val="14"/>
                <w:szCs w:val="14"/>
              </w:rPr>
            </w:pPr>
            <w:r>
              <w:rPr>
                <w:rFonts w:ascii="Nutmeg Book" w:hAnsi="Nutmeg Book"/>
                <w:sz w:val="14"/>
                <w:szCs w:val="14"/>
              </w:rPr>
              <w:t xml:space="preserve">Mejorar la eficiencia de la administra- </w:t>
            </w:r>
            <w:proofErr w:type="spellStart"/>
            <w:r>
              <w:rPr>
                <w:rFonts w:ascii="Nutmeg Book" w:hAnsi="Nutmeg Book"/>
                <w:sz w:val="14"/>
                <w:szCs w:val="14"/>
              </w:rPr>
              <w:t>ción</w:t>
            </w:r>
            <w:proofErr w:type="spellEnd"/>
            <w:r>
              <w:rPr>
                <w:rFonts w:ascii="Nutmeg Book" w:hAnsi="Nutmeg Book"/>
                <w:sz w:val="14"/>
                <w:szCs w:val="14"/>
              </w:rPr>
              <w:t xml:space="preserve"> pública estatal mediante el uso de TIC en el gobierno y reducir la brecha digital.</w:t>
            </w:r>
          </w:p>
        </w:tc>
        <w:tc>
          <w:tcPr>
            <w:tcW w:w="2409" w:type="dxa"/>
            <w:tcBorders>
              <w:top w:val="single" w:sz="4" w:space="0" w:color="auto"/>
              <w:left w:val="single" w:sz="4" w:space="0" w:color="auto"/>
              <w:bottom w:val="single" w:sz="4" w:space="0" w:color="auto"/>
              <w:right w:val="single" w:sz="4" w:space="0" w:color="auto"/>
            </w:tcBorders>
            <w:vAlign w:val="center"/>
            <w:hideMark/>
          </w:tcPr>
          <w:p w:rsidR="001D097C" w:rsidRDefault="001D097C" w:rsidP="00425E52">
            <w:pPr>
              <w:pStyle w:val="Default"/>
              <w:rPr>
                <w:rFonts w:ascii="Nutmeg Book" w:hAnsi="Nutmeg Book"/>
                <w:sz w:val="14"/>
                <w:szCs w:val="14"/>
              </w:rPr>
            </w:pPr>
            <w:r>
              <w:rPr>
                <w:rFonts w:ascii="Nutmeg Book" w:hAnsi="Nutmeg Book"/>
                <w:sz w:val="14"/>
                <w:szCs w:val="14"/>
              </w:rPr>
              <w:t>3 Mejorar la calidad de la información pública del Poder Ejecutivo del Estado de Jalisco, mediante una mayor apertura de los mismos, así como de la integración de plataformas que favorezcan la coordinación interinstitucional, así como que contribuyan al aprovechamiento de las TIC para el impulso al libre acceso a los datos de manera eficaz y eficiente.</w:t>
            </w:r>
          </w:p>
        </w:tc>
        <w:tc>
          <w:tcPr>
            <w:tcW w:w="1276" w:type="dxa"/>
            <w:tcBorders>
              <w:top w:val="single" w:sz="4" w:space="0" w:color="auto"/>
              <w:left w:val="single" w:sz="4" w:space="0" w:color="auto"/>
              <w:bottom w:val="single" w:sz="4" w:space="0" w:color="auto"/>
              <w:right w:val="single" w:sz="4" w:space="0" w:color="auto"/>
            </w:tcBorders>
            <w:vAlign w:val="center"/>
            <w:hideMark/>
          </w:tcPr>
          <w:p w:rsidR="001D097C" w:rsidRDefault="001D097C" w:rsidP="00425E52">
            <w:pPr>
              <w:spacing w:after="0" w:line="240" w:lineRule="auto"/>
              <w:rPr>
                <w:sz w:val="14"/>
                <w:szCs w:val="14"/>
              </w:rPr>
            </w:pPr>
            <w:r>
              <w:rPr>
                <w:rFonts w:cs="Calibri"/>
                <w:color w:val="000000"/>
                <w:sz w:val="14"/>
                <w:szCs w:val="14"/>
              </w:rPr>
              <w:t>Porcentaje de sitios de gobierno con servicio de acceso a internet.</w:t>
            </w:r>
          </w:p>
        </w:tc>
      </w:tr>
      <w:tr w:rsidR="001D097C" w:rsidTr="001D097C">
        <w:trPr>
          <w:trHeight w:val="963"/>
        </w:trPr>
        <w:tc>
          <w:tcPr>
            <w:tcW w:w="1557" w:type="dxa"/>
            <w:vMerge/>
            <w:tcBorders>
              <w:top w:val="single" w:sz="4" w:space="0" w:color="auto"/>
              <w:left w:val="single" w:sz="4" w:space="0" w:color="auto"/>
              <w:bottom w:val="single" w:sz="4" w:space="0" w:color="auto"/>
              <w:right w:val="single" w:sz="4" w:space="0" w:color="auto"/>
            </w:tcBorders>
            <w:vAlign w:val="center"/>
            <w:hideMark/>
          </w:tcPr>
          <w:p w:rsidR="001D097C" w:rsidRDefault="001D097C" w:rsidP="00425E52">
            <w:pPr>
              <w:spacing w:after="0" w:line="240" w:lineRule="auto"/>
              <w:rPr>
                <w:rFonts w:cs="Nutmeg-Regular"/>
                <w:sz w:val="14"/>
                <w:szCs w:val="14"/>
              </w:rPr>
            </w:pPr>
          </w:p>
        </w:tc>
        <w:tc>
          <w:tcPr>
            <w:tcW w:w="2503" w:type="dxa"/>
            <w:vMerge w:val="restart"/>
            <w:tcBorders>
              <w:top w:val="single" w:sz="4" w:space="0" w:color="auto"/>
              <w:left w:val="single" w:sz="4" w:space="0" w:color="auto"/>
              <w:bottom w:val="single" w:sz="4" w:space="0" w:color="auto"/>
              <w:right w:val="single" w:sz="4" w:space="0" w:color="auto"/>
            </w:tcBorders>
            <w:vAlign w:val="center"/>
            <w:hideMark/>
          </w:tcPr>
          <w:p w:rsidR="001D097C" w:rsidRDefault="001D097C" w:rsidP="00425E52">
            <w:pPr>
              <w:spacing w:after="0" w:line="240" w:lineRule="auto"/>
              <w:rPr>
                <w:sz w:val="14"/>
                <w:szCs w:val="14"/>
              </w:rPr>
            </w:pPr>
            <w:r>
              <w:rPr>
                <w:sz w:val="14"/>
                <w:szCs w:val="14"/>
              </w:rPr>
              <w:t>4 Posicionar a Jalisco como un estado transparente y abierto que rinde cuentas, garantizando el derecho de acceso a la información y protección de datos personales.</w:t>
            </w:r>
          </w:p>
        </w:tc>
        <w:tc>
          <w:tcPr>
            <w:tcW w:w="1577" w:type="dxa"/>
            <w:vMerge w:val="restart"/>
            <w:tcBorders>
              <w:top w:val="single" w:sz="4" w:space="0" w:color="auto"/>
              <w:left w:val="single" w:sz="4" w:space="0" w:color="auto"/>
              <w:bottom w:val="single" w:sz="4" w:space="0" w:color="auto"/>
              <w:right w:val="single" w:sz="4" w:space="0" w:color="auto"/>
            </w:tcBorders>
            <w:vAlign w:val="center"/>
            <w:hideMark/>
          </w:tcPr>
          <w:p w:rsidR="001D097C" w:rsidRDefault="001D097C" w:rsidP="00425E52">
            <w:pPr>
              <w:spacing w:after="0" w:line="240" w:lineRule="auto"/>
              <w:rPr>
                <w:sz w:val="14"/>
                <w:szCs w:val="14"/>
              </w:rPr>
            </w:pPr>
            <w:r>
              <w:rPr>
                <w:sz w:val="14"/>
                <w:szCs w:val="14"/>
              </w:rPr>
              <w:t>Posicionar a Jalisco como un estado más transparente, abierto y que rinde cuentas.</w:t>
            </w:r>
          </w:p>
        </w:tc>
        <w:tc>
          <w:tcPr>
            <w:tcW w:w="2409" w:type="dxa"/>
            <w:tcBorders>
              <w:top w:val="single" w:sz="4" w:space="0" w:color="auto"/>
              <w:left w:val="single" w:sz="4" w:space="0" w:color="auto"/>
              <w:bottom w:val="single" w:sz="4" w:space="0" w:color="auto"/>
              <w:right w:val="single" w:sz="4" w:space="0" w:color="auto"/>
            </w:tcBorders>
            <w:hideMark/>
          </w:tcPr>
          <w:p w:rsidR="001D097C" w:rsidRPr="004C5D81" w:rsidRDefault="001D097C" w:rsidP="00425E52">
            <w:pPr>
              <w:spacing w:after="0" w:line="240" w:lineRule="auto"/>
              <w:rPr>
                <w:sz w:val="13"/>
                <w:szCs w:val="13"/>
              </w:rPr>
            </w:pPr>
            <w:r w:rsidRPr="004C5D81">
              <w:rPr>
                <w:sz w:val="13"/>
                <w:szCs w:val="13"/>
              </w:rPr>
              <w:t>1 Dar cumplimiento a las obligaciones de transparencia y protección de datos personales de los sujetos obligados.</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1D097C" w:rsidRDefault="001D097C" w:rsidP="00425E52">
            <w:pPr>
              <w:spacing w:after="0" w:line="240" w:lineRule="auto"/>
              <w:rPr>
                <w:sz w:val="14"/>
                <w:szCs w:val="14"/>
              </w:rPr>
            </w:pPr>
            <w:r>
              <w:rPr>
                <w:sz w:val="14"/>
                <w:szCs w:val="14"/>
              </w:rPr>
              <w:t>Índice de recurrencia en materia de acceso a la información del poder Ejecutivo.</w:t>
            </w:r>
          </w:p>
        </w:tc>
      </w:tr>
      <w:tr w:rsidR="001D097C" w:rsidTr="001D097C">
        <w:trPr>
          <w:trHeight w:val="772"/>
        </w:trPr>
        <w:tc>
          <w:tcPr>
            <w:tcW w:w="1557" w:type="dxa"/>
            <w:vMerge/>
            <w:tcBorders>
              <w:top w:val="single" w:sz="4" w:space="0" w:color="auto"/>
              <w:left w:val="single" w:sz="4" w:space="0" w:color="auto"/>
              <w:bottom w:val="single" w:sz="4" w:space="0" w:color="auto"/>
              <w:right w:val="single" w:sz="4" w:space="0" w:color="auto"/>
            </w:tcBorders>
            <w:vAlign w:val="center"/>
            <w:hideMark/>
          </w:tcPr>
          <w:p w:rsidR="001D097C" w:rsidRDefault="001D097C" w:rsidP="00425E52">
            <w:pPr>
              <w:spacing w:after="0" w:line="240" w:lineRule="auto"/>
              <w:rPr>
                <w:rFonts w:cs="Nutmeg-Regular"/>
                <w:sz w:val="14"/>
                <w:szCs w:val="14"/>
              </w:rPr>
            </w:pPr>
          </w:p>
        </w:tc>
        <w:tc>
          <w:tcPr>
            <w:tcW w:w="2503" w:type="dxa"/>
            <w:vMerge/>
            <w:tcBorders>
              <w:top w:val="single" w:sz="4" w:space="0" w:color="auto"/>
              <w:left w:val="single" w:sz="4" w:space="0" w:color="auto"/>
              <w:bottom w:val="single" w:sz="4" w:space="0" w:color="auto"/>
              <w:right w:val="single" w:sz="4" w:space="0" w:color="auto"/>
            </w:tcBorders>
            <w:vAlign w:val="center"/>
            <w:hideMark/>
          </w:tcPr>
          <w:p w:rsidR="001D097C" w:rsidRDefault="001D097C" w:rsidP="00425E52">
            <w:pPr>
              <w:spacing w:after="0" w:line="240" w:lineRule="auto"/>
              <w:rPr>
                <w:sz w:val="14"/>
                <w:szCs w:val="14"/>
              </w:rPr>
            </w:pPr>
          </w:p>
        </w:tc>
        <w:tc>
          <w:tcPr>
            <w:tcW w:w="1577" w:type="dxa"/>
            <w:vMerge/>
            <w:tcBorders>
              <w:top w:val="single" w:sz="4" w:space="0" w:color="auto"/>
              <w:left w:val="single" w:sz="4" w:space="0" w:color="auto"/>
              <w:bottom w:val="single" w:sz="4" w:space="0" w:color="auto"/>
              <w:right w:val="single" w:sz="4" w:space="0" w:color="auto"/>
            </w:tcBorders>
            <w:vAlign w:val="center"/>
            <w:hideMark/>
          </w:tcPr>
          <w:p w:rsidR="001D097C" w:rsidRDefault="001D097C" w:rsidP="00425E52">
            <w:pPr>
              <w:spacing w:after="0" w:line="240" w:lineRule="auto"/>
              <w:rPr>
                <w:sz w:val="14"/>
                <w:szCs w:val="14"/>
              </w:rPr>
            </w:pPr>
          </w:p>
        </w:tc>
        <w:tc>
          <w:tcPr>
            <w:tcW w:w="2409" w:type="dxa"/>
            <w:tcBorders>
              <w:top w:val="single" w:sz="4" w:space="0" w:color="auto"/>
              <w:left w:val="single" w:sz="4" w:space="0" w:color="auto"/>
              <w:bottom w:val="single" w:sz="4" w:space="0" w:color="auto"/>
              <w:right w:val="single" w:sz="4" w:space="0" w:color="auto"/>
            </w:tcBorders>
            <w:hideMark/>
          </w:tcPr>
          <w:p w:rsidR="001D097C" w:rsidRPr="004C5D81" w:rsidRDefault="001D097C" w:rsidP="00425E52">
            <w:pPr>
              <w:spacing w:after="0" w:line="240" w:lineRule="auto"/>
              <w:rPr>
                <w:sz w:val="13"/>
                <w:szCs w:val="13"/>
              </w:rPr>
            </w:pPr>
            <w:r w:rsidRPr="004C5D81">
              <w:rPr>
                <w:sz w:val="13"/>
                <w:szCs w:val="13"/>
              </w:rPr>
              <w:t>2 Proporcionar información pública de calidad bajo los principios en materia de transparencia.</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1D097C" w:rsidRDefault="001D097C" w:rsidP="00425E52">
            <w:pPr>
              <w:spacing w:after="0" w:line="240" w:lineRule="auto"/>
              <w:rPr>
                <w:sz w:val="14"/>
                <w:szCs w:val="14"/>
              </w:rPr>
            </w:pPr>
          </w:p>
        </w:tc>
      </w:tr>
      <w:tr w:rsidR="001D097C" w:rsidTr="001D097C">
        <w:trPr>
          <w:trHeight w:val="839"/>
        </w:trPr>
        <w:tc>
          <w:tcPr>
            <w:tcW w:w="1557" w:type="dxa"/>
            <w:vMerge/>
            <w:tcBorders>
              <w:top w:val="single" w:sz="4" w:space="0" w:color="auto"/>
              <w:left w:val="single" w:sz="4" w:space="0" w:color="auto"/>
              <w:bottom w:val="single" w:sz="4" w:space="0" w:color="auto"/>
              <w:right w:val="single" w:sz="4" w:space="0" w:color="auto"/>
            </w:tcBorders>
            <w:vAlign w:val="center"/>
            <w:hideMark/>
          </w:tcPr>
          <w:p w:rsidR="001D097C" w:rsidRDefault="001D097C" w:rsidP="00425E52">
            <w:pPr>
              <w:spacing w:after="0" w:line="240" w:lineRule="auto"/>
              <w:rPr>
                <w:rFonts w:cs="Nutmeg-Regular"/>
                <w:sz w:val="14"/>
                <w:szCs w:val="14"/>
              </w:rPr>
            </w:pPr>
          </w:p>
        </w:tc>
        <w:tc>
          <w:tcPr>
            <w:tcW w:w="2503" w:type="dxa"/>
            <w:vMerge w:val="restart"/>
            <w:tcBorders>
              <w:top w:val="single" w:sz="4" w:space="0" w:color="auto"/>
              <w:left w:val="single" w:sz="4" w:space="0" w:color="auto"/>
              <w:bottom w:val="single" w:sz="4" w:space="0" w:color="auto"/>
              <w:right w:val="single" w:sz="4" w:space="0" w:color="auto"/>
            </w:tcBorders>
            <w:vAlign w:val="center"/>
            <w:hideMark/>
          </w:tcPr>
          <w:p w:rsidR="001D097C" w:rsidRDefault="001D097C" w:rsidP="00425E52">
            <w:pPr>
              <w:spacing w:after="0" w:line="240" w:lineRule="auto"/>
              <w:rPr>
                <w:sz w:val="14"/>
                <w:szCs w:val="14"/>
              </w:rPr>
            </w:pPr>
            <w:r>
              <w:rPr>
                <w:sz w:val="14"/>
                <w:szCs w:val="14"/>
              </w:rPr>
              <w:t>5 Aumentar la eficiencia en la administración de los recursos económicos y humanos de los organismos gubernamentales a través de un de un gobierno íntegro, respetuoso de los principios y normas éticas que da prioridad a los intereses públicos por encima de los intereses privados, mediante la operación de un sistema transparente, técnico y eficaz de control interno que previene, vigila y audita al cumplimiento de normas y estándares de integridad, así como en el monitoreo de los mecanismos de denuncia.</w:t>
            </w:r>
          </w:p>
        </w:tc>
        <w:tc>
          <w:tcPr>
            <w:tcW w:w="1577" w:type="dxa"/>
            <w:vMerge w:val="restart"/>
            <w:tcBorders>
              <w:top w:val="single" w:sz="4" w:space="0" w:color="auto"/>
              <w:left w:val="single" w:sz="4" w:space="0" w:color="auto"/>
              <w:bottom w:val="single" w:sz="4" w:space="0" w:color="auto"/>
              <w:right w:val="single" w:sz="4" w:space="0" w:color="auto"/>
            </w:tcBorders>
            <w:vAlign w:val="center"/>
            <w:hideMark/>
          </w:tcPr>
          <w:p w:rsidR="001D097C" w:rsidRDefault="001D097C" w:rsidP="00425E52">
            <w:pPr>
              <w:spacing w:after="0" w:line="240" w:lineRule="auto"/>
              <w:rPr>
                <w:sz w:val="14"/>
                <w:szCs w:val="14"/>
              </w:rPr>
            </w:pPr>
            <w:r w:rsidRPr="0089300C">
              <w:rPr>
                <w:sz w:val="13"/>
                <w:szCs w:val="13"/>
              </w:rPr>
              <w:t>Administrar el estado con integridad a través de un eficiente sistema de control interno en todos los organismos gubernamentales</w:t>
            </w:r>
            <w:r>
              <w:rPr>
                <w:sz w:val="14"/>
                <w:szCs w:val="14"/>
              </w:rPr>
              <w:t>.</w:t>
            </w:r>
          </w:p>
        </w:tc>
        <w:tc>
          <w:tcPr>
            <w:tcW w:w="2409" w:type="dxa"/>
            <w:tcBorders>
              <w:top w:val="single" w:sz="4" w:space="0" w:color="auto"/>
              <w:left w:val="single" w:sz="4" w:space="0" w:color="auto"/>
              <w:bottom w:val="single" w:sz="4" w:space="0" w:color="auto"/>
              <w:right w:val="single" w:sz="4" w:space="0" w:color="auto"/>
            </w:tcBorders>
            <w:vAlign w:val="center"/>
            <w:hideMark/>
          </w:tcPr>
          <w:p w:rsidR="001D097C" w:rsidRPr="004C5D81" w:rsidRDefault="001D097C" w:rsidP="00425E52">
            <w:pPr>
              <w:spacing w:after="0" w:line="240" w:lineRule="auto"/>
              <w:rPr>
                <w:sz w:val="13"/>
                <w:szCs w:val="13"/>
              </w:rPr>
            </w:pPr>
            <w:r w:rsidRPr="004C5D81">
              <w:rPr>
                <w:sz w:val="13"/>
                <w:szCs w:val="13"/>
              </w:rPr>
              <w:t>1 Consolidar el Sistema Control Interno que permita a organismos gubernamentales contar con una estructura y organización clara en sus procesos para reducir la probabilidad de cometer algún acto de corrupción.</w:t>
            </w:r>
          </w:p>
        </w:tc>
        <w:tc>
          <w:tcPr>
            <w:tcW w:w="1276" w:type="dxa"/>
            <w:tcBorders>
              <w:top w:val="single" w:sz="4" w:space="0" w:color="auto"/>
              <w:left w:val="single" w:sz="4" w:space="0" w:color="auto"/>
              <w:bottom w:val="single" w:sz="4" w:space="0" w:color="auto"/>
              <w:right w:val="single" w:sz="4" w:space="0" w:color="auto"/>
            </w:tcBorders>
            <w:vAlign w:val="center"/>
          </w:tcPr>
          <w:p w:rsidR="001D097C" w:rsidRDefault="001D097C" w:rsidP="00425E52">
            <w:pPr>
              <w:spacing w:after="0" w:line="240" w:lineRule="auto"/>
              <w:rPr>
                <w:sz w:val="14"/>
                <w:szCs w:val="14"/>
              </w:rPr>
            </w:pPr>
          </w:p>
        </w:tc>
      </w:tr>
      <w:tr w:rsidR="001D097C" w:rsidTr="001D097C">
        <w:trPr>
          <w:trHeight w:val="839"/>
        </w:trPr>
        <w:tc>
          <w:tcPr>
            <w:tcW w:w="1557" w:type="dxa"/>
            <w:vMerge/>
            <w:tcBorders>
              <w:top w:val="single" w:sz="4" w:space="0" w:color="auto"/>
              <w:left w:val="single" w:sz="4" w:space="0" w:color="auto"/>
              <w:bottom w:val="single" w:sz="4" w:space="0" w:color="auto"/>
              <w:right w:val="single" w:sz="4" w:space="0" w:color="auto"/>
            </w:tcBorders>
            <w:vAlign w:val="center"/>
            <w:hideMark/>
          </w:tcPr>
          <w:p w:rsidR="001D097C" w:rsidRDefault="001D097C" w:rsidP="00425E52">
            <w:pPr>
              <w:spacing w:after="0" w:line="240" w:lineRule="auto"/>
              <w:rPr>
                <w:rFonts w:cs="Nutmeg-Regular"/>
                <w:sz w:val="14"/>
                <w:szCs w:val="14"/>
              </w:rPr>
            </w:pPr>
          </w:p>
        </w:tc>
        <w:tc>
          <w:tcPr>
            <w:tcW w:w="2503" w:type="dxa"/>
            <w:vMerge/>
            <w:tcBorders>
              <w:top w:val="single" w:sz="4" w:space="0" w:color="auto"/>
              <w:left w:val="single" w:sz="4" w:space="0" w:color="auto"/>
              <w:bottom w:val="single" w:sz="4" w:space="0" w:color="auto"/>
              <w:right w:val="single" w:sz="4" w:space="0" w:color="auto"/>
            </w:tcBorders>
            <w:vAlign w:val="center"/>
            <w:hideMark/>
          </w:tcPr>
          <w:p w:rsidR="001D097C" w:rsidRDefault="001D097C" w:rsidP="00425E52">
            <w:pPr>
              <w:spacing w:after="0" w:line="240" w:lineRule="auto"/>
              <w:rPr>
                <w:sz w:val="14"/>
                <w:szCs w:val="14"/>
              </w:rPr>
            </w:pPr>
          </w:p>
        </w:tc>
        <w:tc>
          <w:tcPr>
            <w:tcW w:w="1577" w:type="dxa"/>
            <w:vMerge/>
            <w:tcBorders>
              <w:top w:val="single" w:sz="4" w:space="0" w:color="auto"/>
              <w:left w:val="single" w:sz="4" w:space="0" w:color="auto"/>
              <w:bottom w:val="single" w:sz="4" w:space="0" w:color="auto"/>
              <w:right w:val="single" w:sz="4" w:space="0" w:color="auto"/>
            </w:tcBorders>
            <w:vAlign w:val="center"/>
            <w:hideMark/>
          </w:tcPr>
          <w:p w:rsidR="001D097C" w:rsidRDefault="001D097C" w:rsidP="00425E52">
            <w:pPr>
              <w:spacing w:after="0" w:line="240" w:lineRule="auto"/>
              <w:rPr>
                <w:sz w:val="14"/>
                <w:szCs w:val="14"/>
              </w:rPr>
            </w:pPr>
          </w:p>
        </w:tc>
        <w:tc>
          <w:tcPr>
            <w:tcW w:w="2409" w:type="dxa"/>
            <w:tcBorders>
              <w:top w:val="single" w:sz="4" w:space="0" w:color="auto"/>
              <w:left w:val="single" w:sz="4" w:space="0" w:color="auto"/>
              <w:bottom w:val="single" w:sz="4" w:space="0" w:color="auto"/>
              <w:right w:val="single" w:sz="4" w:space="0" w:color="auto"/>
            </w:tcBorders>
            <w:vAlign w:val="center"/>
            <w:hideMark/>
          </w:tcPr>
          <w:p w:rsidR="001D097C" w:rsidRDefault="001D097C" w:rsidP="00425E52">
            <w:pPr>
              <w:spacing w:after="0" w:line="240" w:lineRule="auto"/>
              <w:rPr>
                <w:sz w:val="14"/>
                <w:szCs w:val="14"/>
              </w:rPr>
            </w:pPr>
            <w:r>
              <w:rPr>
                <w:sz w:val="14"/>
                <w:szCs w:val="14"/>
              </w:rPr>
              <w:t>3 Mejorar la cultura de la integridad en el servicio público, haciendo más eficiente la coordinación y resultados de los comités de Ética, Conducta y Prevención de Con</w:t>
            </w:r>
            <w:r>
              <w:rPr>
                <w:rFonts w:cs="Cambria"/>
                <w:sz w:val="14"/>
                <w:szCs w:val="14"/>
              </w:rPr>
              <w:t>fl</w:t>
            </w:r>
            <w:r>
              <w:rPr>
                <w:sz w:val="14"/>
                <w:szCs w:val="14"/>
              </w:rPr>
              <w:t>ictos de Inter</w:t>
            </w:r>
            <w:r>
              <w:rPr>
                <w:rFonts w:cs="Nutmeg Book"/>
                <w:sz w:val="14"/>
                <w:szCs w:val="14"/>
              </w:rPr>
              <w:t>é</w:t>
            </w:r>
            <w:r>
              <w:rPr>
                <w:sz w:val="14"/>
                <w:szCs w:val="14"/>
              </w:rPr>
              <w:t>s en las dependencias y entidades.</w:t>
            </w:r>
          </w:p>
        </w:tc>
        <w:tc>
          <w:tcPr>
            <w:tcW w:w="1276" w:type="dxa"/>
            <w:tcBorders>
              <w:top w:val="single" w:sz="4" w:space="0" w:color="auto"/>
              <w:left w:val="single" w:sz="4" w:space="0" w:color="auto"/>
              <w:bottom w:val="single" w:sz="4" w:space="0" w:color="auto"/>
              <w:right w:val="single" w:sz="4" w:space="0" w:color="auto"/>
            </w:tcBorders>
            <w:vAlign w:val="center"/>
          </w:tcPr>
          <w:p w:rsidR="001D097C" w:rsidRDefault="001D097C" w:rsidP="00425E52">
            <w:pPr>
              <w:spacing w:after="0" w:line="240" w:lineRule="auto"/>
              <w:rPr>
                <w:sz w:val="14"/>
                <w:szCs w:val="14"/>
              </w:rPr>
            </w:pPr>
          </w:p>
        </w:tc>
      </w:tr>
      <w:tr w:rsidR="001D097C" w:rsidTr="001D097C">
        <w:trPr>
          <w:trHeight w:val="1814"/>
        </w:trPr>
        <w:tc>
          <w:tcPr>
            <w:tcW w:w="1557" w:type="dxa"/>
            <w:vMerge/>
            <w:tcBorders>
              <w:top w:val="single" w:sz="4" w:space="0" w:color="auto"/>
              <w:left w:val="single" w:sz="4" w:space="0" w:color="auto"/>
              <w:bottom w:val="single" w:sz="4" w:space="0" w:color="auto"/>
              <w:right w:val="single" w:sz="4" w:space="0" w:color="auto"/>
            </w:tcBorders>
            <w:vAlign w:val="center"/>
            <w:hideMark/>
          </w:tcPr>
          <w:p w:rsidR="001D097C" w:rsidRDefault="001D097C" w:rsidP="00425E52">
            <w:pPr>
              <w:spacing w:after="0" w:line="240" w:lineRule="auto"/>
              <w:rPr>
                <w:rFonts w:cs="Nutmeg-Regular"/>
                <w:sz w:val="14"/>
                <w:szCs w:val="14"/>
              </w:rPr>
            </w:pPr>
          </w:p>
        </w:tc>
        <w:tc>
          <w:tcPr>
            <w:tcW w:w="2503" w:type="dxa"/>
            <w:vMerge/>
            <w:tcBorders>
              <w:top w:val="single" w:sz="4" w:space="0" w:color="auto"/>
              <w:left w:val="single" w:sz="4" w:space="0" w:color="auto"/>
              <w:bottom w:val="single" w:sz="4" w:space="0" w:color="auto"/>
              <w:right w:val="single" w:sz="4" w:space="0" w:color="auto"/>
            </w:tcBorders>
            <w:vAlign w:val="center"/>
            <w:hideMark/>
          </w:tcPr>
          <w:p w:rsidR="001D097C" w:rsidRDefault="001D097C" w:rsidP="00425E52">
            <w:pPr>
              <w:spacing w:after="0" w:line="240" w:lineRule="auto"/>
              <w:rPr>
                <w:sz w:val="14"/>
                <w:szCs w:val="14"/>
              </w:rPr>
            </w:pPr>
          </w:p>
        </w:tc>
        <w:tc>
          <w:tcPr>
            <w:tcW w:w="1577" w:type="dxa"/>
            <w:vMerge/>
            <w:tcBorders>
              <w:top w:val="single" w:sz="4" w:space="0" w:color="auto"/>
              <w:left w:val="single" w:sz="4" w:space="0" w:color="auto"/>
              <w:bottom w:val="single" w:sz="4" w:space="0" w:color="auto"/>
              <w:right w:val="single" w:sz="4" w:space="0" w:color="auto"/>
            </w:tcBorders>
            <w:vAlign w:val="center"/>
            <w:hideMark/>
          </w:tcPr>
          <w:p w:rsidR="001D097C" w:rsidRDefault="001D097C" w:rsidP="00425E52">
            <w:pPr>
              <w:spacing w:after="0" w:line="240" w:lineRule="auto"/>
              <w:rPr>
                <w:sz w:val="14"/>
                <w:szCs w:val="14"/>
              </w:rPr>
            </w:pPr>
          </w:p>
        </w:tc>
        <w:tc>
          <w:tcPr>
            <w:tcW w:w="2409" w:type="dxa"/>
            <w:tcBorders>
              <w:top w:val="single" w:sz="4" w:space="0" w:color="auto"/>
              <w:left w:val="single" w:sz="4" w:space="0" w:color="auto"/>
              <w:bottom w:val="single" w:sz="4" w:space="0" w:color="auto"/>
              <w:right w:val="single" w:sz="4" w:space="0" w:color="auto"/>
            </w:tcBorders>
            <w:vAlign w:val="center"/>
            <w:hideMark/>
          </w:tcPr>
          <w:p w:rsidR="001D097C" w:rsidRDefault="001D097C" w:rsidP="00425E52">
            <w:pPr>
              <w:spacing w:after="0" w:line="240" w:lineRule="auto"/>
              <w:rPr>
                <w:sz w:val="14"/>
                <w:szCs w:val="14"/>
              </w:rPr>
            </w:pPr>
            <w:r>
              <w:rPr>
                <w:sz w:val="14"/>
                <w:szCs w:val="14"/>
              </w:rPr>
              <w:t>4 Aumentar la eficiencia de los comités de Ética, Conducta y Prevención de Conflictos de Interés a través de la evaluación de su desempeño y resultados.</w:t>
            </w:r>
          </w:p>
        </w:tc>
        <w:tc>
          <w:tcPr>
            <w:tcW w:w="1276" w:type="dxa"/>
            <w:tcBorders>
              <w:top w:val="single" w:sz="4" w:space="0" w:color="auto"/>
              <w:left w:val="single" w:sz="4" w:space="0" w:color="auto"/>
              <w:bottom w:val="single" w:sz="4" w:space="0" w:color="auto"/>
              <w:right w:val="single" w:sz="4" w:space="0" w:color="auto"/>
            </w:tcBorders>
            <w:vAlign w:val="center"/>
          </w:tcPr>
          <w:p w:rsidR="001D097C" w:rsidRDefault="001D097C" w:rsidP="00425E52">
            <w:pPr>
              <w:spacing w:after="0" w:line="240" w:lineRule="auto"/>
              <w:rPr>
                <w:sz w:val="14"/>
                <w:szCs w:val="14"/>
              </w:rPr>
            </w:pPr>
          </w:p>
        </w:tc>
      </w:tr>
    </w:tbl>
    <w:p w:rsidR="001D097C" w:rsidRDefault="001D097C">
      <w:pPr>
        <w:spacing w:after="160" w:line="259" w:lineRule="auto"/>
        <w:rPr>
          <w:rFonts w:ascii="Nutmeg Book" w:hAnsi="Nutmeg Book" w:cs="Arial"/>
          <w:b/>
          <w:bCs/>
          <w:sz w:val="14"/>
          <w:szCs w:val="14"/>
          <w:u w:val="single"/>
        </w:rPr>
      </w:pPr>
      <w:r>
        <w:rPr>
          <w:rFonts w:ascii="Nutmeg Book" w:hAnsi="Nutmeg Book" w:cs="Arial"/>
          <w:b/>
          <w:bCs/>
          <w:sz w:val="14"/>
          <w:szCs w:val="14"/>
          <w:u w:val="single"/>
        </w:rPr>
        <w:br w:type="page"/>
      </w:r>
    </w:p>
    <w:p w:rsidR="001D097C" w:rsidRPr="001D097C" w:rsidRDefault="001D097C">
      <w:pPr>
        <w:spacing w:after="160" w:line="259" w:lineRule="auto"/>
        <w:rPr>
          <w:rFonts w:ascii="Nutmeg Book" w:hAnsi="Nutmeg Book" w:cs="Arial"/>
          <w:b/>
          <w:bCs/>
          <w:sz w:val="14"/>
          <w:szCs w:val="14"/>
          <w:u w:val="single"/>
        </w:rPr>
      </w:pPr>
    </w:p>
    <w:p w:rsidR="00840803" w:rsidRPr="006E77D5" w:rsidRDefault="00493C42" w:rsidP="001D097C">
      <w:pPr>
        <w:spacing w:after="160" w:line="259" w:lineRule="auto"/>
        <w:rPr>
          <w:rFonts w:ascii="Nutmeg Book" w:hAnsi="Nutmeg Book" w:cs="Arial"/>
          <w:b/>
          <w:bCs/>
          <w:sz w:val="20"/>
          <w:szCs w:val="20"/>
          <w:u w:val="single"/>
        </w:rPr>
      </w:pPr>
      <w:r>
        <w:rPr>
          <w:rFonts w:ascii="Nutmeg Book" w:hAnsi="Nutmeg Book" w:cs="Arial"/>
          <w:b/>
          <w:bCs/>
          <w:sz w:val="20"/>
          <w:szCs w:val="20"/>
          <w:u w:val="single"/>
        </w:rPr>
        <w:t>d</w:t>
      </w:r>
      <w:r w:rsidR="00840803" w:rsidRPr="006E77D5">
        <w:rPr>
          <w:rFonts w:ascii="Nutmeg Book" w:hAnsi="Nutmeg Book" w:cs="Arial"/>
          <w:b/>
          <w:bCs/>
          <w:sz w:val="20"/>
          <w:szCs w:val="20"/>
          <w:u w:val="single"/>
        </w:rPr>
        <w:t>) Responsables de su ejecución, con datos de contacto:</w:t>
      </w:r>
    </w:p>
    <w:p w:rsidR="00840803" w:rsidRPr="006E77D5" w:rsidRDefault="00840803" w:rsidP="00840803">
      <w:pPr>
        <w:spacing w:after="0" w:line="240" w:lineRule="auto"/>
        <w:ind w:left="1416"/>
        <w:textAlignment w:val="baseline"/>
        <w:rPr>
          <w:rFonts w:ascii="Nutmeg Book" w:hAnsi="Nutmeg Book" w:cs="Arial"/>
          <w:noProof/>
          <w:color w:val="333333"/>
          <w:sz w:val="20"/>
          <w:szCs w:val="20"/>
          <w:lang w:eastAsia="es-MX"/>
        </w:rPr>
      </w:pPr>
      <w:r w:rsidRPr="006E77D5">
        <w:rPr>
          <w:rFonts w:ascii="Nutmeg Book" w:hAnsi="Nutmeg Book" w:cs="Arial"/>
          <w:noProof/>
          <w:color w:val="333333"/>
          <w:sz w:val="20"/>
          <w:szCs w:val="20"/>
          <w:lang w:eastAsia="es-MX"/>
        </w:rPr>
        <w:t xml:space="preserve">Cada uno de los responsables puede ser localizado en el Instituto de Información Estadística y Geográfica del Estado de Jalisco: </w:t>
      </w:r>
    </w:p>
    <w:p w:rsidR="00840803" w:rsidRPr="006E77D5" w:rsidRDefault="00840803" w:rsidP="00840803">
      <w:pPr>
        <w:spacing w:after="0" w:line="240" w:lineRule="auto"/>
        <w:ind w:left="1416"/>
        <w:textAlignment w:val="baseline"/>
        <w:rPr>
          <w:rFonts w:ascii="Nutmeg Book" w:hAnsi="Nutmeg Book" w:cs="Arial"/>
          <w:noProof/>
          <w:color w:val="333333"/>
          <w:sz w:val="20"/>
          <w:szCs w:val="20"/>
          <w:lang w:eastAsia="es-MX"/>
        </w:rPr>
      </w:pPr>
    </w:p>
    <w:p w:rsidR="00840803" w:rsidRPr="006E77D5" w:rsidRDefault="00840803" w:rsidP="00840803">
      <w:pPr>
        <w:spacing w:after="0" w:line="240" w:lineRule="auto"/>
        <w:ind w:left="1416"/>
        <w:textAlignment w:val="baseline"/>
        <w:rPr>
          <w:rFonts w:ascii="Nutmeg Book" w:hAnsi="Nutmeg Book" w:cs="Arial"/>
          <w:noProof/>
          <w:sz w:val="20"/>
          <w:szCs w:val="20"/>
          <w:lang w:eastAsia="es-MX"/>
        </w:rPr>
      </w:pPr>
      <w:r w:rsidRPr="006E77D5">
        <w:rPr>
          <w:rFonts w:ascii="Nutmeg Book" w:hAnsi="Nutmeg Book" w:cs="Arial"/>
          <w:noProof/>
          <w:color w:val="333333"/>
          <w:sz w:val="20"/>
          <w:szCs w:val="20"/>
          <w:lang w:eastAsia="es-MX"/>
        </w:rPr>
        <w:drawing>
          <wp:inline distT="0" distB="0" distL="0" distR="0" wp14:anchorId="156F7C00" wp14:editId="70F4C05F">
            <wp:extent cx="66675" cy="104775"/>
            <wp:effectExtent l="0" t="0" r="9525" b="9525"/>
            <wp:docPr id="48" name="Imagen 48" descr="http://transparencia.info.jalisco.gob.mx/sites/all/themes/agob/images/lug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http://transparencia.info.jalisco.gob.mx/sites/all/themes/agob/images/lugar.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675" cy="104775"/>
                    </a:xfrm>
                    <a:prstGeom prst="rect">
                      <a:avLst/>
                    </a:prstGeom>
                    <a:noFill/>
                    <a:ln>
                      <a:noFill/>
                    </a:ln>
                  </pic:spPr>
                </pic:pic>
              </a:graphicData>
            </a:graphic>
          </wp:inline>
        </w:drawing>
      </w:r>
      <w:r w:rsidR="008F58EE" w:rsidRPr="006E77D5">
        <w:rPr>
          <w:rFonts w:ascii="Nutmeg Book" w:hAnsi="Nutmeg Book" w:cs="Arial"/>
          <w:noProof/>
          <w:color w:val="333333"/>
          <w:sz w:val="20"/>
          <w:szCs w:val="20"/>
          <w:lang w:eastAsia="es-MX"/>
        </w:rPr>
        <w:t xml:space="preserve"> </w:t>
      </w:r>
      <w:r w:rsidRPr="006E77D5">
        <w:rPr>
          <w:rFonts w:ascii="Nutmeg Book" w:hAnsi="Nutmeg Book" w:cs="Arial"/>
          <w:noProof/>
          <w:color w:val="333333"/>
          <w:sz w:val="20"/>
          <w:szCs w:val="20"/>
          <w:lang w:eastAsia="es-MX"/>
        </w:rPr>
        <w:t>Pirules #71, Colonia Ciudad Granja, CP 45010, Zapopan, Jalisco, MEX.</w:t>
      </w:r>
    </w:p>
    <w:p w:rsidR="00840803" w:rsidRPr="006E77D5" w:rsidRDefault="00840803" w:rsidP="00840803">
      <w:pPr>
        <w:spacing w:after="0" w:line="240" w:lineRule="auto"/>
        <w:ind w:left="1416"/>
        <w:textAlignment w:val="baseline"/>
        <w:rPr>
          <w:rFonts w:ascii="Nutmeg Book" w:hAnsi="Nutmeg Book" w:cs="Arial"/>
          <w:color w:val="333333"/>
          <w:sz w:val="20"/>
          <w:szCs w:val="20"/>
        </w:rPr>
      </w:pPr>
      <w:r w:rsidRPr="006E77D5">
        <w:rPr>
          <w:rFonts w:ascii="Nutmeg Book" w:hAnsi="Nutmeg Book" w:cs="Arial"/>
          <w:noProof/>
          <w:color w:val="333333"/>
          <w:sz w:val="20"/>
          <w:szCs w:val="20"/>
          <w:lang w:eastAsia="es-MX"/>
        </w:rPr>
        <w:drawing>
          <wp:inline distT="0" distB="0" distL="0" distR="0" wp14:anchorId="7884FB70" wp14:editId="20AEEC5A">
            <wp:extent cx="95250" cy="95250"/>
            <wp:effectExtent l="0" t="0" r="0" b="0"/>
            <wp:docPr id="46" name="Imagen 46" descr="http://transparencia.info.jalisco.gob.mx/sites/all/themes/agob/images/telefon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http://transparencia.info.jalisco.gob.mx/sites/all/themes/agob/images/telefon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008F58EE" w:rsidRPr="006E77D5">
        <w:rPr>
          <w:rFonts w:ascii="Nutmeg Book" w:hAnsi="Nutmeg Book" w:cs="Arial"/>
          <w:color w:val="333333"/>
          <w:sz w:val="20"/>
          <w:szCs w:val="20"/>
        </w:rPr>
        <w:t xml:space="preserve"> </w:t>
      </w:r>
      <w:r w:rsidRPr="006E77D5">
        <w:rPr>
          <w:rFonts w:ascii="Nutmeg Book" w:hAnsi="Nutmeg Book" w:cs="Arial"/>
          <w:color w:val="333333"/>
          <w:sz w:val="20"/>
          <w:szCs w:val="20"/>
        </w:rPr>
        <w:t xml:space="preserve">(33) 37.77.17.70 </w:t>
      </w:r>
    </w:p>
    <w:p w:rsidR="00840803" w:rsidRPr="006E77D5" w:rsidRDefault="00840803" w:rsidP="00840803">
      <w:pPr>
        <w:spacing w:after="0" w:line="240" w:lineRule="auto"/>
        <w:ind w:left="1416"/>
        <w:textAlignment w:val="baseline"/>
        <w:rPr>
          <w:rFonts w:ascii="Nutmeg Book" w:hAnsi="Nutmeg Book" w:cs="Arial"/>
          <w:color w:val="333333"/>
          <w:sz w:val="20"/>
          <w:szCs w:val="20"/>
        </w:rPr>
      </w:pPr>
      <w:r w:rsidRPr="006E77D5">
        <w:rPr>
          <w:rFonts w:ascii="Nutmeg Book" w:hAnsi="Nutmeg Book" w:cs="Arial"/>
          <w:noProof/>
          <w:color w:val="333333"/>
          <w:sz w:val="20"/>
          <w:szCs w:val="20"/>
          <w:lang w:eastAsia="es-MX"/>
        </w:rPr>
        <w:drawing>
          <wp:inline distT="0" distB="0" distL="0" distR="0" wp14:anchorId="71AE0B7D" wp14:editId="3CFBAF99">
            <wp:extent cx="104775" cy="104775"/>
            <wp:effectExtent l="0" t="0" r="9525" b="9525"/>
            <wp:docPr id="45" name="Imagen 45" descr="http://transparencia.info.jalisco.gob.mx/sites/all/themes/agob/images/ho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transparencia.info.jalisco.gob.mx/sites/all/themes/agob/images/hora.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008F58EE" w:rsidRPr="006E77D5">
        <w:rPr>
          <w:rFonts w:ascii="Nutmeg Book" w:hAnsi="Nutmeg Book" w:cs="Arial"/>
          <w:color w:val="333333"/>
          <w:sz w:val="20"/>
          <w:szCs w:val="20"/>
        </w:rPr>
        <w:t xml:space="preserve"> </w:t>
      </w:r>
      <w:r w:rsidRPr="006E77D5">
        <w:rPr>
          <w:rFonts w:ascii="Nutmeg Book" w:hAnsi="Nutmeg Book" w:cs="Arial"/>
          <w:color w:val="333333"/>
          <w:sz w:val="20"/>
          <w:szCs w:val="20"/>
        </w:rPr>
        <w:t>09:00 - 16:00</w:t>
      </w:r>
    </w:p>
    <w:p w:rsidR="00840803" w:rsidRPr="006E77D5" w:rsidRDefault="00840803" w:rsidP="00840803">
      <w:pPr>
        <w:spacing w:after="0" w:line="240" w:lineRule="auto"/>
        <w:ind w:left="1416"/>
        <w:textAlignment w:val="baseline"/>
        <w:rPr>
          <w:rFonts w:ascii="Nutmeg Book" w:hAnsi="Nutmeg Book" w:cs="Arial"/>
          <w:noProof/>
          <w:color w:val="333333"/>
          <w:sz w:val="20"/>
          <w:szCs w:val="20"/>
          <w:lang w:eastAsia="es-MX"/>
        </w:rPr>
      </w:pPr>
    </w:p>
    <w:p w:rsidR="00840803" w:rsidRPr="006E77D5" w:rsidRDefault="00840803" w:rsidP="00840803">
      <w:pPr>
        <w:spacing w:after="0" w:line="240" w:lineRule="auto"/>
        <w:ind w:left="1416"/>
        <w:textAlignment w:val="baseline"/>
        <w:rPr>
          <w:rFonts w:ascii="Nutmeg Book" w:hAnsi="Nutmeg Book" w:cs="Arial"/>
          <w:noProof/>
          <w:color w:val="333333"/>
          <w:sz w:val="20"/>
          <w:szCs w:val="20"/>
          <w:lang w:eastAsia="es-MX"/>
        </w:rPr>
      </w:pPr>
      <w:r w:rsidRPr="006E77D5">
        <w:rPr>
          <w:rFonts w:ascii="Nutmeg Book" w:hAnsi="Nutmeg Book" w:cs="Arial"/>
          <w:noProof/>
          <w:color w:val="333333"/>
          <w:sz w:val="20"/>
          <w:szCs w:val="20"/>
          <w:lang w:eastAsia="es-MX"/>
        </w:rPr>
        <w:t>Director General del Instituto de Información Estadística y Geográfica de Jalisco</w:t>
      </w:r>
      <w:r w:rsidR="00B05506" w:rsidRPr="006E77D5">
        <w:rPr>
          <w:rFonts w:ascii="Nutmeg Book" w:hAnsi="Nutmeg Book" w:cs="Arial"/>
          <w:noProof/>
          <w:color w:val="333333"/>
          <w:sz w:val="20"/>
          <w:szCs w:val="20"/>
          <w:lang w:eastAsia="es-MX"/>
        </w:rPr>
        <w:t>.</w:t>
      </w:r>
    </w:p>
    <w:p w:rsidR="00840803" w:rsidRPr="006E77D5" w:rsidRDefault="00840803" w:rsidP="00840803">
      <w:pPr>
        <w:spacing w:after="0" w:line="240" w:lineRule="auto"/>
        <w:ind w:left="1416"/>
        <w:textAlignment w:val="baseline"/>
        <w:rPr>
          <w:rFonts w:ascii="Nutmeg Book" w:hAnsi="Nutmeg Book" w:cs="Arial"/>
          <w:noProof/>
          <w:color w:val="333333"/>
          <w:sz w:val="20"/>
          <w:szCs w:val="20"/>
          <w:lang w:eastAsia="es-MX"/>
        </w:rPr>
      </w:pPr>
      <w:r w:rsidRPr="006E77D5">
        <w:rPr>
          <w:rFonts w:ascii="Nutmeg Book" w:hAnsi="Nutmeg Book" w:cs="Arial"/>
          <w:noProof/>
          <w:color w:val="333333"/>
          <w:sz w:val="20"/>
          <w:szCs w:val="20"/>
          <w:lang w:eastAsia="es-MX"/>
        </w:rPr>
        <w:t>Mtro. Augusto Valencia López.</w:t>
      </w:r>
    </w:p>
    <w:p w:rsidR="00840803" w:rsidRPr="006E77D5" w:rsidRDefault="00FE1C22" w:rsidP="00840803">
      <w:pPr>
        <w:pStyle w:val="Prrafodelista"/>
        <w:numPr>
          <w:ilvl w:val="0"/>
          <w:numId w:val="10"/>
        </w:numPr>
        <w:spacing w:after="0" w:line="240" w:lineRule="auto"/>
        <w:textAlignment w:val="baseline"/>
        <w:rPr>
          <w:rFonts w:ascii="Nutmeg Book" w:hAnsi="Nutmeg Book" w:cs="Arial"/>
          <w:noProof/>
          <w:color w:val="333333"/>
          <w:sz w:val="20"/>
          <w:szCs w:val="20"/>
          <w:lang w:eastAsia="es-MX"/>
        </w:rPr>
      </w:pPr>
      <w:hyperlink r:id="rId11" w:history="1">
        <w:r w:rsidRPr="00406983">
          <w:rPr>
            <w:rStyle w:val="Hipervnculo"/>
            <w:rFonts w:ascii="Nutmeg Book" w:hAnsi="Nutmeg Book" w:cs="Arial"/>
            <w:noProof/>
            <w:sz w:val="20"/>
            <w:szCs w:val="20"/>
            <w:lang w:eastAsia="es-MX"/>
          </w:rPr>
          <w:t>contacto@iieg.gob.mx</w:t>
        </w:r>
      </w:hyperlink>
      <w:r>
        <w:rPr>
          <w:rFonts w:ascii="Nutmeg Book" w:hAnsi="Nutmeg Book" w:cs="Arial"/>
          <w:noProof/>
          <w:sz w:val="20"/>
          <w:szCs w:val="20"/>
          <w:lang w:eastAsia="es-MX"/>
        </w:rPr>
        <w:t xml:space="preserve"> </w:t>
      </w:r>
      <w:bookmarkStart w:id="0" w:name="_GoBack"/>
      <w:bookmarkEnd w:id="0"/>
    </w:p>
    <w:p w:rsidR="00840803" w:rsidRPr="006E77D5" w:rsidRDefault="00840803" w:rsidP="00840803">
      <w:pPr>
        <w:spacing w:after="0" w:line="240" w:lineRule="auto"/>
        <w:ind w:left="1416"/>
        <w:textAlignment w:val="baseline"/>
        <w:rPr>
          <w:rFonts w:ascii="Nutmeg Book" w:hAnsi="Nutmeg Book" w:cs="Arial"/>
          <w:noProof/>
          <w:color w:val="333333"/>
          <w:sz w:val="20"/>
          <w:szCs w:val="20"/>
          <w:lang w:eastAsia="es-MX"/>
        </w:rPr>
      </w:pPr>
    </w:p>
    <w:p w:rsidR="00840803" w:rsidRPr="006E77D5" w:rsidRDefault="00FE1C22" w:rsidP="00840803">
      <w:pPr>
        <w:spacing w:after="0" w:line="240" w:lineRule="auto"/>
        <w:ind w:left="1416"/>
        <w:textAlignment w:val="baseline"/>
        <w:rPr>
          <w:rFonts w:ascii="Nutmeg Book" w:hAnsi="Nutmeg Book" w:cs="Arial"/>
          <w:noProof/>
          <w:color w:val="333333"/>
          <w:sz w:val="20"/>
          <w:szCs w:val="20"/>
          <w:lang w:eastAsia="es-MX"/>
        </w:rPr>
      </w:pPr>
      <w:r>
        <w:rPr>
          <w:rFonts w:ascii="Nutmeg Book" w:hAnsi="Nutmeg Book" w:cs="Arial"/>
          <w:noProof/>
          <w:color w:val="333333"/>
          <w:sz w:val="20"/>
          <w:szCs w:val="20"/>
          <w:lang w:eastAsia="es-MX"/>
        </w:rPr>
        <w:t>Dirección</w:t>
      </w:r>
      <w:r w:rsidR="00840803" w:rsidRPr="006E77D5">
        <w:rPr>
          <w:rFonts w:ascii="Nutmeg Book" w:hAnsi="Nutmeg Book" w:cs="Arial"/>
          <w:noProof/>
          <w:color w:val="333333"/>
          <w:sz w:val="20"/>
          <w:szCs w:val="20"/>
          <w:lang w:eastAsia="es-MX"/>
        </w:rPr>
        <w:t xml:space="preserve"> de In</w:t>
      </w:r>
      <w:r>
        <w:rPr>
          <w:rFonts w:ascii="Nutmeg Book" w:hAnsi="Nutmeg Book" w:cs="Arial"/>
          <w:noProof/>
          <w:color w:val="333333"/>
          <w:sz w:val="20"/>
          <w:szCs w:val="20"/>
          <w:lang w:eastAsia="es-MX"/>
        </w:rPr>
        <w:t xml:space="preserve">formación Estadística Económica y </w:t>
      </w:r>
      <w:r w:rsidR="00840803" w:rsidRPr="006E77D5">
        <w:rPr>
          <w:rFonts w:ascii="Nutmeg Book" w:hAnsi="Nutmeg Book" w:cs="Arial"/>
          <w:noProof/>
          <w:color w:val="333333"/>
          <w:sz w:val="20"/>
          <w:szCs w:val="20"/>
          <w:lang w:eastAsia="es-MX"/>
        </w:rPr>
        <w:t>Financiera:</w:t>
      </w:r>
    </w:p>
    <w:p w:rsidR="00840803" w:rsidRPr="006E77D5" w:rsidRDefault="00840803" w:rsidP="00840803">
      <w:pPr>
        <w:spacing w:after="0" w:line="240" w:lineRule="auto"/>
        <w:ind w:left="1416"/>
        <w:textAlignment w:val="baseline"/>
        <w:rPr>
          <w:rFonts w:ascii="Nutmeg Book" w:hAnsi="Nutmeg Book" w:cs="Arial"/>
          <w:noProof/>
          <w:color w:val="333333"/>
          <w:sz w:val="20"/>
          <w:szCs w:val="20"/>
          <w:lang w:eastAsia="es-MX"/>
        </w:rPr>
      </w:pPr>
      <w:r w:rsidRPr="006E77D5">
        <w:rPr>
          <w:rFonts w:ascii="Nutmeg Book" w:hAnsi="Nutmeg Book" w:cs="Arial"/>
          <w:noProof/>
          <w:color w:val="333333"/>
          <w:sz w:val="20"/>
          <w:szCs w:val="20"/>
          <w:lang w:eastAsia="es-MX"/>
        </w:rPr>
        <w:t>Dra. Elvira Mireya Pasillas Torres</w:t>
      </w:r>
    </w:p>
    <w:p w:rsidR="00840803" w:rsidRPr="006E77D5" w:rsidRDefault="00FE1C22" w:rsidP="00840803">
      <w:pPr>
        <w:pStyle w:val="Prrafodelista"/>
        <w:numPr>
          <w:ilvl w:val="0"/>
          <w:numId w:val="9"/>
        </w:numPr>
        <w:spacing w:after="0" w:line="240" w:lineRule="auto"/>
        <w:textAlignment w:val="baseline"/>
        <w:rPr>
          <w:rFonts w:ascii="Nutmeg Book" w:hAnsi="Nutmeg Book" w:cs="Arial"/>
          <w:noProof/>
          <w:color w:val="333333"/>
          <w:sz w:val="20"/>
          <w:szCs w:val="20"/>
          <w:lang w:eastAsia="es-MX"/>
        </w:rPr>
      </w:pPr>
      <w:hyperlink r:id="rId12" w:history="1">
        <w:r w:rsidRPr="00406983">
          <w:rPr>
            <w:rStyle w:val="Hipervnculo"/>
            <w:rFonts w:ascii="Nutmeg Book" w:hAnsi="Nutmeg Book" w:cs="Arial"/>
            <w:noProof/>
            <w:sz w:val="20"/>
            <w:szCs w:val="20"/>
            <w:lang w:eastAsia="es-MX"/>
          </w:rPr>
          <w:t>mireya.pasillas@iieg.gob.mx</w:t>
        </w:r>
      </w:hyperlink>
    </w:p>
    <w:p w:rsidR="00840803" w:rsidRPr="006E77D5" w:rsidRDefault="00840803" w:rsidP="00840803">
      <w:pPr>
        <w:spacing w:after="0" w:line="240" w:lineRule="auto"/>
        <w:textAlignment w:val="baseline"/>
        <w:rPr>
          <w:rFonts w:ascii="Nutmeg Book" w:hAnsi="Nutmeg Book" w:cs="Arial"/>
          <w:noProof/>
          <w:color w:val="333333"/>
          <w:sz w:val="20"/>
          <w:szCs w:val="20"/>
          <w:lang w:eastAsia="es-MX"/>
        </w:rPr>
      </w:pPr>
    </w:p>
    <w:p w:rsidR="00840803" w:rsidRPr="006E77D5" w:rsidRDefault="00FE1C22" w:rsidP="00840803">
      <w:pPr>
        <w:spacing w:after="0" w:line="240" w:lineRule="auto"/>
        <w:ind w:left="1416"/>
        <w:textAlignment w:val="baseline"/>
        <w:rPr>
          <w:rFonts w:ascii="Nutmeg Book" w:hAnsi="Nutmeg Book" w:cs="Arial"/>
          <w:noProof/>
          <w:color w:val="333333"/>
          <w:sz w:val="20"/>
          <w:szCs w:val="20"/>
          <w:lang w:eastAsia="es-MX"/>
        </w:rPr>
      </w:pPr>
      <w:r>
        <w:rPr>
          <w:rFonts w:ascii="Nutmeg Book" w:hAnsi="Nutmeg Book" w:cs="Arial"/>
          <w:noProof/>
          <w:color w:val="333333"/>
          <w:sz w:val="20"/>
          <w:szCs w:val="20"/>
          <w:lang w:eastAsia="es-MX"/>
        </w:rPr>
        <w:t>Dirección de Información Estadística Geográfica</w:t>
      </w:r>
      <w:r w:rsidR="00840803" w:rsidRPr="006E77D5">
        <w:rPr>
          <w:rFonts w:ascii="Nutmeg Book" w:hAnsi="Nutmeg Book" w:cs="Arial"/>
          <w:noProof/>
          <w:color w:val="333333"/>
          <w:sz w:val="20"/>
          <w:szCs w:val="20"/>
          <w:lang w:eastAsia="es-MX"/>
        </w:rPr>
        <w:t xml:space="preserve"> y </w:t>
      </w:r>
      <w:r>
        <w:rPr>
          <w:rFonts w:ascii="Nutmeg Book" w:hAnsi="Nutmeg Book" w:cs="Arial"/>
          <w:noProof/>
          <w:color w:val="333333"/>
          <w:sz w:val="20"/>
          <w:szCs w:val="20"/>
          <w:lang w:eastAsia="es-MX"/>
        </w:rPr>
        <w:t>Ambiental:</w:t>
      </w:r>
    </w:p>
    <w:p w:rsidR="00840803" w:rsidRPr="006E77D5" w:rsidRDefault="00840803" w:rsidP="00840803">
      <w:pPr>
        <w:spacing w:after="0" w:line="240" w:lineRule="auto"/>
        <w:ind w:left="1416"/>
        <w:textAlignment w:val="baseline"/>
        <w:rPr>
          <w:rFonts w:ascii="Nutmeg Book" w:hAnsi="Nutmeg Book" w:cs="Arial"/>
          <w:noProof/>
          <w:color w:val="333333"/>
          <w:sz w:val="20"/>
          <w:szCs w:val="20"/>
          <w:lang w:eastAsia="es-MX"/>
        </w:rPr>
      </w:pPr>
      <w:r w:rsidRPr="006E77D5">
        <w:rPr>
          <w:rFonts w:ascii="Nutmeg Book" w:hAnsi="Nutmeg Book" w:cs="Arial"/>
          <w:noProof/>
          <w:color w:val="333333"/>
          <w:sz w:val="20"/>
          <w:szCs w:val="20"/>
          <w:lang w:eastAsia="es-MX"/>
        </w:rPr>
        <w:t>Mtro. Juan José del Toro Madrueño</w:t>
      </w:r>
    </w:p>
    <w:p w:rsidR="00840803" w:rsidRPr="006E77D5" w:rsidRDefault="00FE1C22" w:rsidP="00840803">
      <w:pPr>
        <w:pStyle w:val="Prrafodelista"/>
        <w:numPr>
          <w:ilvl w:val="0"/>
          <w:numId w:val="8"/>
        </w:numPr>
        <w:spacing w:after="0" w:line="240" w:lineRule="auto"/>
        <w:textAlignment w:val="baseline"/>
        <w:rPr>
          <w:rFonts w:ascii="Nutmeg Book" w:hAnsi="Nutmeg Book" w:cs="Arial"/>
          <w:noProof/>
          <w:color w:val="333333"/>
          <w:sz w:val="20"/>
          <w:szCs w:val="20"/>
          <w:lang w:eastAsia="es-MX"/>
        </w:rPr>
      </w:pPr>
      <w:hyperlink r:id="rId13" w:history="1">
        <w:r w:rsidRPr="00406983">
          <w:rPr>
            <w:rStyle w:val="Hipervnculo"/>
            <w:rFonts w:ascii="Nutmeg Book" w:hAnsi="Nutmeg Book" w:cs="Arial"/>
            <w:noProof/>
            <w:sz w:val="20"/>
            <w:szCs w:val="20"/>
            <w:lang w:eastAsia="es-MX"/>
          </w:rPr>
          <w:t>juan.deltoro@iieg.gob.mx</w:t>
        </w:r>
      </w:hyperlink>
    </w:p>
    <w:p w:rsidR="00840803" w:rsidRPr="006E77D5" w:rsidRDefault="00840803" w:rsidP="00840803">
      <w:pPr>
        <w:spacing w:after="0" w:line="240" w:lineRule="auto"/>
        <w:textAlignment w:val="baseline"/>
        <w:rPr>
          <w:rFonts w:ascii="Nutmeg Book" w:hAnsi="Nutmeg Book" w:cs="Arial"/>
          <w:noProof/>
          <w:color w:val="333333"/>
          <w:sz w:val="20"/>
          <w:szCs w:val="20"/>
          <w:lang w:eastAsia="es-MX"/>
        </w:rPr>
      </w:pPr>
    </w:p>
    <w:p w:rsidR="00840803" w:rsidRPr="006E77D5" w:rsidRDefault="00FE1C22" w:rsidP="00840803">
      <w:pPr>
        <w:spacing w:after="0" w:line="240" w:lineRule="auto"/>
        <w:ind w:left="1416"/>
        <w:textAlignment w:val="baseline"/>
        <w:rPr>
          <w:rFonts w:ascii="Nutmeg Book" w:hAnsi="Nutmeg Book" w:cs="Arial"/>
          <w:noProof/>
          <w:color w:val="333333"/>
          <w:sz w:val="20"/>
          <w:szCs w:val="20"/>
          <w:lang w:eastAsia="es-MX"/>
        </w:rPr>
      </w:pPr>
      <w:r>
        <w:rPr>
          <w:rFonts w:ascii="Nutmeg Book" w:hAnsi="Nutmeg Book" w:cs="Arial"/>
          <w:noProof/>
          <w:color w:val="333333"/>
          <w:sz w:val="20"/>
          <w:szCs w:val="20"/>
          <w:lang w:eastAsia="es-MX"/>
        </w:rPr>
        <w:t>Dirección</w:t>
      </w:r>
      <w:r w:rsidR="00840803" w:rsidRPr="006E77D5">
        <w:rPr>
          <w:rFonts w:ascii="Nutmeg Book" w:hAnsi="Nutmeg Book" w:cs="Arial"/>
          <w:noProof/>
          <w:color w:val="333333"/>
          <w:sz w:val="20"/>
          <w:szCs w:val="20"/>
          <w:lang w:eastAsia="es-MX"/>
        </w:rPr>
        <w:t xml:space="preserve"> de Información </w:t>
      </w:r>
      <w:r>
        <w:rPr>
          <w:rFonts w:ascii="Nutmeg Book" w:hAnsi="Nutmeg Book" w:cs="Arial"/>
          <w:noProof/>
          <w:color w:val="333333"/>
          <w:sz w:val="20"/>
          <w:szCs w:val="20"/>
          <w:lang w:eastAsia="es-MX"/>
        </w:rPr>
        <w:t xml:space="preserve">Estadística Demográfica y </w:t>
      </w:r>
      <w:r w:rsidR="00840803" w:rsidRPr="006E77D5">
        <w:rPr>
          <w:rFonts w:ascii="Nutmeg Book" w:hAnsi="Nutmeg Book" w:cs="Arial"/>
          <w:noProof/>
          <w:color w:val="333333"/>
          <w:sz w:val="20"/>
          <w:szCs w:val="20"/>
          <w:lang w:eastAsia="es-MX"/>
        </w:rPr>
        <w:t>Soci</w:t>
      </w:r>
      <w:r>
        <w:rPr>
          <w:rFonts w:ascii="Nutmeg Book" w:hAnsi="Nutmeg Book" w:cs="Arial"/>
          <w:noProof/>
          <w:color w:val="333333"/>
          <w:sz w:val="20"/>
          <w:szCs w:val="20"/>
          <w:lang w:eastAsia="es-MX"/>
        </w:rPr>
        <w:t>al</w:t>
      </w:r>
      <w:r w:rsidR="00840803" w:rsidRPr="006E77D5">
        <w:rPr>
          <w:rFonts w:ascii="Nutmeg Book" w:hAnsi="Nutmeg Book" w:cs="Arial"/>
          <w:noProof/>
          <w:color w:val="333333"/>
          <w:sz w:val="20"/>
          <w:szCs w:val="20"/>
          <w:lang w:eastAsia="es-MX"/>
        </w:rPr>
        <w:t>:</w:t>
      </w:r>
    </w:p>
    <w:p w:rsidR="00840803" w:rsidRPr="006E77D5" w:rsidRDefault="00840803" w:rsidP="00840803">
      <w:pPr>
        <w:spacing w:after="0" w:line="240" w:lineRule="auto"/>
        <w:ind w:left="1416"/>
        <w:textAlignment w:val="baseline"/>
        <w:rPr>
          <w:rFonts w:ascii="Nutmeg Book" w:hAnsi="Nutmeg Book" w:cs="Arial"/>
          <w:noProof/>
          <w:color w:val="333333"/>
          <w:sz w:val="20"/>
          <w:szCs w:val="20"/>
          <w:lang w:eastAsia="es-MX"/>
        </w:rPr>
      </w:pPr>
      <w:r w:rsidRPr="006E77D5">
        <w:rPr>
          <w:rFonts w:ascii="Nutmeg Book" w:hAnsi="Nutmeg Book" w:cs="Arial"/>
          <w:noProof/>
          <w:color w:val="333333"/>
          <w:sz w:val="20"/>
          <w:szCs w:val="20"/>
          <w:lang w:eastAsia="es-MX"/>
        </w:rPr>
        <w:t>LAF. Santiago Ruiz Bastida.</w:t>
      </w:r>
    </w:p>
    <w:p w:rsidR="00840803" w:rsidRPr="006E77D5" w:rsidRDefault="00FE1C22" w:rsidP="00840803">
      <w:pPr>
        <w:pStyle w:val="Prrafodelista"/>
        <w:numPr>
          <w:ilvl w:val="0"/>
          <w:numId w:val="7"/>
        </w:numPr>
        <w:spacing w:after="0" w:line="240" w:lineRule="auto"/>
        <w:textAlignment w:val="baseline"/>
        <w:rPr>
          <w:rFonts w:ascii="Nutmeg Book" w:hAnsi="Nutmeg Book" w:cs="Arial"/>
          <w:noProof/>
          <w:color w:val="333333"/>
          <w:sz w:val="20"/>
          <w:szCs w:val="20"/>
          <w:lang w:eastAsia="es-MX"/>
        </w:rPr>
      </w:pPr>
      <w:hyperlink r:id="rId14" w:history="1">
        <w:r w:rsidRPr="00406983">
          <w:rPr>
            <w:rStyle w:val="Hipervnculo"/>
            <w:rFonts w:ascii="Nutmeg Book" w:hAnsi="Nutmeg Book" w:cs="Arial"/>
            <w:noProof/>
            <w:sz w:val="20"/>
            <w:szCs w:val="20"/>
            <w:lang w:eastAsia="es-MX"/>
          </w:rPr>
          <w:t>santiago.ruiz@iieg.gob.mx</w:t>
        </w:r>
      </w:hyperlink>
    </w:p>
    <w:p w:rsidR="00840803" w:rsidRPr="006E77D5" w:rsidRDefault="00840803" w:rsidP="00840803">
      <w:pPr>
        <w:spacing w:after="0" w:line="240" w:lineRule="auto"/>
        <w:ind w:left="1416"/>
        <w:textAlignment w:val="baseline"/>
        <w:rPr>
          <w:rFonts w:ascii="Nutmeg Book" w:hAnsi="Nutmeg Book" w:cs="Arial"/>
          <w:noProof/>
          <w:color w:val="333333"/>
          <w:sz w:val="20"/>
          <w:szCs w:val="20"/>
          <w:lang w:eastAsia="es-MX"/>
        </w:rPr>
      </w:pPr>
    </w:p>
    <w:p w:rsidR="00840803" w:rsidRPr="006E77D5" w:rsidRDefault="00FE1C22" w:rsidP="00840803">
      <w:pPr>
        <w:spacing w:after="0" w:line="240" w:lineRule="auto"/>
        <w:ind w:left="1416"/>
        <w:textAlignment w:val="baseline"/>
        <w:rPr>
          <w:rFonts w:ascii="Nutmeg Book" w:hAnsi="Nutmeg Book" w:cs="Arial"/>
          <w:noProof/>
          <w:color w:val="333333"/>
          <w:sz w:val="20"/>
          <w:szCs w:val="20"/>
          <w:lang w:eastAsia="es-MX"/>
        </w:rPr>
      </w:pPr>
      <w:r>
        <w:rPr>
          <w:rFonts w:ascii="Nutmeg Book" w:hAnsi="Nutmeg Book" w:cs="Arial"/>
          <w:noProof/>
          <w:color w:val="333333"/>
          <w:sz w:val="20"/>
          <w:szCs w:val="20"/>
          <w:lang w:eastAsia="es-MX"/>
        </w:rPr>
        <w:t>Dirección de Información Estadística de Gobierno, Seguridad Pública e Impartición de Justicia.</w:t>
      </w:r>
    </w:p>
    <w:p w:rsidR="00840803" w:rsidRPr="006E77D5" w:rsidRDefault="00FE1C22" w:rsidP="00840803">
      <w:pPr>
        <w:spacing w:after="0" w:line="240" w:lineRule="auto"/>
        <w:ind w:left="1416"/>
        <w:textAlignment w:val="baseline"/>
        <w:rPr>
          <w:rFonts w:ascii="Nutmeg Book" w:hAnsi="Nutmeg Book" w:cs="Arial"/>
          <w:noProof/>
          <w:color w:val="333333"/>
          <w:sz w:val="20"/>
          <w:szCs w:val="20"/>
          <w:lang w:eastAsia="es-MX"/>
        </w:rPr>
      </w:pPr>
      <w:r>
        <w:rPr>
          <w:rFonts w:ascii="Nutmeg Book" w:hAnsi="Nutmeg Book" w:cs="Arial"/>
          <w:noProof/>
          <w:color w:val="333333"/>
          <w:sz w:val="20"/>
          <w:szCs w:val="20"/>
          <w:lang w:eastAsia="es-MX"/>
        </w:rPr>
        <w:t>Mtro. Conrado Romo García.</w:t>
      </w:r>
    </w:p>
    <w:p w:rsidR="00840803" w:rsidRPr="006E77D5" w:rsidRDefault="00FE1C22" w:rsidP="00840803">
      <w:pPr>
        <w:pStyle w:val="Prrafodelista"/>
        <w:numPr>
          <w:ilvl w:val="0"/>
          <w:numId w:val="6"/>
        </w:numPr>
        <w:spacing w:after="0" w:line="240" w:lineRule="auto"/>
        <w:textAlignment w:val="baseline"/>
        <w:rPr>
          <w:rFonts w:ascii="Nutmeg Book" w:hAnsi="Nutmeg Book" w:cs="Arial"/>
          <w:noProof/>
          <w:color w:val="333333"/>
          <w:sz w:val="20"/>
          <w:szCs w:val="20"/>
          <w:lang w:eastAsia="es-MX"/>
        </w:rPr>
      </w:pPr>
      <w:hyperlink r:id="rId15" w:history="1">
        <w:r w:rsidRPr="00406983">
          <w:rPr>
            <w:rStyle w:val="Hipervnculo"/>
            <w:rFonts w:ascii="Nutmeg Book" w:hAnsi="Nutmeg Book" w:cs="Arial"/>
            <w:noProof/>
            <w:sz w:val="20"/>
            <w:szCs w:val="20"/>
            <w:lang w:eastAsia="es-MX"/>
          </w:rPr>
          <w:t>conrado.romo@iieg.gob.mx</w:t>
        </w:r>
      </w:hyperlink>
    </w:p>
    <w:p w:rsidR="00840803" w:rsidRPr="006E77D5" w:rsidRDefault="00840803" w:rsidP="00840803">
      <w:pPr>
        <w:spacing w:after="0" w:line="240" w:lineRule="auto"/>
        <w:textAlignment w:val="baseline"/>
        <w:rPr>
          <w:rFonts w:ascii="Nutmeg Book" w:hAnsi="Nutmeg Book" w:cs="Arial"/>
          <w:noProof/>
          <w:color w:val="333333"/>
          <w:sz w:val="20"/>
          <w:szCs w:val="20"/>
          <w:lang w:eastAsia="es-MX"/>
        </w:rPr>
      </w:pPr>
    </w:p>
    <w:p w:rsidR="00840803" w:rsidRPr="006E77D5" w:rsidRDefault="00840803" w:rsidP="00840803">
      <w:pPr>
        <w:spacing w:after="0" w:line="240" w:lineRule="auto"/>
        <w:ind w:left="1416"/>
        <w:textAlignment w:val="baseline"/>
        <w:rPr>
          <w:rFonts w:ascii="Nutmeg Book" w:hAnsi="Nutmeg Book" w:cs="Arial"/>
          <w:noProof/>
          <w:color w:val="333333"/>
          <w:sz w:val="20"/>
          <w:szCs w:val="20"/>
          <w:lang w:eastAsia="es-MX"/>
        </w:rPr>
      </w:pPr>
      <w:r w:rsidRPr="006E77D5">
        <w:rPr>
          <w:rFonts w:ascii="Nutmeg Book" w:hAnsi="Nutmeg Book" w:cs="Arial"/>
          <w:noProof/>
          <w:color w:val="333333"/>
          <w:sz w:val="20"/>
          <w:szCs w:val="20"/>
          <w:lang w:eastAsia="es-MX"/>
        </w:rPr>
        <w:t>Unidad de Coordinación del Sistema</w:t>
      </w:r>
    </w:p>
    <w:p w:rsidR="00840803" w:rsidRPr="006E77D5" w:rsidRDefault="00840803" w:rsidP="00840803">
      <w:pPr>
        <w:spacing w:after="0" w:line="240" w:lineRule="auto"/>
        <w:ind w:left="1418"/>
        <w:textAlignment w:val="baseline"/>
        <w:rPr>
          <w:rFonts w:ascii="Nutmeg Book" w:hAnsi="Nutmeg Book" w:cs="Arial"/>
          <w:color w:val="333333"/>
          <w:sz w:val="20"/>
          <w:szCs w:val="20"/>
        </w:rPr>
      </w:pPr>
      <w:r w:rsidRPr="006E77D5">
        <w:rPr>
          <w:rFonts w:ascii="Nutmeg Book" w:hAnsi="Nutmeg Book" w:cs="Arial"/>
          <w:color w:val="333333"/>
          <w:sz w:val="20"/>
          <w:szCs w:val="20"/>
        </w:rPr>
        <w:t>Mtra. María Guadalupe Plascencia Vázquez.</w:t>
      </w:r>
    </w:p>
    <w:p w:rsidR="00840803" w:rsidRPr="006E77D5" w:rsidRDefault="00FE1C22" w:rsidP="00840803">
      <w:pPr>
        <w:pStyle w:val="Prrafodelista"/>
        <w:numPr>
          <w:ilvl w:val="0"/>
          <w:numId w:val="5"/>
        </w:numPr>
        <w:spacing w:after="0" w:line="240" w:lineRule="auto"/>
        <w:textAlignment w:val="baseline"/>
        <w:rPr>
          <w:rFonts w:ascii="Nutmeg Book" w:hAnsi="Nutmeg Book" w:cs="Arial"/>
          <w:noProof/>
          <w:color w:val="333333"/>
          <w:sz w:val="20"/>
          <w:szCs w:val="20"/>
          <w:lang w:eastAsia="es-MX"/>
        </w:rPr>
      </w:pPr>
      <w:hyperlink r:id="rId16" w:history="1">
        <w:r w:rsidRPr="00406983">
          <w:rPr>
            <w:rStyle w:val="Hipervnculo"/>
            <w:rFonts w:ascii="Nutmeg Book" w:hAnsi="Nutmeg Book" w:cs="Arial"/>
            <w:noProof/>
            <w:sz w:val="20"/>
            <w:szCs w:val="20"/>
            <w:lang w:eastAsia="es-MX"/>
          </w:rPr>
          <w:t>guadalupe.plascencia@iieg.gob.mx</w:t>
        </w:r>
      </w:hyperlink>
    </w:p>
    <w:p w:rsidR="00840803" w:rsidRPr="006E77D5" w:rsidRDefault="00840803" w:rsidP="00840803">
      <w:pPr>
        <w:autoSpaceDE w:val="0"/>
        <w:autoSpaceDN w:val="0"/>
        <w:adjustRightInd w:val="0"/>
        <w:spacing w:after="0" w:line="240" w:lineRule="auto"/>
        <w:ind w:left="709"/>
        <w:rPr>
          <w:rFonts w:ascii="Nutmeg Book" w:hAnsi="Nutmeg Book" w:cs="Arial"/>
          <w:bCs/>
          <w:sz w:val="20"/>
          <w:szCs w:val="20"/>
        </w:rPr>
      </w:pPr>
    </w:p>
    <w:p w:rsidR="00840803" w:rsidRPr="006E77D5" w:rsidRDefault="00493C42" w:rsidP="00840803">
      <w:pPr>
        <w:autoSpaceDE w:val="0"/>
        <w:autoSpaceDN w:val="0"/>
        <w:adjustRightInd w:val="0"/>
        <w:spacing w:before="240" w:after="240" w:line="240" w:lineRule="auto"/>
        <w:ind w:left="709"/>
        <w:rPr>
          <w:rFonts w:ascii="Nutmeg Book" w:hAnsi="Nutmeg Book" w:cs="Arial"/>
          <w:b/>
          <w:bCs/>
          <w:sz w:val="20"/>
          <w:szCs w:val="20"/>
          <w:u w:val="single"/>
        </w:rPr>
      </w:pPr>
      <w:r>
        <w:rPr>
          <w:rFonts w:ascii="Nutmeg Book" w:hAnsi="Nutmeg Book" w:cs="Arial"/>
          <w:b/>
          <w:bCs/>
          <w:sz w:val="20"/>
          <w:szCs w:val="20"/>
          <w:u w:val="single"/>
        </w:rPr>
        <w:t>e</w:t>
      </w:r>
      <w:r w:rsidR="00B05506" w:rsidRPr="006E77D5">
        <w:rPr>
          <w:rFonts w:ascii="Nutmeg Book" w:hAnsi="Nutmeg Book" w:cs="Arial"/>
          <w:b/>
          <w:bCs/>
          <w:sz w:val="20"/>
          <w:szCs w:val="20"/>
          <w:u w:val="single"/>
        </w:rPr>
        <w:t>) Vigencia: 2018-2024</w:t>
      </w:r>
    </w:p>
    <w:p w:rsidR="00840803" w:rsidRPr="006E77D5" w:rsidRDefault="00840803" w:rsidP="00840803">
      <w:pPr>
        <w:rPr>
          <w:rFonts w:ascii="Nutmeg Book" w:hAnsi="Nutmeg Book" w:cs="Arial"/>
          <w:sz w:val="20"/>
          <w:szCs w:val="20"/>
        </w:rPr>
      </w:pPr>
    </w:p>
    <w:p w:rsidR="004B65D8" w:rsidRPr="006E77D5" w:rsidRDefault="004B65D8" w:rsidP="00956CCB">
      <w:pPr>
        <w:rPr>
          <w:rFonts w:ascii="Nutmeg Book" w:hAnsi="Nutmeg Book"/>
        </w:rPr>
      </w:pPr>
    </w:p>
    <w:sectPr w:rsidR="004B65D8" w:rsidRPr="006E77D5" w:rsidSect="004B65D8">
      <w:headerReference w:type="default" r:id="rId17"/>
      <w:pgSz w:w="12240" w:h="15840"/>
      <w:pgMar w:top="2268" w:right="1701" w:bottom="212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5762" w:rsidRDefault="001D5762" w:rsidP="001E3342">
      <w:pPr>
        <w:spacing w:after="0" w:line="240" w:lineRule="auto"/>
      </w:pPr>
      <w:r>
        <w:separator/>
      </w:r>
    </w:p>
  </w:endnote>
  <w:endnote w:type="continuationSeparator" w:id="0">
    <w:p w:rsidR="001D5762" w:rsidRDefault="001D5762" w:rsidP="001E33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venir Next Condensed Regular">
    <w:altName w:val="Times New Roman"/>
    <w:charset w:val="00"/>
    <w:family w:val="auto"/>
    <w:pitch w:val="variable"/>
    <w:sig w:usb0="00000001" w:usb1="5000204A" w:usb2="00000000" w:usb3="00000000" w:csb0="0000009B" w:csb1="00000000"/>
  </w:font>
  <w:font w:name="Nutmeg Book">
    <w:panose1 w:val="00000400000000000000"/>
    <w:charset w:val="00"/>
    <w:family w:val="auto"/>
    <w:pitch w:val="variable"/>
    <w:sig w:usb0="00000007" w:usb1="00000001" w:usb2="00000000" w:usb3="00000000" w:csb0="00000093" w:csb1="00000000"/>
  </w:font>
  <w:font w:name="Arial">
    <w:panose1 w:val="020B0604020202020204"/>
    <w:charset w:val="00"/>
    <w:family w:val="swiss"/>
    <w:pitch w:val="variable"/>
    <w:sig w:usb0="E0002EFF" w:usb1="C000785B" w:usb2="00000009" w:usb3="00000000" w:csb0="000001FF" w:csb1="00000000"/>
  </w:font>
  <w:font w:name="Nutmeg-Regular">
    <w:panose1 w:val="00000000000000000000"/>
    <w:charset w:val="00"/>
    <w:family w:val="swiss"/>
    <w:notTrueType/>
    <w:pitch w:val="default"/>
    <w:sig w:usb0="00000003" w:usb1="00000000" w:usb2="00000000" w:usb3="00000000" w:csb0="00000001" w:csb1="00000000"/>
  </w:font>
  <w:font w:name="Nutmeg-Book">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5762" w:rsidRDefault="001D5762" w:rsidP="001E3342">
      <w:pPr>
        <w:spacing w:after="0" w:line="240" w:lineRule="auto"/>
      </w:pPr>
      <w:r>
        <w:separator/>
      </w:r>
    </w:p>
  </w:footnote>
  <w:footnote w:type="continuationSeparator" w:id="0">
    <w:p w:rsidR="001D5762" w:rsidRDefault="001D5762" w:rsidP="001E33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3342" w:rsidRDefault="00C0057A">
    <w:pPr>
      <w:pStyle w:val="Encabezado"/>
    </w:pPr>
    <w:r>
      <w:rPr>
        <w:noProof/>
        <w:lang w:eastAsia="es-MX"/>
      </w:rPr>
      <w:drawing>
        <wp:anchor distT="0" distB="0" distL="114300" distR="114300" simplePos="0" relativeHeight="251657728" behindDoc="1" locked="0" layoutInCell="1" allowOverlap="1">
          <wp:simplePos x="0" y="0"/>
          <wp:positionH relativeFrom="column">
            <wp:posOffset>-1087120</wp:posOffset>
          </wp:positionH>
          <wp:positionV relativeFrom="paragraph">
            <wp:posOffset>-448945</wp:posOffset>
          </wp:positionV>
          <wp:extent cx="7762240" cy="10043795"/>
          <wp:effectExtent l="0" t="0" r="0" b="0"/>
          <wp:wrapNone/>
          <wp:docPr id="3" name="Imagen 3" descr="iieg membretada carta-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ieg membretada carta-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62240" cy="1004379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Descripción: http://transparencia.info.jalisco.gob.mx/sites/all/themes/agob/images/icono_email.png" style="width:10.5pt;height:6.75pt;visibility:visible;mso-wrap-style:square" o:bullet="t">
        <v:imagedata r:id="rId1" o:title="icono_email"/>
      </v:shape>
    </w:pict>
  </w:numPicBullet>
  <w:abstractNum w:abstractNumId="0" w15:restartNumberingAfterBreak="0">
    <w:nsid w:val="16C12F29"/>
    <w:multiLevelType w:val="hybridMultilevel"/>
    <w:tmpl w:val="D63410C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E973A2A"/>
    <w:multiLevelType w:val="hybridMultilevel"/>
    <w:tmpl w:val="3506B4F8"/>
    <w:lvl w:ilvl="0" w:tplc="0D18B9CC">
      <w:start w:val="1"/>
      <w:numFmt w:val="bullet"/>
      <w:lvlText w:val=""/>
      <w:lvlPicBulletId w:val="0"/>
      <w:lvlJc w:val="left"/>
      <w:pPr>
        <w:tabs>
          <w:tab w:val="num" w:pos="1776"/>
        </w:tabs>
        <w:ind w:left="1776" w:hanging="360"/>
      </w:pPr>
      <w:rPr>
        <w:rFonts w:ascii="Symbol" w:hAnsi="Symbol" w:hint="default"/>
      </w:rPr>
    </w:lvl>
    <w:lvl w:ilvl="1" w:tplc="51B277AC" w:tentative="1">
      <w:start w:val="1"/>
      <w:numFmt w:val="bullet"/>
      <w:lvlText w:val=""/>
      <w:lvlJc w:val="left"/>
      <w:pPr>
        <w:tabs>
          <w:tab w:val="num" w:pos="2496"/>
        </w:tabs>
        <w:ind w:left="2496" w:hanging="360"/>
      </w:pPr>
      <w:rPr>
        <w:rFonts w:ascii="Symbol" w:hAnsi="Symbol" w:hint="default"/>
      </w:rPr>
    </w:lvl>
    <w:lvl w:ilvl="2" w:tplc="A508CE5C" w:tentative="1">
      <w:start w:val="1"/>
      <w:numFmt w:val="bullet"/>
      <w:lvlText w:val=""/>
      <w:lvlJc w:val="left"/>
      <w:pPr>
        <w:tabs>
          <w:tab w:val="num" w:pos="3216"/>
        </w:tabs>
        <w:ind w:left="3216" w:hanging="360"/>
      </w:pPr>
      <w:rPr>
        <w:rFonts w:ascii="Symbol" w:hAnsi="Symbol" w:hint="default"/>
      </w:rPr>
    </w:lvl>
    <w:lvl w:ilvl="3" w:tplc="1ABA9F48" w:tentative="1">
      <w:start w:val="1"/>
      <w:numFmt w:val="bullet"/>
      <w:lvlText w:val=""/>
      <w:lvlJc w:val="left"/>
      <w:pPr>
        <w:tabs>
          <w:tab w:val="num" w:pos="3936"/>
        </w:tabs>
        <w:ind w:left="3936" w:hanging="360"/>
      </w:pPr>
      <w:rPr>
        <w:rFonts w:ascii="Symbol" w:hAnsi="Symbol" w:hint="default"/>
      </w:rPr>
    </w:lvl>
    <w:lvl w:ilvl="4" w:tplc="2A125812" w:tentative="1">
      <w:start w:val="1"/>
      <w:numFmt w:val="bullet"/>
      <w:lvlText w:val=""/>
      <w:lvlJc w:val="left"/>
      <w:pPr>
        <w:tabs>
          <w:tab w:val="num" w:pos="4656"/>
        </w:tabs>
        <w:ind w:left="4656" w:hanging="360"/>
      </w:pPr>
      <w:rPr>
        <w:rFonts w:ascii="Symbol" w:hAnsi="Symbol" w:hint="default"/>
      </w:rPr>
    </w:lvl>
    <w:lvl w:ilvl="5" w:tplc="FCD4EC10" w:tentative="1">
      <w:start w:val="1"/>
      <w:numFmt w:val="bullet"/>
      <w:lvlText w:val=""/>
      <w:lvlJc w:val="left"/>
      <w:pPr>
        <w:tabs>
          <w:tab w:val="num" w:pos="5376"/>
        </w:tabs>
        <w:ind w:left="5376" w:hanging="360"/>
      </w:pPr>
      <w:rPr>
        <w:rFonts w:ascii="Symbol" w:hAnsi="Symbol" w:hint="default"/>
      </w:rPr>
    </w:lvl>
    <w:lvl w:ilvl="6" w:tplc="D0CEF61C" w:tentative="1">
      <w:start w:val="1"/>
      <w:numFmt w:val="bullet"/>
      <w:lvlText w:val=""/>
      <w:lvlJc w:val="left"/>
      <w:pPr>
        <w:tabs>
          <w:tab w:val="num" w:pos="6096"/>
        </w:tabs>
        <w:ind w:left="6096" w:hanging="360"/>
      </w:pPr>
      <w:rPr>
        <w:rFonts w:ascii="Symbol" w:hAnsi="Symbol" w:hint="default"/>
      </w:rPr>
    </w:lvl>
    <w:lvl w:ilvl="7" w:tplc="11E26CFA" w:tentative="1">
      <w:start w:val="1"/>
      <w:numFmt w:val="bullet"/>
      <w:lvlText w:val=""/>
      <w:lvlJc w:val="left"/>
      <w:pPr>
        <w:tabs>
          <w:tab w:val="num" w:pos="6816"/>
        </w:tabs>
        <w:ind w:left="6816" w:hanging="360"/>
      </w:pPr>
      <w:rPr>
        <w:rFonts w:ascii="Symbol" w:hAnsi="Symbol" w:hint="default"/>
      </w:rPr>
    </w:lvl>
    <w:lvl w:ilvl="8" w:tplc="27DCA188" w:tentative="1">
      <w:start w:val="1"/>
      <w:numFmt w:val="bullet"/>
      <w:lvlText w:val=""/>
      <w:lvlJc w:val="left"/>
      <w:pPr>
        <w:tabs>
          <w:tab w:val="num" w:pos="7536"/>
        </w:tabs>
        <w:ind w:left="7536" w:hanging="360"/>
      </w:pPr>
      <w:rPr>
        <w:rFonts w:ascii="Symbol" w:hAnsi="Symbol" w:hint="default"/>
      </w:rPr>
    </w:lvl>
  </w:abstractNum>
  <w:abstractNum w:abstractNumId="2" w15:restartNumberingAfterBreak="0">
    <w:nsid w:val="22177AEF"/>
    <w:multiLevelType w:val="hybridMultilevel"/>
    <w:tmpl w:val="C5FE4F98"/>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480050E"/>
    <w:multiLevelType w:val="hybridMultilevel"/>
    <w:tmpl w:val="3370CE5E"/>
    <w:lvl w:ilvl="0" w:tplc="9BE66680">
      <w:start w:val="1"/>
      <w:numFmt w:val="bullet"/>
      <w:lvlText w:val=""/>
      <w:lvlPicBulletId w:val="0"/>
      <w:lvlJc w:val="left"/>
      <w:pPr>
        <w:tabs>
          <w:tab w:val="num" w:pos="1776"/>
        </w:tabs>
        <w:ind w:left="1776" w:hanging="360"/>
      </w:pPr>
      <w:rPr>
        <w:rFonts w:ascii="Symbol" w:hAnsi="Symbol" w:hint="default"/>
      </w:rPr>
    </w:lvl>
    <w:lvl w:ilvl="1" w:tplc="DCC0432C" w:tentative="1">
      <w:start w:val="1"/>
      <w:numFmt w:val="bullet"/>
      <w:lvlText w:val=""/>
      <w:lvlJc w:val="left"/>
      <w:pPr>
        <w:tabs>
          <w:tab w:val="num" w:pos="2496"/>
        </w:tabs>
        <w:ind w:left="2496" w:hanging="360"/>
      </w:pPr>
      <w:rPr>
        <w:rFonts w:ascii="Symbol" w:hAnsi="Symbol" w:hint="default"/>
      </w:rPr>
    </w:lvl>
    <w:lvl w:ilvl="2" w:tplc="65280CF4" w:tentative="1">
      <w:start w:val="1"/>
      <w:numFmt w:val="bullet"/>
      <w:lvlText w:val=""/>
      <w:lvlJc w:val="left"/>
      <w:pPr>
        <w:tabs>
          <w:tab w:val="num" w:pos="3216"/>
        </w:tabs>
        <w:ind w:left="3216" w:hanging="360"/>
      </w:pPr>
      <w:rPr>
        <w:rFonts w:ascii="Symbol" w:hAnsi="Symbol" w:hint="default"/>
      </w:rPr>
    </w:lvl>
    <w:lvl w:ilvl="3" w:tplc="633C6C4E" w:tentative="1">
      <w:start w:val="1"/>
      <w:numFmt w:val="bullet"/>
      <w:lvlText w:val=""/>
      <w:lvlJc w:val="left"/>
      <w:pPr>
        <w:tabs>
          <w:tab w:val="num" w:pos="3936"/>
        </w:tabs>
        <w:ind w:left="3936" w:hanging="360"/>
      </w:pPr>
      <w:rPr>
        <w:rFonts w:ascii="Symbol" w:hAnsi="Symbol" w:hint="default"/>
      </w:rPr>
    </w:lvl>
    <w:lvl w:ilvl="4" w:tplc="5FD25D70" w:tentative="1">
      <w:start w:val="1"/>
      <w:numFmt w:val="bullet"/>
      <w:lvlText w:val=""/>
      <w:lvlJc w:val="left"/>
      <w:pPr>
        <w:tabs>
          <w:tab w:val="num" w:pos="4656"/>
        </w:tabs>
        <w:ind w:left="4656" w:hanging="360"/>
      </w:pPr>
      <w:rPr>
        <w:rFonts w:ascii="Symbol" w:hAnsi="Symbol" w:hint="default"/>
      </w:rPr>
    </w:lvl>
    <w:lvl w:ilvl="5" w:tplc="12B89744" w:tentative="1">
      <w:start w:val="1"/>
      <w:numFmt w:val="bullet"/>
      <w:lvlText w:val=""/>
      <w:lvlJc w:val="left"/>
      <w:pPr>
        <w:tabs>
          <w:tab w:val="num" w:pos="5376"/>
        </w:tabs>
        <w:ind w:left="5376" w:hanging="360"/>
      </w:pPr>
      <w:rPr>
        <w:rFonts w:ascii="Symbol" w:hAnsi="Symbol" w:hint="default"/>
      </w:rPr>
    </w:lvl>
    <w:lvl w:ilvl="6" w:tplc="A5E60A9A" w:tentative="1">
      <w:start w:val="1"/>
      <w:numFmt w:val="bullet"/>
      <w:lvlText w:val=""/>
      <w:lvlJc w:val="left"/>
      <w:pPr>
        <w:tabs>
          <w:tab w:val="num" w:pos="6096"/>
        </w:tabs>
        <w:ind w:left="6096" w:hanging="360"/>
      </w:pPr>
      <w:rPr>
        <w:rFonts w:ascii="Symbol" w:hAnsi="Symbol" w:hint="default"/>
      </w:rPr>
    </w:lvl>
    <w:lvl w:ilvl="7" w:tplc="243ED962" w:tentative="1">
      <w:start w:val="1"/>
      <w:numFmt w:val="bullet"/>
      <w:lvlText w:val=""/>
      <w:lvlJc w:val="left"/>
      <w:pPr>
        <w:tabs>
          <w:tab w:val="num" w:pos="6816"/>
        </w:tabs>
        <w:ind w:left="6816" w:hanging="360"/>
      </w:pPr>
      <w:rPr>
        <w:rFonts w:ascii="Symbol" w:hAnsi="Symbol" w:hint="default"/>
      </w:rPr>
    </w:lvl>
    <w:lvl w:ilvl="8" w:tplc="3F8E8828" w:tentative="1">
      <w:start w:val="1"/>
      <w:numFmt w:val="bullet"/>
      <w:lvlText w:val=""/>
      <w:lvlJc w:val="left"/>
      <w:pPr>
        <w:tabs>
          <w:tab w:val="num" w:pos="7536"/>
        </w:tabs>
        <w:ind w:left="7536" w:hanging="360"/>
      </w:pPr>
      <w:rPr>
        <w:rFonts w:ascii="Symbol" w:hAnsi="Symbol" w:hint="default"/>
      </w:rPr>
    </w:lvl>
  </w:abstractNum>
  <w:abstractNum w:abstractNumId="4" w15:restartNumberingAfterBreak="0">
    <w:nsid w:val="33784943"/>
    <w:multiLevelType w:val="hybridMultilevel"/>
    <w:tmpl w:val="89D8A2DC"/>
    <w:lvl w:ilvl="0" w:tplc="84FC3992">
      <w:start w:val="1"/>
      <w:numFmt w:val="bullet"/>
      <w:lvlText w:val=""/>
      <w:lvlPicBulletId w:val="0"/>
      <w:lvlJc w:val="left"/>
      <w:pPr>
        <w:tabs>
          <w:tab w:val="num" w:pos="1776"/>
        </w:tabs>
        <w:ind w:left="1776" w:hanging="360"/>
      </w:pPr>
      <w:rPr>
        <w:rFonts w:ascii="Symbol" w:hAnsi="Symbol" w:hint="default"/>
      </w:rPr>
    </w:lvl>
    <w:lvl w:ilvl="1" w:tplc="17B24C66" w:tentative="1">
      <w:start w:val="1"/>
      <w:numFmt w:val="bullet"/>
      <w:lvlText w:val=""/>
      <w:lvlJc w:val="left"/>
      <w:pPr>
        <w:tabs>
          <w:tab w:val="num" w:pos="2496"/>
        </w:tabs>
        <w:ind w:left="2496" w:hanging="360"/>
      </w:pPr>
      <w:rPr>
        <w:rFonts w:ascii="Symbol" w:hAnsi="Symbol" w:hint="default"/>
      </w:rPr>
    </w:lvl>
    <w:lvl w:ilvl="2" w:tplc="32C88258" w:tentative="1">
      <w:start w:val="1"/>
      <w:numFmt w:val="bullet"/>
      <w:lvlText w:val=""/>
      <w:lvlJc w:val="left"/>
      <w:pPr>
        <w:tabs>
          <w:tab w:val="num" w:pos="3216"/>
        </w:tabs>
        <w:ind w:left="3216" w:hanging="360"/>
      </w:pPr>
      <w:rPr>
        <w:rFonts w:ascii="Symbol" w:hAnsi="Symbol" w:hint="default"/>
      </w:rPr>
    </w:lvl>
    <w:lvl w:ilvl="3" w:tplc="F7B690D6" w:tentative="1">
      <w:start w:val="1"/>
      <w:numFmt w:val="bullet"/>
      <w:lvlText w:val=""/>
      <w:lvlJc w:val="left"/>
      <w:pPr>
        <w:tabs>
          <w:tab w:val="num" w:pos="3936"/>
        </w:tabs>
        <w:ind w:left="3936" w:hanging="360"/>
      </w:pPr>
      <w:rPr>
        <w:rFonts w:ascii="Symbol" w:hAnsi="Symbol" w:hint="default"/>
      </w:rPr>
    </w:lvl>
    <w:lvl w:ilvl="4" w:tplc="E50A6BC6" w:tentative="1">
      <w:start w:val="1"/>
      <w:numFmt w:val="bullet"/>
      <w:lvlText w:val=""/>
      <w:lvlJc w:val="left"/>
      <w:pPr>
        <w:tabs>
          <w:tab w:val="num" w:pos="4656"/>
        </w:tabs>
        <w:ind w:left="4656" w:hanging="360"/>
      </w:pPr>
      <w:rPr>
        <w:rFonts w:ascii="Symbol" w:hAnsi="Symbol" w:hint="default"/>
      </w:rPr>
    </w:lvl>
    <w:lvl w:ilvl="5" w:tplc="258E020A" w:tentative="1">
      <w:start w:val="1"/>
      <w:numFmt w:val="bullet"/>
      <w:lvlText w:val=""/>
      <w:lvlJc w:val="left"/>
      <w:pPr>
        <w:tabs>
          <w:tab w:val="num" w:pos="5376"/>
        </w:tabs>
        <w:ind w:left="5376" w:hanging="360"/>
      </w:pPr>
      <w:rPr>
        <w:rFonts w:ascii="Symbol" w:hAnsi="Symbol" w:hint="default"/>
      </w:rPr>
    </w:lvl>
    <w:lvl w:ilvl="6" w:tplc="ACC6D6CC" w:tentative="1">
      <w:start w:val="1"/>
      <w:numFmt w:val="bullet"/>
      <w:lvlText w:val=""/>
      <w:lvlJc w:val="left"/>
      <w:pPr>
        <w:tabs>
          <w:tab w:val="num" w:pos="6096"/>
        </w:tabs>
        <w:ind w:left="6096" w:hanging="360"/>
      </w:pPr>
      <w:rPr>
        <w:rFonts w:ascii="Symbol" w:hAnsi="Symbol" w:hint="default"/>
      </w:rPr>
    </w:lvl>
    <w:lvl w:ilvl="7" w:tplc="F50A0B6C" w:tentative="1">
      <w:start w:val="1"/>
      <w:numFmt w:val="bullet"/>
      <w:lvlText w:val=""/>
      <w:lvlJc w:val="left"/>
      <w:pPr>
        <w:tabs>
          <w:tab w:val="num" w:pos="6816"/>
        </w:tabs>
        <w:ind w:left="6816" w:hanging="360"/>
      </w:pPr>
      <w:rPr>
        <w:rFonts w:ascii="Symbol" w:hAnsi="Symbol" w:hint="default"/>
      </w:rPr>
    </w:lvl>
    <w:lvl w:ilvl="8" w:tplc="6D04BF22" w:tentative="1">
      <w:start w:val="1"/>
      <w:numFmt w:val="bullet"/>
      <w:lvlText w:val=""/>
      <w:lvlJc w:val="left"/>
      <w:pPr>
        <w:tabs>
          <w:tab w:val="num" w:pos="7536"/>
        </w:tabs>
        <w:ind w:left="7536" w:hanging="360"/>
      </w:pPr>
      <w:rPr>
        <w:rFonts w:ascii="Symbol" w:hAnsi="Symbol" w:hint="default"/>
      </w:rPr>
    </w:lvl>
  </w:abstractNum>
  <w:abstractNum w:abstractNumId="5" w15:restartNumberingAfterBreak="0">
    <w:nsid w:val="46E86B30"/>
    <w:multiLevelType w:val="hybridMultilevel"/>
    <w:tmpl w:val="9C304EE4"/>
    <w:lvl w:ilvl="0" w:tplc="F5148916">
      <w:start w:val="1"/>
      <w:numFmt w:val="bullet"/>
      <w:lvlText w:val=""/>
      <w:lvlPicBulletId w:val="0"/>
      <w:lvlJc w:val="left"/>
      <w:pPr>
        <w:tabs>
          <w:tab w:val="num" w:pos="1776"/>
        </w:tabs>
        <w:ind w:left="1776" w:hanging="360"/>
      </w:pPr>
      <w:rPr>
        <w:rFonts w:ascii="Symbol" w:hAnsi="Symbol" w:hint="default"/>
      </w:rPr>
    </w:lvl>
    <w:lvl w:ilvl="1" w:tplc="AD729574" w:tentative="1">
      <w:start w:val="1"/>
      <w:numFmt w:val="bullet"/>
      <w:lvlText w:val=""/>
      <w:lvlJc w:val="left"/>
      <w:pPr>
        <w:tabs>
          <w:tab w:val="num" w:pos="2496"/>
        </w:tabs>
        <w:ind w:left="2496" w:hanging="360"/>
      </w:pPr>
      <w:rPr>
        <w:rFonts w:ascii="Symbol" w:hAnsi="Symbol" w:hint="default"/>
      </w:rPr>
    </w:lvl>
    <w:lvl w:ilvl="2" w:tplc="1D8E2C82" w:tentative="1">
      <w:start w:val="1"/>
      <w:numFmt w:val="bullet"/>
      <w:lvlText w:val=""/>
      <w:lvlJc w:val="left"/>
      <w:pPr>
        <w:tabs>
          <w:tab w:val="num" w:pos="3216"/>
        </w:tabs>
        <w:ind w:left="3216" w:hanging="360"/>
      </w:pPr>
      <w:rPr>
        <w:rFonts w:ascii="Symbol" w:hAnsi="Symbol" w:hint="default"/>
      </w:rPr>
    </w:lvl>
    <w:lvl w:ilvl="3" w:tplc="BF2227E6" w:tentative="1">
      <w:start w:val="1"/>
      <w:numFmt w:val="bullet"/>
      <w:lvlText w:val=""/>
      <w:lvlJc w:val="left"/>
      <w:pPr>
        <w:tabs>
          <w:tab w:val="num" w:pos="3936"/>
        </w:tabs>
        <w:ind w:left="3936" w:hanging="360"/>
      </w:pPr>
      <w:rPr>
        <w:rFonts w:ascii="Symbol" w:hAnsi="Symbol" w:hint="default"/>
      </w:rPr>
    </w:lvl>
    <w:lvl w:ilvl="4" w:tplc="F7B80834" w:tentative="1">
      <w:start w:val="1"/>
      <w:numFmt w:val="bullet"/>
      <w:lvlText w:val=""/>
      <w:lvlJc w:val="left"/>
      <w:pPr>
        <w:tabs>
          <w:tab w:val="num" w:pos="4656"/>
        </w:tabs>
        <w:ind w:left="4656" w:hanging="360"/>
      </w:pPr>
      <w:rPr>
        <w:rFonts w:ascii="Symbol" w:hAnsi="Symbol" w:hint="default"/>
      </w:rPr>
    </w:lvl>
    <w:lvl w:ilvl="5" w:tplc="28B02BDE" w:tentative="1">
      <w:start w:val="1"/>
      <w:numFmt w:val="bullet"/>
      <w:lvlText w:val=""/>
      <w:lvlJc w:val="left"/>
      <w:pPr>
        <w:tabs>
          <w:tab w:val="num" w:pos="5376"/>
        </w:tabs>
        <w:ind w:left="5376" w:hanging="360"/>
      </w:pPr>
      <w:rPr>
        <w:rFonts w:ascii="Symbol" w:hAnsi="Symbol" w:hint="default"/>
      </w:rPr>
    </w:lvl>
    <w:lvl w:ilvl="6" w:tplc="5434A488" w:tentative="1">
      <w:start w:val="1"/>
      <w:numFmt w:val="bullet"/>
      <w:lvlText w:val=""/>
      <w:lvlJc w:val="left"/>
      <w:pPr>
        <w:tabs>
          <w:tab w:val="num" w:pos="6096"/>
        </w:tabs>
        <w:ind w:left="6096" w:hanging="360"/>
      </w:pPr>
      <w:rPr>
        <w:rFonts w:ascii="Symbol" w:hAnsi="Symbol" w:hint="default"/>
      </w:rPr>
    </w:lvl>
    <w:lvl w:ilvl="7" w:tplc="8BE2047E" w:tentative="1">
      <w:start w:val="1"/>
      <w:numFmt w:val="bullet"/>
      <w:lvlText w:val=""/>
      <w:lvlJc w:val="left"/>
      <w:pPr>
        <w:tabs>
          <w:tab w:val="num" w:pos="6816"/>
        </w:tabs>
        <w:ind w:left="6816" w:hanging="360"/>
      </w:pPr>
      <w:rPr>
        <w:rFonts w:ascii="Symbol" w:hAnsi="Symbol" w:hint="default"/>
      </w:rPr>
    </w:lvl>
    <w:lvl w:ilvl="8" w:tplc="9A263A76" w:tentative="1">
      <w:start w:val="1"/>
      <w:numFmt w:val="bullet"/>
      <w:lvlText w:val=""/>
      <w:lvlJc w:val="left"/>
      <w:pPr>
        <w:tabs>
          <w:tab w:val="num" w:pos="7536"/>
        </w:tabs>
        <w:ind w:left="7536" w:hanging="360"/>
      </w:pPr>
      <w:rPr>
        <w:rFonts w:ascii="Symbol" w:hAnsi="Symbol" w:hint="default"/>
      </w:rPr>
    </w:lvl>
  </w:abstractNum>
  <w:abstractNum w:abstractNumId="6" w15:restartNumberingAfterBreak="0">
    <w:nsid w:val="63C30283"/>
    <w:multiLevelType w:val="hybridMultilevel"/>
    <w:tmpl w:val="100049F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645270E8"/>
    <w:multiLevelType w:val="hybridMultilevel"/>
    <w:tmpl w:val="84E6FFCC"/>
    <w:lvl w:ilvl="0" w:tplc="D45A3D5C">
      <w:start w:val="1"/>
      <w:numFmt w:val="bullet"/>
      <w:lvlText w:val=""/>
      <w:lvlPicBulletId w:val="0"/>
      <w:lvlJc w:val="left"/>
      <w:pPr>
        <w:tabs>
          <w:tab w:val="num" w:pos="1776"/>
        </w:tabs>
        <w:ind w:left="1776" w:hanging="360"/>
      </w:pPr>
      <w:rPr>
        <w:rFonts w:ascii="Symbol" w:hAnsi="Symbol" w:hint="default"/>
      </w:rPr>
    </w:lvl>
    <w:lvl w:ilvl="1" w:tplc="501812F0" w:tentative="1">
      <w:start w:val="1"/>
      <w:numFmt w:val="bullet"/>
      <w:lvlText w:val=""/>
      <w:lvlJc w:val="left"/>
      <w:pPr>
        <w:tabs>
          <w:tab w:val="num" w:pos="2496"/>
        </w:tabs>
        <w:ind w:left="2496" w:hanging="360"/>
      </w:pPr>
      <w:rPr>
        <w:rFonts w:ascii="Symbol" w:hAnsi="Symbol" w:hint="default"/>
      </w:rPr>
    </w:lvl>
    <w:lvl w:ilvl="2" w:tplc="D5E8ACA4" w:tentative="1">
      <w:start w:val="1"/>
      <w:numFmt w:val="bullet"/>
      <w:lvlText w:val=""/>
      <w:lvlJc w:val="left"/>
      <w:pPr>
        <w:tabs>
          <w:tab w:val="num" w:pos="3216"/>
        </w:tabs>
        <w:ind w:left="3216" w:hanging="360"/>
      </w:pPr>
      <w:rPr>
        <w:rFonts w:ascii="Symbol" w:hAnsi="Symbol" w:hint="default"/>
      </w:rPr>
    </w:lvl>
    <w:lvl w:ilvl="3" w:tplc="B78AA9FE" w:tentative="1">
      <w:start w:val="1"/>
      <w:numFmt w:val="bullet"/>
      <w:lvlText w:val=""/>
      <w:lvlJc w:val="left"/>
      <w:pPr>
        <w:tabs>
          <w:tab w:val="num" w:pos="3936"/>
        </w:tabs>
        <w:ind w:left="3936" w:hanging="360"/>
      </w:pPr>
      <w:rPr>
        <w:rFonts w:ascii="Symbol" w:hAnsi="Symbol" w:hint="default"/>
      </w:rPr>
    </w:lvl>
    <w:lvl w:ilvl="4" w:tplc="E6DAD6E8" w:tentative="1">
      <w:start w:val="1"/>
      <w:numFmt w:val="bullet"/>
      <w:lvlText w:val=""/>
      <w:lvlJc w:val="left"/>
      <w:pPr>
        <w:tabs>
          <w:tab w:val="num" w:pos="4656"/>
        </w:tabs>
        <w:ind w:left="4656" w:hanging="360"/>
      </w:pPr>
      <w:rPr>
        <w:rFonts w:ascii="Symbol" w:hAnsi="Symbol" w:hint="default"/>
      </w:rPr>
    </w:lvl>
    <w:lvl w:ilvl="5" w:tplc="2DBCF0F2" w:tentative="1">
      <w:start w:val="1"/>
      <w:numFmt w:val="bullet"/>
      <w:lvlText w:val=""/>
      <w:lvlJc w:val="left"/>
      <w:pPr>
        <w:tabs>
          <w:tab w:val="num" w:pos="5376"/>
        </w:tabs>
        <w:ind w:left="5376" w:hanging="360"/>
      </w:pPr>
      <w:rPr>
        <w:rFonts w:ascii="Symbol" w:hAnsi="Symbol" w:hint="default"/>
      </w:rPr>
    </w:lvl>
    <w:lvl w:ilvl="6" w:tplc="0898330E" w:tentative="1">
      <w:start w:val="1"/>
      <w:numFmt w:val="bullet"/>
      <w:lvlText w:val=""/>
      <w:lvlJc w:val="left"/>
      <w:pPr>
        <w:tabs>
          <w:tab w:val="num" w:pos="6096"/>
        </w:tabs>
        <w:ind w:left="6096" w:hanging="360"/>
      </w:pPr>
      <w:rPr>
        <w:rFonts w:ascii="Symbol" w:hAnsi="Symbol" w:hint="default"/>
      </w:rPr>
    </w:lvl>
    <w:lvl w:ilvl="7" w:tplc="29CCC66A" w:tentative="1">
      <w:start w:val="1"/>
      <w:numFmt w:val="bullet"/>
      <w:lvlText w:val=""/>
      <w:lvlJc w:val="left"/>
      <w:pPr>
        <w:tabs>
          <w:tab w:val="num" w:pos="6816"/>
        </w:tabs>
        <w:ind w:left="6816" w:hanging="360"/>
      </w:pPr>
      <w:rPr>
        <w:rFonts w:ascii="Symbol" w:hAnsi="Symbol" w:hint="default"/>
      </w:rPr>
    </w:lvl>
    <w:lvl w:ilvl="8" w:tplc="6BCABC5A" w:tentative="1">
      <w:start w:val="1"/>
      <w:numFmt w:val="bullet"/>
      <w:lvlText w:val=""/>
      <w:lvlJc w:val="left"/>
      <w:pPr>
        <w:tabs>
          <w:tab w:val="num" w:pos="7536"/>
        </w:tabs>
        <w:ind w:left="7536" w:hanging="360"/>
      </w:pPr>
      <w:rPr>
        <w:rFonts w:ascii="Symbol" w:hAnsi="Symbol" w:hint="default"/>
      </w:rPr>
    </w:lvl>
  </w:abstractNum>
  <w:abstractNum w:abstractNumId="8" w15:restartNumberingAfterBreak="0">
    <w:nsid w:val="66E70650"/>
    <w:multiLevelType w:val="hybridMultilevel"/>
    <w:tmpl w:val="CF78E59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77FA07C5"/>
    <w:multiLevelType w:val="hybridMultilevel"/>
    <w:tmpl w:val="871E1E40"/>
    <w:lvl w:ilvl="0" w:tplc="E2B4BDB8">
      <w:start w:val="1"/>
      <w:numFmt w:val="bullet"/>
      <w:lvlText w:val=""/>
      <w:lvlPicBulletId w:val="0"/>
      <w:lvlJc w:val="left"/>
      <w:pPr>
        <w:tabs>
          <w:tab w:val="num" w:pos="1776"/>
        </w:tabs>
        <w:ind w:left="1776" w:hanging="360"/>
      </w:pPr>
      <w:rPr>
        <w:rFonts w:ascii="Symbol" w:hAnsi="Symbol" w:hint="default"/>
      </w:rPr>
    </w:lvl>
    <w:lvl w:ilvl="1" w:tplc="D11EEBFE" w:tentative="1">
      <w:start w:val="1"/>
      <w:numFmt w:val="bullet"/>
      <w:lvlText w:val=""/>
      <w:lvlJc w:val="left"/>
      <w:pPr>
        <w:tabs>
          <w:tab w:val="num" w:pos="2496"/>
        </w:tabs>
        <w:ind w:left="2496" w:hanging="360"/>
      </w:pPr>
      <w:rPr>
        <w:rFonts w:ascii="Symbol" w:hAnsi="Symbol" w:hint="default"/>
      </w:rPr>
    </w:lvl>
    <w:lvl w:ilvl="2" w:tplc="FB8CDE5C" w:tentative="1">
      <w:start w:val="1"/>
      <w:numFmt w:val="bullet"/>
      <w:lvlText w:val=""/>
      <w:lvlJc w:val="left"/>
      <w:pPr>
        <w:tabs>
          <w:tab w:val="num" w:pos="3216"/>
        </w:tabs>
        <w:ind w:left="3216" w:hanging="360"/>
      </w:pPr>
      <w:rPr>
        <w:rFonts w:ascii="Symbol" w:hAnsi="Symbol" w:hint="default"/>
      </w:rPr>
    </w:lvl>
    <w:lvl w:ilvl="3" w:tplc="F5683B30" w:tentative="1">
      <w:start w:val="1"/>
      <w:numFmt w:val="bullet"/>
      <w:lvlText w:val=""/>
      <w:lvlJc w:val="left"/>
      <w:pPr>
        <w:tabs>
          <w:tab w:val="num" w:pos="3936"/>
        </w:tabs>
        <w:ind w:left="3936" w:hanging="360"/>
      </w:pPr>
      <w:rPr>
        <w:rFonts w:ascii="Symbol" w:hAnsi="Symbol" w:hint="default"/>
      </w:rPr>
    </w:lvl>
    <w:lvl w:ilvl="4" w:tplc="163080A6" w:tentative="1">
      <w:start w:val="1"/>
      <w:numFmt w:val="bullet"/>
      <w:lvlText w:val=""/>
      <w:lvlJc w:val="left"/>
      <w:pPr>
        <w:tabs>
          <w:tab w:val="num" w:pos="4656"/>
        </w:tabs>
        <w:ind w:left="4656" w:hanging="360"/>
      </w:pPr>
      <w:rPr>
        <w:rFonts w:ascii="Symbol" w:hAnsi="Symbol" w:hint="default"/>
      </w:rPr>
    </w:lvl>
    <w:lvl w:ilvl="5" w:tplc="FB98B32A" w:tentative="1">
      <w:start w:val="1"/>
      <w:numFmt w:val="bullet"/>
      <w:lvlText w:val=""/>
      <w:lvlJc w:val="left"/>
      <w:pPr>
        <w:tabs>
          <w:tab w:val="num" w:pos="5376"/>
        </w:tabs>
        <w:ind w:left="5376" w:hanging="360"/>
      </w:pPr>
      <w:rPr>
        <w:rFonts w:ascii="Symbol" w:hAnsi="Symbol" w:hint="default"/>
      </w:rPr>
    </w:lvl>
    <w:lvl w:ilvl="6" w:tplc="E7565E42" w:tentative="1">
      <w:start w:val="1"/>
      <w:numFmt w:val="bullet"/>
      <w:lvlText w:val=""/>
      <w:lvlJc w:val="left"/>
      <w:pPr>
        <w:tabs>
          <w:tab w:val="num" w:pos="6096"/>
        </w:tabs>
        <w:ind w:left="6096" w:hanging="360"/>
      </w:pPr>
      <w:rPr>
        <w:rFonts w:ascii="Symbol" w:hAnsi="Symbol" w:hint="default"/>
      </w:rPr>
    </w:lvl>
    <w:lvl w:ilvl="7" w:tplc="99748CEA" w:tentative="1">
      <w:start w:val="1"/>
      <w:numFmt w:val="bullet"/>
      <w:lvlText w:val=""/>
      <w:lvlJc w:val="left"/>
      <w:pPr>
        <w:tabs>
          <w:tab w:val="num" w:pos="6816"/>
        </w:tabs>
        <w:ind w:left="6816" w:hanging="360"/>
      </w:pPr>
      <w:rPr>
        <w:rFonts w:ascii="Symbol" w:hAnsi="Symbol" w:hint="default"/>
      </w:rPr>
    </w:lvl>
    <w:lvl w:ilvl="8" w:tplc="88B27DB2" w:tentative="1">
      <w:start w:val="1"/>
      <w:numFmt w:val="bullet"/>
      <w:lvlText w:val=""/>
      <w:lvlJc w:val="left"/>
      <w:pPr>
        <w:tabs>
          <w:tab w:val="num" w:pos="7536"/>
        </w:tabs>
        <w:ind w:left="7536" w:hanging="360"/>
      </w:pPr>
      <w:rPr>
        <w:rFonts w:ascii="Symbol" w:hAnsi="Symbol" w:hint="default"/>
      </w:rPr>
    </w:lvl>
  </w:abstractNum>
  <w:num w:numId="1">
    <w:abstractNumId w:val="0"/>
  </w:num>
  <w:num w:numId="2">
    <w:abstractNumId w:val="6"/>
  </w:num>
  <w:num w:numId="3">
    <w:abstractNumId w:val="2"/>
  </w:num>
  <w:num w:numId="4">
    <w:abstractNumId w:val="8"/>
  </w:num>
  <w:num w:numId="5">
    <w:abstractNumId w:val="3"/>
  </w:num>
  <w:num w:numId="6">
    <w:abstractNumId w:val="5"/>
  </w:num>
  <w:num w:numId="7">
    <w:abstractNumId w:val="7"/>
  </w:num>
  <w:num w:numId="8">
    <w:abstractNumId w:val="9"/>
  </w:num>
  <w:num w:numId="9">
    <w:abstractNumId w:val="4"/>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3342"/>
    <w:rsid w:val="0009697E"/>
    <w:rsid w:val="001D097C"/>
    <w:rsid w:val="001D5762"/>
    <w:rsid w:val="001E0FC5"/>
    <w:rsid w:val="001E3342"/>
    <w:rsid w:val="001F1076"/>
    <w:rsid w:val="0025656C"/>
    <w:rsid w:val="003A0DB0"/>
    <w:rsid w:val="00424D3E"/>
    <w:rsid w:val="00424F70"/>
    <w:rsid w:val="00493C42"/>
    <w:rsid w:val="004B65D8"/>
    <w:rsid w:val="005C2587"/>
    <w:rsid w:val="005F7193"/>
    <w:rsid w:val="006E77D5"/>
    <w:rsid w:val="0074392F"/>
    <w:rsid w:val="00753739"/>
    <w:rsid w:val="00840803"/>
    <w:rsid w:val="008472F0"/>
    <w:rsid w:val="00864F25"/>
    <w:rsid w:val="008F58EE"/>
    <w:rsid w:val="00956CCB"/>
    <w:rsid w:val="009E3331"/>
    <w:rsid w:val="009F5C5D"/>
    <w:rsid w:val="00B05506"/>
    <w:rsid w:val="00B30492"/>
    <w:rsid w:val="00BA1C29"/>
    <w:rsid w:val="00C0057A"/>
    <w:rsid w:val="00C11A87"/>
    <w:rsid w:val="00C722EC"/>
    <w:rsid w:val="00D7608D"/>
    <w:rsid w:val="00DE5C5A"/>
    <w:rsid w:val="00FA60C3"/>
    <w:rsid w:val="00FE1C22"/>
    <w:rsid w:val="00FF499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20393E"/>
  <w15:docId w15:val="{B89B6BD8-92C0-4748-BC82-94BF49C32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0803"/>
    <w:pPr>
      <w:spacing w:after="200" w:line="276" w:lineRule="auto"/>
    </w:pPr>
  </w:style>
  <w:style w:type="paragraph" w:styleId="Ttulo1">
    <w:name w:val="heading 1"/>
    <w:basedOn w:val="Normal"/>
    <w:next w:val="Normal"/>
    <w:link w:val="Ttulo1Car"/>
    <w:uiPriority w:val="9"/>
    <w:qFormat/>
    <w:rsid w:val="00C0057A"/>
    <w:pPr>
      <w:keepNext/>
      <w:keepLines/>
      <w:spacing w:before="240" w:after="0" w:line="259" w:lineRule="auto"/>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FE1C2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E334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E3342"/>
  </w:style>
  <w:style w:type="paragraph" w:styleId="Piedepgina">
    <w:name w:val="footer"/>
    <w:basedOn w:val="Normal"/>
    <w:link w:val="PiedepginaCar"/>
    <w:uiPriority w:val="99"/>
    <w:unhideWhenUsed/>
    <w:rsid w:val="001E334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E3342"/>
  </w:style>
  <w:style w:type="character" w:customStyle="1" w:styleId="Ttulo1Car">
    <w:name w:val="Título 1 Car"/>
    <w:basedOn w:val="Fuentedeprrafopredeter"/>
    <w:link w:val="Ttulo1"/>
    <w:uiPriority w:val="9"/>
    <w:rsid w:val="00C0057A"/>
    <w:rPr>
      <w:rFonts w:asciiTheme="majorHAnsi" w:eastAsiaTheme="majorEastAsia" w:hAnsiTheme="majorHAnsi" w:cstheme="majorBidi"/>
      <w:color w:val="2E74B5" w:themeColor="accent1" w:themeShade="BF"/>
      <w:sz w:val="32"/>
      <w:szCs w:val="32"/>
    </w:rPr>
  </w:style>
  <w:style w:type="paragraph" w:styleId="Prrafodelista">
    <w:name w:val="List Paragraph"/>
    <w:basedOn w:val="Normal"/>
    <w:uiPriority w:val="34"/>
    <w:qFormat/>
    <w:rsid w:val="00C0057A"/>
    <w:pPr>
      <w:spacing w:after="160" w:line="259" w:lineRule="auto"/>
      <w:ind w:left="720"/>
      <w:contextualSpacing/>
    </w:pPr>
  </w:style>
  <w:style w:type="paragraph" w:customStyle="1" w:styleId="Default">
    <w:name w:val="Default"/>
    <w:rsid w:val="00C0057A"/>
    <w:pPr>
      <w:autoSpaceDE w:val="0"/>
      <w:autoSpaceDN w:val="0"/>
      <w:adjustRightInd w:val="0"/>
      <w:spacing w:after="0" w:line="240" w:lineRule="auto"/>
    </w:pPr>
    <w:rPr>
      <w:rFonts w:ascii="Cambria" w:hAnsi="Cambria" w:cs="Cambria"/>
      <w:color w:val="000000"/>
      <w:sz w:val="24"/>
      <w:szCs w:val="24"/>
    </w:rPr>
  </w:style>
  <w:style w:type="table" w:styleId="Tablaconcuadrcula">
    <w:name w:val="Table Grid"/>
    <w:aliases w:val="Tabla regiones"/>
    <w:basedOn w:val="Tablanormal"/>
    <w:uiPriority w:val="39"/>
    <w:rsid w:val="00C0057A"/>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
    <w:name w:val="Title"/>
    <w:basedOn w:val="Normal"/>
    <w:next w:val="Normal"/>
    <w:link w:val="TtuloCar"/>
    <w:uiPriority w:val="10"/>
    <w:qFormat/>
    <w:rsid w:val="00C0057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C0057A"/>
    <w:rPr>
      <w:rFonts w:asciiTheme="majorHAnsi" w:eastAsiaTheme="majorEastAsia" w:hAnsiTheme="majorHAnsi" w:cstheme="majorBidi"/>
      <w:spacing w:val="-10"/>
      <w:kern w:val="28"/>
      <w:sz w:val="56"/>
      <w:szCs w:val="56"/>
    </w:rPr>
  </w:style>
  <w:style w:type="character" w:styleId="Hipervnculo">
    <w:name w:val="Hyperlink"/>
    <w:basedOn w:val="Fuentedeprrafopredeter"/>
    <w:uiPriority w:val="99"/>
    <w:unhideWhenUsed/>
    <w:rsid w:val="00840803"/>
    <w:rPr>
      <w:color w:val="0000FF"/>
      <w:u w:val="single"/>
    </w:rPr>
  </w:style>
  <w:style w:type="paragraph" w:styleId="Textodeglobo">
    <w:name w:val="Balloon Text"/>
    <w:basedOn w:val="Normal"/>
    <w:link w:val="TextodegloboCar"/>
    <w:uiPriority w:val="99"/>
    <w:semiHidden/>
    <w:unhideWhenUsed/>
    <w:rsid w:val="0084080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40803"/>
    <w:rPr>
      <w:rFonts w:ascii="Tahoma" w:hAnsi="Tahoma" w:cs="Tahoma"/>
      <w:sz w:val="16"/>
      <w:szCs w:val="16"/>
    </w:rPr>
  </w:style>
  <w:style w:type="character" w:styleId="Hipervnculovisitado">
    <w:name w:val="FollowedHyperlink"/>
    <w:basedOn w:val="Fuentedeprrafopredeter"/>
    <w:uiPriority w:val="99"/>
    <w:semiHidden/>
    <w:unhideWhenUsed/>
    <w:rsid w:val="00493C42"/>
    <w:rPr>
      <w:color w:val="954F72" w:themeColor="followedHyperlink"/>
      <w:u w:val="single"/>
    </w:rPr>
  </w:style>
  <w:style w:type="table" w:customStyle="1" w:styleId="Tablaregiones1">
    <w:name w:val="Tabla regiones1"/>
    <w:basedOn w:val="Tablanormal"/>
    <w:next w:val="Tablaconcuadrcula"/>
    <w:uiPriority w:val="39"/>
    <w:rsid w:val="001D097C"/>
    <w:pPr>
      <w:spacing w:before="20" w:after="20" w:line="200" w:lineRule="exact"/>
    </w:pPr>
    <w:rPr>
      <w:rFonts w:ascii="Avenir Next Condensed Regular" w:eastAsiaTheme="minorEastAsia" w:hAnsi="Avenir Next Condensed Regular"/>
      <w:color w:val="000000" w:themeColor="text1"/>
      <w:sz w:val="18"/>
      <w:szCs w:val="24"/>
      <w:lang w:val="es-ES_tradnl" w:eastAsia="ja-JP"/>
    </w:rPr>
    <w:tblPr>
      <w:jc w:val="center"/>
      <w:tblBorders>
        <w:bottom w:val="single" w:sz="2" w:space="0" w:color="auto"/>
        <w:insideH w:val="single" w:sz="2" w:space="0" w:color="000000" w:themeColor="text1"/>
        <w:insideV w:val="single" w:sz="2" w:space="0" w:color="000000" w:themeColor="text1"/>
      </w:tblBorders>
      <w:tblCellMar>
        <w:top w:w="57" w:type="dxa"/>
        <w:left w:w="91" w:type="dxa"/>
        <w:right w:w="91" w:type="dxa"/>
      </w:tblCellMar>
    </w:tblPr>
    <w:trPr>
      <w:jc w:val="center"/>
    </w:trPr>
    <w:tcPr>
      <w:shd w:val="clear" w:color="auto" w:fill="auto"/>
    </w:tcPr>
    <w:tblStylePr w:type="firstRow">
      <w:pPr>
        <w:jc w:val="center"/>
      </w:pPr>
      <w:rPr>
        <w:rFonts w:ascii="Avenir Next Condensed Regular" w:hAnsi="Avenir Next Condensed Regular"/>
        <w:b w:val="0"/>
        <w:i w:val="0"/>
        <w:color w:val="FFFFFF" w:themeColor="background1"/>
        <w:sz w:val="18"/>
      </w:rPr>
      <w:tblPr/>
      <w:tcPr>
        <w:shd w:val="clear" w:color="auto" w:fill="0A5458"/>
      </w:tcPr>
    </w:tblStylePr>
  </w:style>
  <w:style w:type="character" w:customStyle="1" w:styleId="Ttulo2Car">
    <w:name w:val="Título 2 Car"/>
    <w:basedOn w:val="Fuentedeprrafopredeter"/>
    <w:link w:val="Ttulo2"/>
    <w:uiPriority w:val="9"/>
    <w:rsid w:val="00FE1C22"/>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juan.deltoro@iieg.gob.mx"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lan.jalisco.gob.mx/sites/default/files/2019-06/Plan-Estatal-de-Gobernanza-y-Desarrollo-de-Jalisco_v2.pdf" TargetMode="External"/><Relationship Id="rId12" Type="http://schemas.openxmlformats.org/officeDocument/2006/relationships/hyperlink" Target="mailto:mireya.pasillas@iieg.gob.mx"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guadalupe.plascencia@iieg.gob.m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ontacto@iieg.gob.mx" TargetMode="External"/><Relationship Id="rId5" Type="http://schemas.openxmlformats.org/officeDocument/2006/relationships/footnotes" Target="footnotes.xml"/><Relationship Id="rId15" Type="http://schemas.openxmlformats.org/officeDocument/2006/relationships/hyperlink" Target="mailto:conrado.romo@iieg.gob.mx" TargetMode="External"/><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mailto:santiago.ruiz@iieg.gob.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9</Pages>
  <Words>3663</Words>
  <Characters>20147</Characters>
  <Application>Microsoft Office Word</Application>
  <DocSecurity>0</DocSecurity>
  <Lines>167</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Coraima Abigail Escobedo Vega</cp:lastModifiedBy>
  <cp:revision>9</cp:revision>
  <dcterms:created xsi:type="dcterms:W3CDTF">2019-05-21T16:11:00Z</dcterms:created>
  <dcterms:modified xsi:type="dcterms:W3CDTF">2021-02-05T17:53:00Z</dcterms:modified>
</cp:coreProperties>
</file>