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98" w:rsidRPr="007B0298" w:rsidRDefault="007B0298">
      <w:pPr>
        <w:rPr>
          <w:rFonts w:ascii="Arial" w:hAnsi="Arial" w:cs="Arial"/>
          <w:b/>
          <w:i/>
          <w:sz w:val="24"/>
          <w:szCs w:val="24"/>
        </w:rPr>
      </w:pPr>
      <w:r w:rsidRPr="007B0298">
        <w:rPr>
          <w:rFonts w:ascii="Arial" w:hAnsi="Arial" w:cs="Arial"/>
          <w:b/>
          <w:i/>
          <w:sz w:val="24"/>
          <w:szCs w:val="24"/>
        </w:rPr>
        <w:t xml:space="preserve">Artículo 8 </w:t>
      </w:r>
    </w:p>
    <w:p w:rsidR="007B0298" w:rsidRPr="007B0298" w:rsidRDefault="007B0298" w:rsidP="007B029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B0298">
        <w:rPr>
          <w:rFonts w:ascii="Arial" w:hAnsi="Arial" w:cs="Arial"/>
          <w:b/>
          <w:i/>
          <w:sz w:val="24"/>
          <w:szCs w:val="24"/>
        </w:rPr>
        <w:t xml:space="preserve">Fracción IV: </w:t>
      </w:r>
    </w:p>
    <w:p w:rsidR="00053985" w:rsidRPr="00053985" w:rsidRDefault="00053985" w:rsidP="007B0298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053985">
        <w:rPr>
          <w:rFonts w:ascii="Arial" w:hAnsi="Arial" w:cs="Arial"/>
          <w:b/>
          <w:i/>
          <w:sz w:val="24"/>
          <w:szCs w:val="24"/>
        </w:rPr>
        <w:t xml:space="preserve">i) Los demás instrumentos normativos internos aplicables;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>En el orden jerárquico siguiente son: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Constitución Política de los Estados Unidos Mexicanos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Penal Federal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Civil Federal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Nacional de Procedimientos Penales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Civil de Procedimientos Civiles </w:t>
      </w:r>
      <w:bookmarkStart w:id="0" w:name="_GoBack"/>
      <w:bookmarkEnd w:id="0"/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de Comercio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Ley Agraria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Constitución Política del Estado de Jalisco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Civil del Estado de Jalisco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Penal para el Estado Libre y Soberano de Jalisco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Código de Procedimientos Civiles del Estado de Jalisco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Ley de Acceso de las Mujeres a una Vida Libre de Violencia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Ley de Atención a Víctimas del Estado de Jalisco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Ley de los Derechos de Niñas, Niños y Adolescentes del Estado de Jalisco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Ley del Gobierno y la Administración Pública Municipal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Reglamento del Gobierno y la Administración Pública de Cocula del H. Ayuntamiento de Cocula, Jalisco.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Reglamento de Policía y buen Gobierno del Municipio de Cocula, Jalisco. </w:t>
      </w:r>
    </w:p>
    <w:p w:rsidR="00053985" w:rsidRDefault="00053985" w:rsidP="00053985">
      <w:pPr>
        <w:pStyle w:val="Prrafodelista"/>
        <w:numPr>
          <w:ilvl w:val="0"/>
          <w:numId w:val="2"/>
        </w:numPr>
      </w:pPr>
      <w:r>
        <w:t xml:space="preserve">Reglamento de Ecología del Municipio de Cocula, Jalisco. </w:t>
      </w:r>
    </w:p>
    <w:p w:rsidR="00433FAF" w:rsidRPr="00053985" w:rsidRDefault="00053985" w:rsidP="00053985">
      <w:pPr>
        <w:pStyle w:val="Prrafodelista"/>
        <w:numPr>
          <w:ilvl w:val="0"/>
          <w:numId w:val="2"/>
        </w:numPr>
      </w:pPr>
      <w:r>
        <w:t>Plan de Desarrollo Municipal de Cocula, Jalisco</w:t>
      </w:r>
    </w:p>
    <w:sectPr w:rsidR="00433FAF" w:rsidRPr="00053985" w:rsidSect="0025190D">
      <w:pgSz w:w="11907" w:h="19845" w:code="9"/>
      <w:pgMar w:top="1418" w:right="104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5E9"/>
    <w:multiLevelType w:val="hybridMultilevel"/>
    <w:tmpl w:val="90E62B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F83FDE"/>
    <w:multiLevelType w:val="hybridMultilevel"/>
    <w:tmpl w:val="AAE81D4E"/>
    <w:lvl w:ilvl="0" w:tplc="5FE07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98"/>
    <w:rsid w:val="00053985"/>
    <w:rsid w:val="0025190D"/>
    <w:rsid w:val="00433FAF"/>
    <w:rsid w:val="007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FE19"/>
  <w15:chartTrackingRefBased/>
  <w15:docId w15:val="{5E579FCE-3172-4412-921B-23A565BA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2021-11-09T15:45:00Z</dcterms:created>
  <dcterms:modified xsi:type="dcterms:W3CDTF">2021-11-09T15:45:00Z</dcterms:modified>
</cp:coreProperties>
</file>