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90D" w:rsidRPr="00034D4F" w:rsidRDefault="00A4690D" w:rsidP="00A4690D">
      <w:pPr>
        <w:spacing w:after="0" w:line="259" w:lineRule="auto"/>
        <w:ind w:left="216" w:right="0" w:firstLine="0"/>
        <w:jc w:val="left"/>
        <w:rPr>
          <w:sz w:val="25"/>
          <w:szCs w:val="25"/>
        </w:rPr>
      </w:pPr>
      <w:r w:rsidRPr="00034D4F">
        <w:rPr>
          <w:rFonts w:ascii="Calibri" w:eastAsia="Calibri" w:hAnsi="Calibri" w:cs="Calibri"/>
          <w:b/>
          <w:sz w:val="25"/>
          <w:szCs w:val="25"/>
        </w:rPr>
        <w:t xml:space="preserve">INSTITUTO DE INFORMACIÓN ESTADÍTICA Y GEOFRÁFICA DEL ESTADO DE JALISCO </w:t>
      </w:r>
    </w:p>
    <w:p w:rsidR="00A4690D" w:rsidRDefault="00A4690D" w:rsidP="00A4690D">
      <w:pPr>
        <w:spacing w:after="0" w:line="259" w:lineRule="auto"/>
        <w:ind w:left="149"/>
        <w:jc w:val="center"/>
      </w:pPr>
      <w:r>
        <w:rPr>
          <w:rFonts w:ascii="Calibri" w:eastAsia="Calibri" w:hAnsi="Calibri" w:cs="Calibri"/>
          <w:sz w:val="28"/>
        </w:rPr>
        <w:t xml:space="preserve">UNIDAD </w:t>
      </w:r>
      <w:r w:rsidR="007E0D52">
        <w:rPr>
          <w:rFonts w:ascii="Calibri" w:eastAsia="Calibri" w:hAnsi="Calibri" w:cs="Calibri"/>
          <w:sz w:val="28"/>
        </w:rPr>
        <w:t>DE TECNOLOGÍAS DE LA INFORMACIÓN</w:t>
      </w:r>
    </w:p>
    <w:p w:rsidR="003B2CA7" w:rsidRDefault="00F77785" w:rsidP="00A95FE8">
      <w:pPr>
        <w:spacing w:after="0" w:line="259" w:lineRule="auto"/>
        <w:ind w:left="149" w:right="0"/>
        <w:jc w:val="center"/>
        <w:rPr>
          <w:b/>
        </w:rPr>
      </w:pPr>
      <w:r>
        <w:rPr>
          <w:rFonts w:ascii="Calibri" w:eastAsia="Calibri" w:hAnsi="Calibri" w:cs="Calibri"/>
          <w:sz w:val="28"/>
        </w:rPr>
        <w:t>INV</w:t>
      </w:r>
      <w:r w:rsidR="00BB4A78">
        <w:rPr>
          <w:rFonts w:ascii="Calibri" w:eastAsia="Calibri" w:hAnsi="Calibri" w:cs="Calibri"/>
          <w:sz w:val="28"/>
        </w:rPr>
        <w:t>ESTIGACIÓN DE MERCADO</w:t>
      </w:r>
    </w:p>
    <w:p w:rsidR="00213265" w:rsidRDefault="00213265" w:rsidP="00A95FE8">
      <w:pPr>
        <w:spacing w:after="19" w:line="259" w:lineRule="auto"/>
        <w:ind w:left="0" w:right="0" w:firstLine="0"/>
        <w:jc w:val="center"/>
        <w:rPr>
          <w:b/>
        </w:rPr>
      </w:pPr>
    </w:p>
    <w:p w:rsidR="0041591F" w:rsidRDefault="000152EA" w:rsidP="00A95FE8">
      <w:pPr>
        <w:spacing w:after="19" w:line="259" w:lineRule="auto"/>
        <w:ind w:left="0" w:right="0" w:firstLine="0"/>
        <w:jc w:val="center"/>
      </w:pPr>
      <w:r>
        <w:rPr>
          <w:b/>
        </w:rPr>
        <w:t>“</w:t>
      </w:r>
      <w:r w:rsidR="002604EB">
        <w:rPr>
          <w:b/>
        </w:rPr>
        <w:t xml:space="preserve">Renovación Licenciamiento </w:t>
      </w:r>
      <w:r w:rsidR="00580B95">
        <w:rPr>
          <w:b/>
        </w:rPr>
        <w:t>ESRI</w:t>
      </w:r>
      <w:r>
        <w:rPr>
          <w:b/>
        </w:rPr>
        <w:t>”</w:t>
      </w:r>
    </w:p>
    <w:p w:rsidR="005A2C11" w:rsidRDefault="005A2C11" w:rsidP="00A95FE8">
      <w:pPr>
        <w:spacing w:after="19" w:line="259" w:lineRule="auto"/>
        <w:ind w:left="0" w:right="0" w:firstLine="0"/>
      </w:pPr>
    </w:p>
    <w:p w:rsidR="004454A6" w:rsidRPr="00CE50DC" w:rsidRDefault="004454A6" w:rsidP="004454A6">
      <w:pPr>
        <w:spacing w:after="19" w:line="259" w:lineRule="auto"/>
        <w:ind w:left="0" w:right="0" w:firstLine="0"/>
        <w:jc w:val="left"/>
        <w:rPr>
          <w:b/>
        </w:rPr>
      </w:pPr>
      <w:r w:rsidRPr="00CE50DC">
        <w:rPr>
          <w:b/>
        </w:rPr>
        <w:t>CONSIDERANDO</w:t>
      </w:r>
    </w:p>
    <w:p w:rsidR="004454A6" w:rsidRDefault="004454A6" w:rsidP="004454A6">
      <w:pPr>
        <w:spacing w:after="0" w:line="276" w:lineRule="auto"/>
        <w:ind w:right="0"/>
      </w:pPr>
      <w:r w:rsidRPr="007667A3">
        <w:t xml:space="preserve">Que </w:t>
      </w:r>
      <w:r>
        <w:t xml:space="preserve">el Instituto de Información Estadística y Geográfica del Estado de Jalisco </w:t>
      </w:r>
      <w:r w:rsidRPr="007667A3">
        <w:t>es un Organismo Público Descentralizado, con personalidad jurídica y patrimonio propios, sectorizado de la Secretaría de Planeación, Administración y Finanzas del Poder Ejecutivo, creado mediante Decreto Número 24550 promulgado por el  H. Congreso del Estado de Jalisco, y publicado en el Periódico Oficial “El Estado de Jalisco” con fecha 07 de diciembre del año 2013, cuyo objetivo primordial consiste en</w:t>
      </w:r>
      <w:r>
        <w:t xml:space="preserve"> </w:t>
      </w:r>
      <w:r w:rsidRPr="007667A3">
        <w:t>buscar, recabar, clasificar, integrar, inventariar, analizar, elaborar, validar y difundir la información estadística, para facilitar y aportar certidumbre a la integración del presupuesto, programación y planeación de las políticas públicas para el desarrollo de la entidad;</w:t>
      </w:r>
    </w:p>
    <w:p w:rsidR="00A95FE8" w:rsidRDefault="00A95FE8" w:rsidP="00A95FE8">
      <w:pPr>
        <w:spacing w:after="19" w:line="259" w:lineRule="auto"/>
        <w:ind w:left="0" w:right="0" w:firstLine="0"/>
      </w:pPr>
    </w:p>
    <w:p w:rsidR="00213265" w:rsidRDefault="00213265" w:rsidP="00213265">
      <w:pPr>
        <w:ind w:left="-5" w:right="0"/>
      </w:pPr>
      <w:r>
        <w:t>Que la Dirección de Tecnologías de la Información es responsable entre otras actividades, de aportar los elementos necesarios para la adquisición de equipo</w:t>
      </w:r>
      <w:r w:rsidR="001F3FAC">
        <w:t xml:space="preserve"> y servicios</w:t>
      </w:r>
      <w:r>
        <w:t xml:space="preserve"> informático</w:t>
      </w:r>
      <w:r w:rsidR="001F3FAC">
        <w:t>s</w:t>
      </w:r>
      <w:r>
        <w:t xml:space="preserve"> y de esta manera solventar las necesidades de organización, integración y funcionamiento de la red interna de trabajo, incluyendo el uso de internet, compartir archivos e impresoras así como establ</w:t>
      </w:r>
      <w:r w:rsidR="00CB0B08">
        <w:t xml:space="preserve">ecer lineamientos en el uso del </w:t>
      </w:r>
      <w:r>
        <w:t xml:space="preserve">equipo de cómputo. </w:t>
      </w:r>
    </w:p>
    <w:p w:rsidR="00213265" w:rsidRDefault="00213265" w:rsidP="00A95FE8">
      <w:pPr>
        <w:spacing w:after="19" w:line="259" w:lineRule="auto"/>
        <w:ind w:left="0" w:right="0" w:firstLine="0"/>
      </w:pPr>
    </w:p>
    <w:p w:rsidR="00A95FE8" w:rsidRDefault="00A95FE8" w:rsidP="00A95FE8">
      <w:pPr>
        <w:spacing w:after="19" w:line="259" w:lineRule="auto"/>
        <w:ind w:left="0" w:right="0" w:firstLine="0"/>
      </w:pPr>
    </w:p>
    <w:p w:rsidR="00BB4A78" w:rsidRPr="00A95FE8" w:rsidRDefault="00BB4A78" w:rsidP="00A95FE8">
      <w:pPr>
        <w:spacing w:after="19" w:line="259" w:lineRule="auto"/>
        <w:ind w:left="0" w:right="0" w:firstLine="0"/>
        <w:rPr>
          <w:b/>
        </w:rPr>
      </w:pPr>
      <w:r w:rsidRPr="00A95FE8">
        <w:rPr>
          <w:b/>
        </w:rPr>
        <w:t xml:space="preserve">NECESIDADES DE </w:t>
      </w:r>
      <w:r w:rsidR="00213265">
        <w:rPr>
          <w:b/>
        </w:rPr>
        <w:t xml:space="preserve">ADQUISICIÓN </w:t>
      </w:r>
      <w:r w:rsidRPr="00A95FE8">
        <w:rPr>
          <w:b/>
        </w:rPr>
        <w:t>IDENTIFICADAS</w:t>
      </w:r>
    </w:p>
    <w:p w:rsidR="00A95FE8" w:rsidRDefault="00A95FE8" w:rsidP="00A95FE8">
      <w:pPr>
        <w:spacing w:after="19" w:line="259" w:lineRule="auto"/>
        <w:ind w:left="0" w:right="0" w:firstLine="0"/>
      </w:pPr>
    </w:p>
    <w:p w:rsidR="00213265" w:rsidRDefault="00213265" w:rsidP="005366F6">
      <w:pPr>
        <w:spacing w:after="19" w:line="259" w:lineRule="auto"/>
        <w:ind w:left="0" w:right="0" w:firstLine="0"/>
      </w:pPr>
      <w:r>
        <w:t>Que la Dirección de Tecnologías de la Información</w:t>
      </w:r>
      <w:r w:rsidR="005C28B6">
        <w:t xml:space="preserve"> </w:t>
      </w:r>
      <w:r w:rsidR="006B549A">
        <w:t xml:space="preserve">cuenta actualmente con </w:t>
      </w:r>
      <w:r w:rsidR="00580B95">
        <w:t>9</w:t>
      </w:r>
      <w:r w:rsidR="002440F1">
        <w:t xml:space="preserve"> </w:t>
      </w:r>
      <w:r w:rsidR="002604EB">
        <w:t>licencia</w:t>
      </w:r>
      <w:r w:rsidR="002440F1">
        <w:t>s</w:t>
      </w:r>
      <w:r w:rsidR="00B70EAB">
        <w:t xml:space="preserve"> </w:t>
      </w:r>
      <w:r w:rsidR="00580B95">
        <w:t xml:space="preserve">de diferentes productos de la plataforma ESRI </w:t>
      </w:r>
      <w:r w:rsidR="002440F1">
        <w:t xml:space="preserve">que </w:t>
      </w:r>
      <w:r w:rsidR="00580B95">
        <w:t>son utilizados en la Unidad Geográfico Ambiental para la producción de diferente información.</w:t>
      </w:r>
      <w:r w:rsidR="002440F1">
        <w:t xml:space="preserve"> </w:t>
      </w:r>
      <w:r w:rsidR="00CB0B08">
        <w:t>Tales</w:t>
      </w:r>
      <w:r w:rsidR="002440F1">
        <w:t xml:space="preserve"> licencias vencerán en aproximadamente </w:t>
      </w:r>
      <w:r w:rsidR="00CB0B08">
        <w:t>20 días</w:t>
      </w:r>
      <w:r w:rsidR="00580B95">
        <w:t xml:space="preserve"> </w:t>
      </w:r>
      <w:r w:rsidR="00CB0B08">
        <w:t>por lo que es necesaria su renovación.</w:t>
      </w:r>
    </w:p>
    <w:p w:rsidR="00213265" w:rsidRDefault="00213265" w:rsidP="005366F6">
      <w:pPr>
        <w:spacing w:after="19" w:line="259" w:lineRule="auto"/>
        <w:ind w:left="0" w:right="0" w:firstLine="0"/>
      </w:pPr>
    </w:p>
    <w:p w:rsidR="005366F6" w:rsidRDefault="005366F6" w:rsidP="00A95FE8">
      <w:pPr>
        <w:spacing w:after="19" w:line="259" w:lineRule="auto"/>
        <w:ind w:left="0" w:right="0" w:firstLine="0"/>
      </w:pPr>
    </w:p>
    <w:p w:rsidR="005C28B6" w:rsidRDefault="005C28B6" w:rsidP="005366F6">
      <w:pPr>
        <w:spacing w:after="19" w:line="259" w:lineRule="auto"/>
        <w:ind w:left="0" w:right="0" w:firstLine="0"/>
      </w:pPr>
    </w:p>
    <w:p w:rsidR="00BB4A78" w:rsidRDefault="00BB4A78" w:rsidP="00A95FE8">
      <w:pPr>
        <w:spacing w:after="19" w:line="259" w:lineRule="auto"/>
        <w:ind w:left="0" w:right="0" w:firstLine="0"/>
      </w:pPr>
    </w:p>
    <w:p w:rsidR="00B30E0D" w:rsidRDefault="00B30E0D" w:rsidP="00A95FE8">
      <w:pPr>
        <w:spacing w:after="19" w:line="259" w:lineRule="auto"/>
        <w:ind w:left="0" w:right="0" w:firstLine="0"/>
      </w:pPr>
    </w:p>
    <w:p w:rsidR="00BB4A78" w:rsidRPr="000B6E06" w:rsidRDefault="00BB4A78" w:rsidP="00A95FE8">
      <w:pPr>
        <w:spacing w:after="19" w:line="259" w:lineRule="auto"/>
        <w:ind w:right="0"/>
        <w:rPr>
          <w:b/>
        </w:rPr>
      </w:pPr>
      <w:r w:rsidRPr="000B6E06">
        <w:rPr>
          <w:b/>
        </w:rPr>
        <w:t>ESPECIFICACIONES DE</w:t>
      </w:r>
      <w:r w:rsidR="005C28B6">
        <w:rPr>
          <w:b/>
        </w:rPr>
        <w:t xml:space="preserve"> </w:t>
      </w:r>
      <w:r w:rsidRPr="000B6E06">
        <w:rPr>
          <w:b/>
        </w:rPr>
        <w:t>L</w:t>
      </w:r>
      <w:r w:rsidR="005C28B6">
        <w:rPr>
          <w:b/>
        </w:rPr>
        <w:t>A</w:t>
      </w:r>
      <w:r w:rsidRPr="000B6E06">
        <w:rPr>
          <w:b/>
        </w:rPr>
        <w:t xml:space="preserve"> </w:t>
      </w:r>
      <w:r w:rsidR="005C28B6">
        <w:rPr>
          <w:b/>
        </w:rPr>
        <w:t>ADQUISICIÓN</w:t>
      </w:r>
    </w:p>
    <w:p w:rsidR="00BB4A78" w:rsidRDefault="00BB4A78" w:rsidP="00A95FE8">
      <w:pPr>
        <w:spacing w:after="19" w:line="259" w:lineRule="auto"/>
        <w:ind w:left="0" w:right="0" w:firstLine="0"/>
      </w:pPr>
    </w:p>
    <w:p w:rsidR="00F774F1" w:rsidRDefault="00580B95" w:rsidP="00A95FE8">
      <w:pPr>
        <w:pStyle w:val="Prrafodelista"/>
        <w:numPr>
          <w:ilvl w:val="0"/>
          <w:numId w:val="7"/>
        </w:numPr>
        <w:spacing w:after="19" w:line="259" w:lineRule="auto"/>
        <w:ind w:right="0"/>
      </w:pPr>
      <w:r>
        <w:t>9</w:t>
      </w:r>
      <w:r w:rsidR="005C6B9B">
        <w:t xml:space="preserve"> </w:t>
      </w:r>
      <w:r>
        <w:t>L</w:t>
      </w:r>
      <w:r w:rsidR="005C6B9B">
        <w:t>icencia</w:t>
      </w:r>
      <w:r w:rsidR="002440F1">
        <w:t>s</w:t>
      </w:r>
      <w:r w:rsidR="005C6B9B">
        <w:t xml:space="preserve"> </w:t>
      </w:r>
      <w:r>
        <w:t xml:space="preserve">de diferentes productos </w:t>
      </w:r>
      <w:r w:rsidR="005C6B9B">
        <w:t>por un año</w:t>
      </w:r>
      <w:r w:rsidR="00C76865">
        <w:t>.</w:t>
      </w:r>
    </w:p>
    <w:p w:rsidR="0097215C" w:rsidRDefault="0097215C" w:rsidP="0097215C">
      <w:pPr>
        <w:pStyle w:val="Prrafodelista"/>
        <w:spacing w:after="19" w:line="259" w:lineRule="auto"/>
        <w:ind w:right="0" w:firstLine="0"/>
      </w:pPr>
    </w:p>
    <w:p w:rsidR="00B36831" w:rsidRDefault="002C1F5E" w:rsidP="002C1F5E">
      <w:pPr>
        <w:spacing w:after="19" w:line="259" w:lineRule="auto"/>
        <w:ind w:left="370" w:right="0"/>
      </w:pPr>
      <w:r>
        <w:t>Se adjunta anexo técnico validado con las especificaciones detalladas.</w:t>
      </w:r>
    </w:p>
    <w:p w:rsidR="005C28B6" w:rsidRDefault="005C28B6" w:rsidP="005C28B6">
      <w:pPr>
        <w:spacing w:after="19" w:line="259" w:lineRule="auto"/>
        <w:ind w:right="0"/>
      </w:pPr>
    </w:p>
    <w:p w:rsidR="00323BCA" w:rsidRDefault="00323BCA" w:rsidP="005C28B6">
      <w:pPr>
        <w:spacing w:after="19" w:line="259" w:lineRule="auto"/>
        <w:ind w:right="0"/>
      </w:pPr>
    </w:p>
    <w:p w:rsidR="005366F6" w:rsidRDefault="00BB4A78" w:rsidP="00A95FE8">
      <w:pPr>
        <w:pStyle w:val="Prrafodelista"/>
        <w:numPr>
          <w:ilvl w:val="0"/>
          <w:numId w:val="3"/>
        </w:numPr>
        <w:spacing w:after="19" w:line="259" w:lineRule="auto"/>
        <w:ind w:right="0"/>
      </w:pPr>
      <w:r w:rsidRPr="008204BD">
        <w:rPr>
          <w:b/>
        </w:rPr>
        <w:t xml:space="preserve">VERIFICACIÓN DE LA EXISTENCIA DEL </w:t>
      </w:r>
      <w:r w:rsidR="005C28B6">
        <w:rPr>
          <w:b/>
        </w:rPr>
        <w:t>PRODUCTO</w:t>
      </w:r>
      <w:r w:rsidR="000B6E06" w:rsidRPr="008204BD">
        <w:rPr>
          <w:b/>
        </w:rPr>
        <w:t>.</w:t>
      </w:r>
      <w:r w:rsidR="000B6E06">
        <w:t xml:space="preserve"> </w:t>
      </w:r>
    </w:p>
    <w:p w:rsidR="002F5C94" w:rsidRDefault="005C28B6" w:rsidP="005366F6">
      <w:pPr>
        <w:spacing w:after="19" w:line="259" w:lineRule="auto"/>
        <w:ind w:left="360" w:right="0" w:firstLine="0"/>
      </w:pPr>
      <w:r>
        <w:t xml:space="preserve">Que la DTI ha verificado </w:t>
      </w:r>
      <w:r w:rsidR="00CB0B08">
        <w:t xml:space="preserve">con el distribuidor exclusivo en méxico </w:t>
      </w:r>
      <w:r>
        <w:t>que este producto existe en el mercado y para lo cual presenta cotizaciones</w:t>
      </w:r>
      <w:r w:rsidR="002C1F5E">
        <w:t xml:space="preserve"> en documento anexo</w:t>
      </w:r>
      <w:r w:rsidR="00B56BD3">
        <w:t>.</w:t>
      </w:r>
    </w:p>
    <w:p w:rsidR="004156C8" w:rsidRDefault="004156C8" w:rsidP="005C28B6">
      <w:pPr>
        <w:spacing w:after="19" w:line="259" w:lineRule="auto"/>
        <w:ind w:right="0"/>
      </w:pPr>
    </w:p>
    <w:p w:rsidR="005C28B6" w:rsidRDefault="005C28B6" w:rsidP="005C28B6">
      <w:pPr>
        <w:spacing w:after="19" w:line="259" w:lineRule="auto"/>
        <w:ind w:right="0"/>
      </w:pPr>
    </w:p>
    <w:p w:rsidR="006B5651" w:rsidRPr="006B5651" w:rsidRDefault="00BB4A78" w:rsidP="0097215C">
      <w:pPr>
        <w:pStyle w:val="Prrafodelista"/>
        <w:numPr>
          <w:ilvl w:val="0"/>
          <w:numId w:val="3"/>
        </w:numPr>
        <w:spacing w:after="19" w:line="259" w:lineRule="auto"/>
        <w:ind w:left="1134" w:right="0" w:hanging="774"/>
      </w:pPr>
      <w:r w:rsidRPr="00913198">
        <w:rPr>
          <w:b/>
        </w:rPr>
        <w:t>IDENTIFICACIÓN DE BIENES Y SERVICIOS SUSTITUIBLES</w:t>
      </w:r>
      <w:r w:rsidR="004156C8" w:rsidRPr="00913198">
        <w:rPr>
          <w:b/>
        </w:rPr>
        <w:t xml:space="preserve">. </w:t>
      </w:r>
    </w:p>
    <w:p w:rsidR="006B5651" w:rsidRDefault="004156C8" w:rsidP="006B5651">
      <w:pPr>
        <w:pStyle w:val="Prrafodelista"/>
        <w:spacing w:after="19" w:line="259" w:lineRule="auto"/>
        <w:ind w:left="360" w:right="0" w:firstLine="0"/>
      </w:pPr>
      <w:r>
        <w:t>D</w:t>
      </w:r>
      <w:r w:rsidR="00B56BD3">
        <w:t xml:space="preserve">ebido a las características del servicio requerido </w:t>
      </w:r>
      <w:r w:rsidR="00B56BD3" w:rsidRPr="002F5C94">
        <w:t xml:space="preserve">resulta improcedente </w:t>
      </w:r>
      <w:r w:rsidR="00B56BD3">
        <w:t>la existencia de otro bien que pudiera sustituir</w:t>
      </w:r>
      <w:r w:rsidR="003C4F68">
        <w:t xml:space="preserve"> al </w:t>
      </w:r>
      <w:r w:rsidR="005C28B6">
        <w:t>solicitado</w:t>
      </w:r>
      <w:r w:rsidR="00B56BD3" w:rsidRPr="002F5C94">
        <w:t>.</w:t>
      </w:r>
    </w:p>
    <w:p w:rsidR="00B56BD3" w:rsidRDefault="00B56BD3" w:rsidP="005C28B6">
      <w:pPr>
        <w:spacing w:after="19" w:line="259" w:lineRule="auto"/>
        <w:ind w:right="0"/>
      </w:pPr>
    </w:p>
    <w:p w:rsidR="005C28B6" w:rsidRDefault="005C28B6" w:rsidP="005C28B6">
      <w:pPr>
        <w:spacing w:after="19" w:line="259" w:lineRule="auto"/>
        <w:ind w:right="0"/>
      </w:pPr>
    </w:p>
    <w:p w:rsidR="006B5651" w:rsidRPr="006B5651" w:rsidRDefault="00BB4A78" w:rsidP="00A95FE8">
      <w:pPr>
        <w:pStyle w:val="Prrafodelista"/>
        <w:numPr>
          <w:ilvl w:val="0"/>
          <w:numId w:val="3"/>
        </w:numPr>
      </w:pPr>
      <w:r w:rsidRPr="00913198">
        <w:rPr>
          <w:b/>
        </w:rPr>
        <w:t>IDENTIFICACIÓN DE PROCESOS ALTERNATIVOS</w:t>
      </w:r>
      <w:r w:rsidR="004156C8" w:rsidRPr="00913198">
        <w:rPr>
          <w:b/>
        </w:rPr>
        <w:t>.</w:t>
      </w:r>
      <w:r w:rsidR="00CE50DC" w:rsidRPr="00913198">
        <w:rPr>
          <w:b/>
        </w:rPr>
        <w:t xml:space="preserve"> </w:t>
      </w:r>
    </w:p>
    <w:p w:rsidR="006B5651" w:rsidRDefault="006B5651" w:rsidP="006B5651">
      <w:pPr>
        <w:ind w:left="426"/>
      </w:pPr>
      <w:r w:rsidRPr="006B5651">
        <w:t xml:space="preserve">Debido a las características del servicio requerido y por la </w:t>
      </w:r>
      <w:r w:rsidR="00644E0F">
        <w:t xml:space="preserve">autorización </w:t>
      </w:r>
      <w:r w:rsidRPr="006B5651">
        <w:t>oficial por parte de la S</w:t>
      </w:r>
      <w:r w:rsidR="00604759">
        <w:t>ubs</w:t>
      </w:r>
      <w:r w:rsidRPr="006B5651">
        <w:t xml:space="preserve">ecretaría de </w:t>
      </w:r>
      <w:r w:rsidR="00604759">
        <w:t>Administración</w:t>
      </w:r>
      <w:r w:rsidRPr="006B5651">
        <w:t xml:space="preserve">, </w:t>
      </w:r>
      <w:r>
        <w:t xml:space="preserve">no existen </w:t>
      </w:r>
      <w:r w:rsidR="00323BCA">
        <w:t>servicios</w:t>
      </w:r>
      <w:r>
        <w:t xml:space="preserve"> alternativos</w:t>
      </w:r>
      <w:r w:rsidRPr="006B5651">
        <w:t>.</w:t>
      </w:r>
    </w:p>
    <w:p w:rsidR="006B5651" w:rsidRDefault="006B5651" w:rsidP="006B5651"/>
    <w:p w:rsidR="005C28B6" w:rsidRDefault="005C28B6" w:rsidP="006B5651"/>
    <w:p w:rsidR="0097215C" w:rsidRDefault="00BB4A78" w:rsidP="0097215C">
      <w:pPr>
        <w:pStyle w:val="Prrafodelista"/>
        <w:numPr>
          <w:ilvl w:val="0"/>
          <w:numId w:val="3"/>
        </w:numPr>
        <w:spacing w:after="19" w:line="259" w:lineRule="auto"/>
        <w:ind w:left="426" w:right="0" w:firstLine="0"/>
      </w:pPr>
      <w:r w:rsidRPr="0097215C">
        <w:rPr>
          <w:b/>
        </w:rPr>
        <w:t>PRECIO MÁXIMO DE REFERENCIA.</w:t>
      </w:r>
      <w:r w:rsidRPr="0097215C">
        <w:t xml:space="preserve"> </w:t>
      </w:r>
    </w:p>
    <w:p w:rsidR="00CE50DC" w:rsidRDefault="0097215C" w:rsidP="0097215C">
      <w:pPr>
        <w:pStyle w:val="Prrafodelista"/>
        <w:spacing w:after="19" w:line="259" w:lineRule="auto"/>
        <w:ind w:left="426" w:right="0" w:firstLine="0"/>
      </w:pPr>
      <w:r w:rsidRPr="0097215C">
        <w:t xml:space="preserve">La </w:t>
      </w:r>
      <w:r w:rsidR="00F60C58">
        <w:t xml:space="preserve">adquisición </w:t>
      </w:r>
      <w:r w:rsidR="00D8518F">
        <w:t xml:space="preserve">total </w:t>
      </w:r>
      <w:r w:rsidR="00F60C58">
        <w:t>del</w:t>
      </w:r>
      <w:r w:rsidR="00B50CF1">
        <w:t xml:space="preserve"> </w:t>
      </w:r>
      <w:r w:rsidR="00D8518F">
        <w:t>s</w:t>
      </w:r>
      <w:r w:rsidR="00B50CF1">
        <w:t>ervicio</w:t>
      </w:r>
      <w:r w:rsidR="00F60C58">
        <w:t xml:space="preserve"> </w:t>
      </w:r>
      <w:r w:rsidRPr="0097215C">
        <w:t xml:space="preserve">asciende a la cantidad de </w:t>
      </w:r>
      <w:r w:rsidR="00CB0B08">
        <w:t>400</w:t>
      </w:r>
      <w:r w:rsidRPr="0097215C">
        <w:t>,000</w:t>
      </w:r>
      <w:r>
        <w:t xml:space="preserve"> </w:t>
      </w:r>
      <w:r w:rsidR="00F60C58">
        <w:t>pesos M.N. con</w:t>
      </w:r>
      <w:r>
        <w:t xml:space="preserve"> el Impuesto al Valor Agregado</w:t>
      </w:r>
      <w:r w:rsidR="00F60C58">
        <w:t xml:space="preserve"> incluido</w:t>
      </w:r>
      <w:r>
        <w:t>.</w:t>
      </w:r>
    </w:p>
    <w:p w:rsidR="0097215C" w:rsidRDefault="0097215C" w:rsidP="0097215C">
      <w:pPr>
        <w:pStyle w:val="Prrafodelista"/>
        <w:spacing w:after="19" w:line="259" w:lineRule="auto"/>
        <w:ind w:left="0" w:right="0" w:firstLine="0"/>
      </w:pPr>
    </w:p>
    <w:p w:rsidR="00B30E0D" w:rsidRDefault="00B30E0D" w:rsidP="0097215C">
      <w:pPr>
        <w:pStyle w:val="Prrafodelista"/>
        <w:spacing w:after="19" w:line="259" w:lineRule="auto"/>
        <w:ind w:left="0" w:right="0" w:firstLine="0"/>
      </w:pPr>
    </w:p>
    <w:p w:rsidR="00B30E0D" w:rsidRDefault="00B30E0D" w:rsidP="0097215C">
      <w:pPr>
        <w:pStyle w:val="Prrafodelista"/>
        <w:spacing w:after="19" w:line="259" w:lineRule="auto"/>
        <w:ind w:left="0" w:right="0" w:firstLine="0"/>
      </w:pPr>
    </w:p>
    <w:p w:rsidR="00CE50DC" w:rsidRPr="008204BD" w:rsidRDefault="006534A5" w:rsidP="00A95FE8">
      <w:pPr>
        <w:spacing w:after="19" w:line="259" w:lineRule="auto"/>
        <w:ind w:left="0" w:right="0" w:firstLine="0"/>
        <w:rPr>
          <w:b/>
        </w:rPr>
      </w:pPr>
      <w:r w:rsidRPr="008204BD">
        <w:rPr>
          <w:b/>
        </w:rPr>
        <w:t>CONCLUSIONES</w:t>
      </w:r>
    </w:p>
    <w:p w:rsidR="006B5651" w:rsidRDefault="006B5651" w:rsidP="00A95FE8">
      <w:pPr>
        <w:spacing w:after="19" w:line="259" w:lineRule="auto"/>
        <w:ind w:left="0" w:right="0" w:firstLine="0"/>
      </w:pPr>
      <w:r>
        <w:t xml:space="preserve">Se concluye que </w:t>
      </w:r>
      <w:r w:rsidR="00F60C58">
        <w:t xml:space="preserve">la </w:t>
      </w:r>
      <w:r w:rsidR="00580B95">
        <w:t xml:space="preserve">renovación de dicho licenciamiento </w:t>
      </w:r>
      <w:r w:rsidR="005C6B9B">
        <w:t xml:space="preserve">proveerá </w:t>
      </w:r>
      <w:r w:rsidR="00CB0B08">
        <w:t xml:space="preserve">del derecho de uso </w:t>
      </w:r>
      <w:r w:rsidR="00580B95">
        <w:t>de los productos para continuar la producción</w:t>
      </w:r>
      <w:r w:rsidR="00CB0B08">
        <w:t xml:space="preserve">, análisis y generación de información de indole geográfica </w:t>
      </w:r>
      <w:r w:rsidR="00580B95">
        <w:t>de información en la Unidad Geográfico Ambiental</w:t>
      </w:r>
      <w:r w:rsidR="0052368F">
        <w:t>.</w:t>
      </w:r>
    </w:p>
    <w:p w:rsidR="006B5651" w:rsidRDefault="006B5651" w:rsidP="00A95FE8">
      <w:pPr>
        <w:spacing w:after="19" w:line="259" w:lineRule="auto"/>
        <w:ind w:left="0" w:right="0" w:firstLine="0"/>
      </w:pPr>
    </w:p>
    <w:p w:rsidR="0052368F" w:rsidRDefault="0052368F" w:rsidP="00A95FE8">
      <w:pPr>
        <w:spacing w:after="19" w:line="259" w:lineRule="auto"/>
        <w:ind w:left="0" w:right="0" w:firstLine="0"/>
      </w:pPr>
    </w:p>
    <w:p w:rsidR="0052368F" w:rsidRDefault="0052368F" w:rsidP="00A95FE8">
      <w:pPr>
        <w:spacing w:after="19" w:line="259" w:lineRule="auto"/>
        <w:ind w:left="0" w:right="0" w:firstLine="0"/>
      </w:pPr>
    </w:p>
    <w:p w:rsidR="005C6B9B" w:rsidRDefault="005C6B9B" w:rsidP="00A95FE8">
      <w:pPr>
        <w:spacing w:after="19" w:line="259" w:lineRule="auto"/>
        <w:ind w:left="0" w:right="0" w:firstLine="0"/>
      </w:pPr>
    </w:p>
    <w:p w:rsidR="005C6B9B" w:rsidRDefault="005C6B9B" w:rsidP="00A95FE8">
      <w:pPr>
        <w:spacing w:after="19" w:line="259" w:lineRule="auto"/>
        <w:ind w:left="0" w:right="0" w:firstLine="0"/>
      </w:pPr>
    </w:p>
    <w:p w:rsidR="002C1F5E" w:rsidRDefault="002C1F5E" w:rsidP="00A95FE8">
      <w:pPr>
        <w:spacing w:after="19" w:line="259" w:lineRule="auto"/>
        <w:ind w:left="0" w:right="0" w:firstLine="0"/>
      </w:pPr>
      <w:r>
        <w:lastRenderedPageBreak/>
        <w:t>Se integran además los siguientes documentos:</w:t>
      </w:r>
    </w:p>
    <w:p w:rsidR="002C1F5E" w:rsidRDefault="002C1F5E" w:rsidP="00A95FE8">
      <w:pPr>
        <w:spacing w:after="19" w:line="259" w:lineRule="auto"/>
        <w:ind w:left="0" w:right="0" w:firstLine="0"/>
      </w:pPr>
    </w:p>
    <w:p w:rsidR="002C1F5E" w:rsidRDefault="002C1F5E" w:rsidP="00A95FE8">
      <w:pPr>
        <w:spacing w:after="19" w:line="259" w:lineRule="auto"/>
        <w:ind w:left="0" w:right="0" w:firstLine="0"/>
      </w:pPr>
      <w:r>
        <w:t>1. Solicitud de compra</w:t>
      </w:r>
      <w:r w:rsidR="005C6B9B">
        <w:t>.</w:t>
      </w:r>
    </w:p>
    <w:p w:rsidR="000D7CF1" w:rsidRDefault="000D7CF1" w:rsidP="00A95FE8">
      <w:pPr>
        <w:spacing w:after="19" w:line="259" w:lineRule="auto"/>
        <w:ind w:left="0" w:right="0" w:firstLine="0"/>
      </w:pPr>
      <w:r>
        <w:t>2. Anexo Técnico IIEG</w:t>
      </w:r>
      <w:r w:rsidR="005C6B9B">
        <w:t>.</w:t>
      </w:r>
    </w:p>
    <w:p w:rsidR="002C1F5E" w:rsidRDefault="005C6B9B" w:rsidP="00A95FE8">
      <w:pPr>
        <w:spacing w:after="19" w:line="259" w:lineRule="auto"/>
        <w:ind w:left="0" w:right="0" w:firstLine="0"/>
      </w:pPr>
      <w:r>
        <w:t>2. Anexo Té</w:t>
      </w:r>
      <w:r w:rsidR="002C1F5E">
        <w:t>cnico validado</w:t>
      </w:r>
      <w:r>
        <w:t xml:space="preserve"> por DGIG.</w:t>
      </w:r>
    </w:p>
    <w:p w:rsidR="002C1F5E" w:rsidRDefault="00580B95" w:rsidP="00A95FE8">
      <w:pPr>
        <w:spacing w:after="19" w:line="259" w:lineRule="auto"/>
        <w:ind w:left="0" w:right="0" w:firstLine="0"/>
      </w:pPr>
      <w:r>
        <w:t>3. Cotización única, carta de proveedor único en México</w:t>
      </w:r>
      <w:r w:rsidR="005C6B9B">
        <w:t>.</w:t>
      </w:r>
    </w:p>
    <w:p w:rsidR="002C1F5E" w:rsidRDefault="002C1F5E" w:rsidP="00A95FE8">
      <w:pPr>
        <w:spacing w:after="19" w:line="259" w:lineRule="auto"/>
        <w:ind w:left="0" w:right="0" w:firstLine="0"/>
      </w:pPr>
      <w:r>
        <w:t>4. Listado de proveedores</w:t>
      </w:r>
      <w:r w:rsidR="005C6B9B">
        <w:t>.</w:t>
      </w:r>
    </w:p>
    <w:p w:rsidR="002C1F5E" w:rsidRDefault="002C1F5E" w:rsidP="00A95FE8">
      <w:pPr>
        <w:spacing w:after="19" w:line="259" w:lineRule="auto"/>
        <w:ind w:left="0" w:right="0" w:firstLine="0"/>
      </w:pPr>
      <w:r>
        <w:t>5. Cuadro comparativo de precios de referencia</w:t>
      </w:r>
      <w:r w:rsidR="005C6B9B">
        <w:t>.</w:t>
      </w:r>
    </w:p>
    <w:p w:rsidR="002C1F5E" w:rsidRDefault="002C1F5E" w:rsidP="00A95FE8">
      <w:pPr>
        <w:spacing w:after="19" w:line="259" w:lineRule="auto"/>
        <w:ind w:left="0" w:right="0" w:firstLine="0"/>
      </w:pPr>
    </w:p>
    <w:p w:rsidR="002C1F5E" w:rsidRDefault="002C1F5E" w:rsidP="00A95FE8">
      <w:pPr>
        <w:spacing w:after="19" w:line="259" w:lineRule="auto"/>
        <w:ind w:left="0" w:right="0" w:firstLine="0"/>
      </w:pPr>
    </w:p>
    <w:p w:rsidR="002C1F5E" w:rsidRDefault="002C1F5E" w:rsidP="00A95FE8">
      <w:pPr>
        <w:spacing w:after="19" w:line="259" w:lineRule="auto"/>
        <w:ind w:left="0" w:right="0" w:firstLine="0"/>
      </w:pPr>
    </w:p>
    <w:p w:rsidR="006534A5" w:rsidRDefault="006534A5" w:rsidP="00A95FE8">
      <w:pPr>
        <w:spacing w:after="19" w:line="259" w:lineRule="auto"/>
        <w:ind w:left="0" w:right="0" w:firstLine="0"/>
      </w:pPr>
    </w:p>
    <w:p w:rsidR="00F60C58" w:rsidRDefault="00F60C58" w:rsidP="00A95FE8">
      <w:pPr>
        <w:spacing w:after="19" w:line="259" w:lineRule="auto"/>
        <w:ind w:left="0" w:right="0" w:firstLine="0"/>
      </w:pPr>
    </w:p>
    <w:p w:rsidR="006534A5" w:rsidRDefault="0097215C" w:rsidP="0097215C">
      <w:pPr>
        <w:spacing w:after="19" w:line="259" w:lineRule="auto"/>
        <w:ind w:left="0" w:right="0" w:firstLine="0"/>
        <w:jc w:val="center"/>
      </w:pPr>
      <w:r>
        <w:t>Guadalajara, Jalisco</w:t>
      </w:r>
      <w:r w:rsidR="00F60C58">
        <w:t>,</w:t>
      </w:r>
      <w:r>
        <w:t xml:space="preserve"> a </w:t>
      </w:r>
      <w:r w:rsidR="005C6B9B">
        <w:t>1</w:t>
      </w:r>
      <w:r w:rsidR="007A79F6">
        <w:t>3</w:t>
      </w:r>
      <w:r>
        <w:t xml:space="preserve"> de </w:t>
      </w:r>
      <w:proofErr w:type="gramStart"/>
      <w:r w:rsidR="007A79F6">
        <w:t>Abril</w:t>
      </w:r>
      <w:proofErr w:type="gramEnd"/>
      <w:r w:rsidR="007A79F6">
        <w:t xml:space="preserve"> de 2018</w:t>
      </w:r>
    </w:p>
    <w:p w:rsidR="0097215C" w:rsidRDefault="0097215C" w:rsidP="00A95FE8">
      <w:pPr>
        <w:spacing w:after="19" w:line="259" w:lineRule="auto"/>
        <w:ind w:left="0" w:right="0" w:firstLine="0"/>
      </w:pPr>
    </w:p>
    <w:p w:rsidR="006534A5" w:rsidRDefault="006534A5" w:rsidP="00A95FE8">
      <w:pPr>
        <w:spacing w:after="19" w:line="259" w:lineRule="auto"/>
        <w:ind w:left="0" w:right="0" w:firstLine="0"/>
      </w:pPr>
    </w:p>
    <w:p w:rsidR="00F60C58" w:rsidRDefault="00F60C58" w:rsidP="00A95FE8">
      <w:pPr>
        <w:spacing w:after="19" w:line="259" w:lineRule="auto"/>
        <w:ind w:left="0" w:right="0" w:firstLine="0"/>
      </w:pPr>
    </w:p>
    <w:p w:rsidR="00F60C58" w:rsidRDefault="00F60C58" w:rsidP="00A95FE8">
      <w:pPr>
        <w:spacing w:after="19" w:line="259" w:lineRule="auto"/>
        <w:ind w:left="0" w:right="0" w:firstLine="0"/>
      </w:pPr>
    </w:p>
    <w:p w:rsidR="00CE50DC" w:rsidRDefault="00CE50DC" w:rsidP="00A95FE8">
      <w:pPr>
        <w:spacing w:after="19" w:line="259" w:lineRule="auto"/>
        <w:ind w:left="0" w:right="0" w:firstLine="0"/>
      </w:pPr>
    </w:p>
    <w:p w:rsidR="00F60C58" w:rsidRDefault="00F60C58" w:rsidP="00A95FE8">
      <w:pPr>
        <w:spacing w:after="19" w:line="259" w:lineRule="auto"/>
        <w:ind w:left="0" w:right="0" w:firstLine="0"/>
      </w:pPr>
    </w:p>
    <w:p w:rsidR="00CE50DC" w:rsidRDefault="007A79F6" w:rsidP="0097215C">
      <w:pPr>
        <w:spacing w:after="19" w:line="259" w:lineRule="auto"/>
        <w:ind w:left="0" w:right="0" w:firstLine="0"/>
        <w:jc w:val="center"/>
      </w:pPr>
      <w:r>
        <w:t>M.C. Dante Delgadillo Rojas</w:t>
      </w:r>
      <w:bookmarkStart w:id="0" w:name="_GoBack"/>
      <w:bookmarkEnd w:id="0"/>
    </w:p>
    <w:p w:rsidR="00CE50DC" w:rsidRDefault="00A4690D" w:rsidP="0097215C">
      <w:pPr>
        <w:spacing w:after="19" w:line="259" w:lineRule="auto"/>
        <w:ind w:left="0" w:right="0" w:firstLine="0"/>
        <w:jc w:val="center"/>
      </w:pPr>
      <w:r>
        <w:t xml:space="preserve">Director de </w:t>
      </w:r>
      <w:r w:rsidR="00F60C58">
        <w:t>la Unidad de Tecnologías de Información</w:t>
      </w:r>
    </w:p>
    <w:p w:rsidR="00CE50DC" w:rsidRDefault="00CE50DC" w:rsidP="00A95FE8">
      <w:pPr>
        <w:spacing w:after="19" w:line="259" w:lineRule="auto"/>
        <w:ind w:left="0" w:right="0" w:firstLine="0"/>
      </w:pPr>
    </w:p>
    <w:p w:rsidR="00CE50DC" w:rsidRDefault="00CE50DC" w:rsidP="00A95FE8">
      <w:pPr>
        <w:spacing w:after="19" w:line="259" w:lineRule="auto"/>
        <w:ind w:left="0" w:right="0" w:firstLine="0"/>
      </w:pPr>
    </w:p>
    <w:p w:rsidR="00CE50DC" w:rsidRDefault="00CE50DC" w:rsidP="00A95FE8">
      <w:pPr>
        <w:spacing w:after="19" w:line="259" w:lineRule="auto"/>
        <w:ind w:left="0" w:right="0" w:firstLine="0"/>
      </w:pPr>
    </w:p>
    <w:p w:rsidR="00CE50DC" w:rsidRDefault="00CE50DC" w:rsidP="00A95FE8">
      <w:pPr>
        <w:spacing w:after="19" w:line="259" w:lineRule="auto"/>
        <w:ind w:left="0" w:right="0" w:firstLine="0"/>
      </w:pPr>
    </w:p>
    <w:p w:rsidR="00CE50DC" w:rsidRDefault="00CE50DC" w:rsidP="00A95FE8">
      <w:pPr>
        <w:spacing w:after="19" w:line="259" w:lineRule="auto"/>
        <w:ind w:left="0" w:right="0" w:firstLine="0"/>
      </w:pPr>
    </w:p>
    <w:sectPr w:rsidR="00CE50DC" w:rsidSect="00187835"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702" w:right="1697" w:bottom="284" w:left="1560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F21" w:rsidRDefault="00DE2F21">
      <w:pPr>
        <w:spacing w:after="0" w:line="240" w:lineRule="auto"/>
      </w:pPr>
      <w:r>
        <w:separator/>
      </w:r>
    </w:p>
  </w:endnote>
  <w:endnote w:type="continuationSeparator" w:id="0">
    <w:p w:rsidR="00DE2F21" w:rsidRDefault="00DE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07F" w:rsidRDefault="00F77785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F2D2C" w:rsidRPr="001F2D2C">
      <w:rPr>
        <w:rFonts w:ascii="Calibri" w:eastAsia="Calibri" w:hAnsi="Calibri" w:cs="Calibri"/>
        <w:noProof/>
        <w:sz w:val="21"/>
      </w:rPr>
      <w:t>1</w:t>
    </w:r>
    <w:r>
      <w:rPr>
        <w:rFonts w:ascii="Calibri" w:eastAsia="Calibri" w:hAnsi="Calibri" w:cs="Calibri"/>
        <w:sz w:val="21"/>
      </w:rPr>
      <w:fldChar w:fldCharType="end"/>
    </w:r>
    <w:r>
      <w:rPr>
        <w:rFonts w:ascii="Calibri" w:eastAsia="Calibri" w:hAnsi="Calibri" w:cs="Calibri"/>
        <w:sz w:val="21"/>
      </w:rPr>
      <w:t xml:space="preserve"> </w:t>
    </w:r>
  </w:p>
  <w:p w:rsidR="000A607F" w:rsidRDefault="00F77785">
    <w:pPr>
      <w:spacing w:after="0" w:line="259" w:lineRule="auto"/>
      <w:ind w:left="142" w:right="0" w:firstLine="0"/>
      <w:jc w:val="left"/>
    </w:pPr>
    <w:r>
      <w:rPr>
        <w:rFonts w:ascii="Calibri" w:eastAsia="Calibri" w:hAnsi="Calibri" w:cs="Calibri"/>
        <w:sz w:val="21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07F" w:rsidRDefault="00F77785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A79F6" w:rsidRPr="007A79F6">
      <w:rPr>
        <w:rFonts w:ascii="Calibri" w:eastAsia="Calibri" w:hAnsi="Calibri" w:cs="Calibri"/>
        <w:noProof/>
        <w:sz w:val="21"/>
      </w:rPr>
      <w:t>3</w:t>
    </w:r>
    <w:r>
      <w:rPr>
        <w:rFonts w:ascii="Calibri" w:eastAsia="Calibri" w:hAnsi="Calibri" w:cs="Calibri"/>
        <w:sz w:val="21"/>
      </w:rPr>
      <w:fldChar w:fldCharType="end"/>
    </w:r>
    <w:r>
      <w:rPr>
        <w:rFonts w:ascii="Calibri" w:eastAsia="Calibri" w:hAnsi="Calibri" w:cs="Calibri"/>
        <w:sz w:val="21"/>
      </w:rPr>
      <w:t xml:space="preserve"> </w:t>
    </w:r>
  </w:p>
  <w:p w:rsidR="000A607F" w:rsidRDefault="00F77785">
    <w:pPr>
      <w:spacing w:after="0" w:line="259" w:lineRule="auto"/>
      <w:ind w:left="142" w:right="0" w:firstLine="0"/>
      <w:jc w:val="left"/>
    </w:pPr>
    <w:r>
      <w:rPr>
        <w:rFonts w:ascii="Calibri" w:eastAsia="Calibri" w:hAnsi="Calibri" w:cs="Calibri"/>
        <w:sz w:val="21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07F" w:rsidRDefault="00F77785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1"/>
      </w:rPr>
      <w:t>1</w:t>
    </w:r>
    <w:r>
      <w:rPr>
        <w:rFonts w:ascii="Calibri" w:eastAsia="Calibri" w:hAnsi="Calibri" w:cs="Calibri"/>
        <w:sz w:val="21"/>
      </w:rPr>
      <w:fldChar w:fldCharType="end"/>
    </w:r>
    <w:r>
      <w:rPr>
        <w:rFonts w:ascii="Calibri" w:eastAsia="Calibri" w:hAnsi="Calibri" w:cs="Calibri"/>
        <w:sz w:val="21"/>
      </w:rPr>
      <w:t xml:space="preserve"> </w:t>
    </w:r>
  </w:p>
  <w:p w:rsidR="000A607F" w:rsidRDefault="00F77785">
    <w:pPr>
      <w:spacing w:after="0" w:line="259" w:lineRule="auto"/>
      <w:ind w:left="142" w:right="0" w:firstLine="0"/>
      <w:jc w:val="left"/>
    </w:pPr>
    <w:r>
      <w:rPr>
        <w:rFonts w:ascii="Calibri" w:eastAsia="Calibri" w:hAnsi="Calibri" w:cs="Calibri"/>
        <w:sz w:val="21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F21" w:rsidRDefault="00DE2F21">
      <w:pPr>
        <w:spacing w:after="0" w:line="240" w:lineRule="auto"/>
      </w:pPr>
      <w:r>
        <w:separator/>
      </w:r>
    </w:p>
  </w:footnote>
  <w:footnote w:type="continuationSeparator" w:id="0">
    <w:p w:rsidR="00DE2F21" w:rsidRDefault="00DE2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90D" w:rsidRDefault="00A4690D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35623C0F" wp14:editId="14A6E391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638300" cy="977900"/>
          <wp:effectExtent l="0" t="0" r="0" b="0"/>
          <wp:wrapThrough wrapText="bothSides">
            <wp:wrapPolygon edited="0">
              <wp:start x="4270" y="1262"/>
              <wp:lineTo x="1758" y="8836"/>
              <wp:lineTo x="2260" y="18514"/>
              <wp:lineTo x="8791" y="18514"/>
              <wp:lineTo x="20595" y="16831"/>
              <wp:lineTo x="20847" y="9678"/>
              <wp:lineTo x="19591" y="8836"/>
              <wp:lineTo x="10549" y="8836"/>
              <wp:lineTo x="10800" y="6312"/>
              <wp:lineTo x="9293" y="3787"/>
              <wp:lineTo x="6028" y="1262"/>
              <wp:lineTo x="4270" y="1262"/>
            </wp:wrapPolygon>
          </wp:wrapThrough>
          <wp:docPr id="1" name="Imagen 1" descr="C:\Users\rgarcia\Documents\Cristy\Respaldo PC Cristy\IIEG\iieg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garcia\Documents\Cristy\Respaldo PC Cristy\IIEG\iieg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977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4690D" w:rsidRDefault="00A4690D">
    <w:pPr>
      <w:pStyle w:val="Encabezado"/>
    </w:pPr>
  </w:p>
  <w:p w:rsidR="00A4690D" w:rsidRDefault="00A4690D">
    <w:pPr>
      <w:pStyle w:val="Encabezado"/>
    </w:pPr>
  </w:p>
  <w:p w:rsidR="00A4690D" w:rsidRDefault="00A4690D">
    <w:pPr>
      <w:pStyle w:val="Encabezado"/>
    </w:pPr>
  </w:p>
  <w:p w:rsidR="00A4690D" w:rsidRDefault="00A4690D">
    <w:pPr>
      <w:pStyle w:val="Encabezado"/>
    </w:pPr>
  </w:p>
  <w:p w:rsidR="00A4690D" w:rsidRDefault="00A4690D">
    <w:pPr>
      <w:pStyle w:val="Encabezado"/>
    </w:pPr>
  </w:p>
  <w:p w:rsidR="004C5A25" w:rsidRDefault="004C5A2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13642"/>
    <w:multiLevelType w:val="hybridMultilevel"/>
    <w:tmpl w:val="69160E0C"/>
    <w:lvl w:ilvl="0" w:tplc="9914FC0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11428"/>
    <w:multiLevelType w:val="hybridMultilevel"/>
    <w:tmpl w:val="2C0ABF12"/>
    <w:lvl w:ilvl="0" w:tplc="C3562E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B5472"/>
    <w:multiLevelType w:val="hybridMultilevel"/>
    <w:tmpl w:val="97E233CC"/>
    <w:lvl w:ilvl="0" w:tplc="3386FCC4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D19B3"/>
    <w:multiLevelType w:val="hybridMultilevel"/>
    <w:tmpl w:val="A40871DE"/>
    <w:lvl w:ilvl="0" w:tplc="9914FC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F6DBF"/>
    <w:multiLevelType w:val="hybridMultilevel"/>
    <w:tmpl w:val="F5AA1914"/>
    <w:lvl w:ilvl="0" w:tplc="95984FAC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24B8A2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56957E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745A86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B628B0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22159A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069D04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686FE2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3A9578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1D768C3"/>
    <w:multiLevelType w:val="hybridMultilevel"/>
    <w:tmpl w:val="3AA89B3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C1904"/>
    <w:multiLevelType w:val="hybridMultilevel"/>
    <w:tmpl w:val="89A4F9DE"/>
    <w:lvl w:ilvl="0" w:tplc="0422C63C">
      <w:numFmt w:val="bullet"/>
      <w:lvlText w:val="-"/>
      <w:lvlJc w:val="left"/>
      <w:pPr>
        <w:ind w:left="345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07F"/>
    <w:rsid w:val="00012D01"/>
    <w:rsid w:val="000152EA"/>
    <w:rsid w:val="00025724"/>
    <w:rsid w:val="00083314"/>
    <w:rsid w:val="00087860"/>
    <w:rsid w:val="00093B57"/>
    <w:rsid w:val="000A607F"/>
    <w:rsid w:val="000B6E06"/>
    <w:rsid w:val="000D5A61"/>
    <w:rsid w:val="000D7CF1"/>
    <w:rsid w:val="000F2B3A"/>
    <w:rsid w:val="00125AAF"/>
    <w:rsid w:val="001473C3"/>
    <w:rsid w:val="00163D27"/>
    <w:rsid w:val="00185109"/>
    <w:rsid w:val="00187835"/>
    <w:rsid w:val="001C0878"/>
    <w:rsid w:val="001D655E"/>
    <w:rsid w:val="001F2D2C"/>
    <w:rsid w:val="001F3FAC"/>
    <w:rsid w:val="00213265"/>
    <w:rsid w:val="00214D0B"/>
    <w:rsid w:val="00217F54"/>
    <w:rsid w:val="00232F42"/>
    <w:rsid w:val="0024016E"/>
    <w:rsid w:val="002440F1"/>
    <w:rsid w:val="002604EB"/>
    <w:rsid w:val="00266DA2"/>
    <w:rsid w:val="00271494"/>
    <w:rsid w:val="00271ABE"/>
    <w:rsid w:val="0028268E"/>
    <w:rsid w:val="002C1F5E"/>
    <w:rsid w:val="002E1E3D"/>
    <w:rsid w:val="002F0F11"/>
    <w:rsid w:val="002F5C94"/>
    <w:rsid w:val="00304C59"/>
    <w:rsid w:val="003063E7"/>
    <w:rsid w:val="00323BCA"/>
    <w:rsid w:val="00342640"/>
    <w:rsid w:val="00354434"/>
    <w:rsid w:val="00367701"/>
    <w:rsid w:val="003747CE"/>
    <w:rsid w:val="00377F95"/>
    <w:rsid w:val="00383A4F"/>
    <w:rsid w:val="00392899"/>
    <w:rsid w:val="003A2FDC"/>
    <w:rsid w:val="003B1CBB"/>
    <w:rsid w:val="003B2CA7"/>
    <w:rsid w:val="003B46CE"/>
    <w:rsid w:val="003B5A25"/>
    <w:rsid w:val="003C4F68"/>
    <w:rsid w:val="003C65BA"/>
    <w:rsid w:val="003C7BBE"/>
    <w:rsid w:val="003D1981"/>
    <w:rsid w:val="003F1ED7"/>
    <w:rsid w:val="00402D85"/>
    <w:rsid w:val="004156C8"/>
    <w:rsid w:val="0041591F"/>
    <w:rsid w:val="0041691A"/>
    <w:rsid w:val="00425EA6"/>
    <w:rsid w:val="00441C8E"/>
    <w:rsid w:val="004454A6"/>
    <w:rsid w:val="00495B72"/>
    <w:rsid w:val="00496816"/>
    <w:rsid w:val="004B3F14"/>
    <w:rsid w:val="004C5A25"/>
    <w:rsid w:val="004C5D62"/>
    <w:rsid w:val="004E0EE0"/>
    <w:rsid w:val="005160D8"/>
    <w:rsid w:val="00522A52"/>
    <w:rsid w:val="0052368F"/>
    <w:rsid w:val="00524DCB"/>
    <w:rsid w:val="005366F6"/>
    <w:rsid w:val="00541F6C"/>
    <w:rsid w:val="00580B95"/>
    <w:rsid w:val="005A114E"/>
    <w:rsid w:val="005A2C11"/>
    <w:rsid w:val="005C28B6"/>
    <w:rsid w:val="005C6B9B"/>
    <w:rsid w:val="005E38AE"/>
    <w:rsid w:val="00604759"/>
    <w:rsid w:val="00644E0F"/>
    <w:rsid w:val="006534A5"/>
    <w:rsid w:val="00686F64"/>
    <w:rsid w:val="006B35C2"/>
    <w:rsid w:val="006B549A"/>
    <w:rsid w:val="006B5651"/>
    <w:rsid w:val="006B67AC"/>
    <w:rsid w:val="006D1B0E"/>
    <w:rsid w:val="006F4545"/>
    <w:rsid w:val="007048D7"/>
    <w:rsid w:val="0073372F"/>
    <w:rsid w:val="007425B4"/>
    <w:rsid w:val="00742771"/>
    <w:rsid w:val="007A79F6"/>
    <w:rsid w:val="007B2E3B"/>
    <w:rsid w:val="007C38F0"/>
    <w:rsid w:val="007E0D52"/>
    <w:rsid w:val="007E7BBC"/>
    <w:rsid w:val="008148EE"/>
    <w:rsid w:val="008204BD"/>
    <w:rsid w:val="00824339"/>
    <w:rsid w:val="0083332C"/>
    <w:rsid w:val="0086561D"/>
    <w:rsid w:val="00876940"/>
    <w:rsid w:val="008809F5"/>
    <w:rsid w:val="008B4F65"/>
    <w:rsid w:val="008D07BF"/>
    <w:rsid w:val="008E10CB"/>
    <w:rsid w:val="00900589"/>
    <w:rsid w:val="00912A10"/>
    <w:rsid w:val="00913198"/>
    <w:rsid w:val="00914ACE"/>
    <w:rsid w:val="009355FB"/>
    <w:rsid w:val="0096608E"/>
    <w:rsid w:val="00966D2B"/>
    <w:rsid w:val="0097215C"/>
    <w:rsid w:val="00985F55"/>
    <w:rsid w:val="009C2B94"/>
    <w:rsid w:val="009F5B1C"/>
    <w:rsid w:val="00A14A0B"/>
    <w:rsid w:val="00A24489"/>
    <w:rsid w:val="00A311C8"/>
    <w:rsid w:val="00A3530C"/>
    <w:rsid w:val="00A4690D"/>
    <w:rsid w:val="00A53CA1"/>
    <w:rsid w:val="00A64A82"/>
    <w:rsid w:val="00A66D65"/>
    <w:rsid w:val="00A95FE8"/>
    <w:rsid w:val="00AC0175"/>
    <w:rsid w:val="00AC3564"/>
    <w:rsid w:val="00B02D05"/>
    <w:rsid w:val="00B21C8C"/>
    <w:rsid w:val="00B30D56"/>
    <w:rsid w:val="00B30E0D"/>
    <w:rsid w:val="00B36831"/>
    <w:rsid w:val="00B50CF1"/>
    <w:rsid w:val="00B56BD3"/>
    <w:rsid w:val="00B70EAB"/>
    <w:rsid w:val="00B76093"/>
    <w:rsid w:val="00B96E98"/>
    <w:rsid w:val="00BA098B"/>
    <w:rsid w:val="00BB4A78"/>
    <w:rsid w:val="00BB5D08"/>
    <w:rsid w:val="00BB7513"/>
    <w:rsid w:val="00BE0F95"/>
    <w:rsid w:val="00BE3B48"/>
    <w:rsid w:val="00BF2AA3"/>
    <w:rsid w:val="00BF6CEE"/>
    <w:rsid w:val="00C56EA3"/>
    <w:rsid w:val="00C76865"/>
    <w:rsid w:val="00C97A13"/>
    <w:rsid w:val="00CB0B08"/>
    <w:rsid w:val="00CB2683"/>
    <w:rsid w:val="00CD43F7"/>
    <w:rsid w:val="00CD4CF9"/>
    <w:rsid w:val="00CE50DC"/>
    <w:rsid w:val="00CE62B5"/>
    <w:rsid w:val="00CF028F"/>
    <w:rsid w:val="00D04ED6"/>
    <w:rsid w:val="00D15174"/>
    <w:rsid w:val="00D22502"/>
    <w:rsid w:val="00D44882"/>
    <w:rsid w:val="00D708A2"/>
    <w:rsid w:val="00D8518F"/>
    <w:rsid w:val="00D96790"/>
    <w:rsid w:val="00DB1672"/>
    <w:rsid w:val="00DD7E8F"/>
    <w:rsid w:val="00DE2F21"/>
    <w:rsid w:val="00DF03C3"/>
    <w:rsid w:val="00DF0910"/>
    <w:rsid w:val="00E1382E"/>
    <w:rsid w:val="00E22281"/>
    <w:rsid w:val="00E27189"/>
    <w:rsid w:val="00ED301F"/>
    <w:rsid w:val="00EE2BBD"/>
    <w:rsid w:val="00EE7880"/>
    <w:rsid w:val="00F47C03"/>
    <w:rsid w:val="00F569F0"/>
    <w:rsid w:val="00F60385"/>
    <w:rsid w:val="00F60C58"/>
    <w:rsid w:val="00F67CF5"/>
    <w:rsid w:val="00F774F1"/>
    <w:rsid w:val="00F77785"/>
    <w:rsid w:val="00F8468A"/>
    <w:rsid w:val="00F861D4"/>
    <w:rsid w:val="00FA0925"/>
    <w:rsid w:val="00FB017A"/>
    <w:rsid w:val="00FB01A8"/>
    <w:rsid w:val="00FD2AB6"/>
    <w:rsid w:val="00FF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CA5C0E4-DE5B-4AFD-B6BC-1BC1DE555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68" w:lineRule="auto"/>
      <w:ind w:left="10" w:right="1" w:hanging="10"/>
      <w:jc w:val="both"/>
    </w:pPr>
    <w:rPr>
      <w:rFonts w:ascii="Arial" w:eastAsia="Arial" w:hAnsi="Arial" w:cs="Arial"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E2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2BBD"/>
    <w:rPr>
      <w:rFonts w:ascii="Segoe UI" w:eastAsia="Arial" w:hAnsi="Segoe UI" w:cs="Segoe UI"/>
      <w:color w:val="000000"/>
      <w:sz w:val="18"/>
      <w:szCs w:val="18"/>
    </w:rPr>
  </w:style>
  <w:style w:type="table" w:styleId="Tablaconcuadrcula">
    <w:name w:val="Table Grid"/>
    <w:basedOn w:val="Tablanormal"/>
    <w:uiPriority w:val="39"/>
    <w:rsid w:val="00F60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C5A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A25"/>
    <w:rPr>
      <w:rFonts w:ascii="Arial" w:eastAsia="Arial" w:hAnsi="Arial" w:cs="Arial"/>
      <w:color w:val="000000"/>
      <w:sz w:val="24"/>
    </w:rPr>
  </w:style>
  <w:style w:type="paragraph" w:styleId="Prrafodelista">
    <w:name w:val="List Paragraph"/>
    <w:basedOn w:val="Normal"/>
    <w:uiPriority w:val="34"/>
    <w:qFormat/>
    <w:rsid w:val="008243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3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511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Maribel</dc:creator>
  <cp:lastModifiedBy>Dante Delgadillo</cp:lastModifiedBy>
  <cp:revision>4</cp:revision>
  <cp:lastPrinted>2017-03-28T22:28:00Z</cp:lastPrinted>
  <dcterms:created xsi:type="dcterms:W3CDTF">2018-04-11T17:58:00Z</dcterms:created>
  <dcterms:modified xsi:type="dcterms:W3CDTF">2018-04-13T17:27:00Z</dcterms:modified>
</cp:coreProperties>
</file>