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B663F" w14:textId="4C42C660" w:rsidR="00E56556" w:rsidRDefault="00C90A98">
      <w:pPr>
        <w:widowControl w:val="0"/>
        <w:spacing w:after="0" w:line="240" w:lineRule="auto"/>
        <w:jc w:val="both"/>
      </w:pPr>
      <w:bookmarkStart w:id="0" w:name="_gjdgxs"/>
      <w:bookmarkStart w:id="1" w:name="_GoBack"/>
      <w:bookmarkEnd w:id="0"/>
      <w:bookmarkEnd w:id="1"/>
      <w:r>
        <w:rPr>
          <w:sz w:val="22"/>
          <w:szCs w:val="22"/>
        </w:rPr>
        <w:t xml:space="preserve">Con fundamento en los numerales 1.4, y 9.1 de los </w:t>
      </w:r>
      <w:bookmarkStart w:id="2" w:name="_Hlk35425955"/>
      <w:r>
        <w:rPr>
          <w:sz w:val="22"/>
          <w:szCs w:val="22"/>
        </w:rPr>
        <w:t xml:space="preserve">Lineamientos </w:t>
      </w:r>
      <w:bookmarkEnd w:id="2"/>
      <w:r>
        <w:rPr>
          <w:sz w:val="22"/>
          <w:szCs w:val="22"/>
        </w:rPr>
        <w:t xml:space="preserve">del </w:t>
      </w:r>
      <w:bookmarkStart w:id="3" w:name="_Hlk35425822"/>
      <w:r>
        <w:rPr>
          <w:sz w:val="22"/>
          <w:szCs w:val="22"/>
        </w:rPr>
        <w:t>Fondo Complementario para el Desarrollo Regional (</w:t>
      </w:r>
      <w:bookmarkStart w:id="4" w:name="_Hlk35425981"/>
      <w:r>
        <w:rPr>
          <w:sz w:val="22"/>
          <w:szCs w:val="22"/>
        </w:rPr>
        <w:t>FONDEREG</w:t>
      </w:r>
      <w:bookmarkEnd w:id="4"/>
      <w:r>
        <w:rPr>
          <w:sz w:val="22"/>
          <w:szCs w:val="22"/>
        </w:rPr>
        <w:t>) para el Ejercicio Fiscal 2020</w:t>
      </w:r>
      <w:bookmarkEnd w:id="3"/>
      <w:r>
        <w:rPr>
          <w:sz w:val="22"/>
          <w:szCs w:val="22"/>
        </w:rPr>
        <w:t>, en la ciudad de Guadalajara, Jalisco, siendo las 13:02 trece horas con dos minutos del día 28 veintiocho de Abril de 2021 dos mil veintiuno, en las instalaciones que ocupa la Sala de Juntas del Despacho del Secretario de Infraestructura y Obra Pública del Estado de Jalisco, ubicada en Av. Alcalde número 1351, planta baja, colonia Miraflores, municipio de Guadalajara</w:t>
      </w:r>
      <w:r w:rsidRPr="006101D7">
        <w:rPr>
          <w:sz w:val="22"/>
          <w:szCs w:val="22"/>
        </w:rPr>
        <w:t>,</w:t>
      </w:r>
      <w:r w:rsidR="0016278A">
        <w:rPr>
          <w:sz w:val="22"/>
          <w:szCs w:val="22"/>
        </w:rPr>
        <w:t xml:space="preserve"> Jalisco, </w:t>
      </w:r>
      <w:r w:rsidR="0016278A" w:rsidRPr="0016278A">
        <w:rPr>
          <w:sz w:val="22"/>
          <w:szCs w:val="22"/>
        </w:rPr>
        <w:t xml:space="preserve">tuvieron cita de forma </w:t>
      </w:r>
      <w:r w:rsidR="0016278A">
        <w:rPr>
          <w:sz w:val="22"/>
          <w:szCs w:val="22"/>
        </w:rPr>
        <w:t>virtual</w:t>
      </w:r>
      <w:r w:rsidR="0016278A" w:rsidRPr="0016278A">
        <w:rPr>
          <w:sz w:val="22"/>
          <w:szCs w:val="22"/>
        </w:rPr>
        <w:t>,</w:t>
      </w:r>
      <w:r>
        <w:rPr>
          <w:sz w:val="22"/>
          <w:szCs w:val="22"/>
        </w:rPr>
        <w:t xml:space="preserve"> los </w:t>
      </w:r>
      <w:bookmarkStart w:id="5" w:name="_Hlk43737177"/>
      <w:r>
        <w:rPr>
          <w:sz w:val="22"/>
          <w:szCs w:val="22"/>
        </w:rPr>
        <w:t>C.</w:t>
      </w:r>
      <w:r>
        <w:rPr>
          <w:b/>
          <w:sz w:val="22"/>
          <w:szCs w:val="22"/>
        </w:rPr>
        <w:t xml:space="preserve"> Claudia Vanessa Pérez Lamas</w:t>
      </w:r>
      <w:r>
        <w:rPr>
          <w:sz w:val="22"/>
          <w:szCs w:val="22"/>
        </w:rPr>
        <w:t xml:space="preserve">, Directora General de Evaluación y Seguimiento de Jefatura de Gabinete del Estado de Jalisco, en representación del Presidente de la </w:t>
      </w:r>
      <w:r>
        <w:rPr>
          <w:b/>
          <w:bCs/>
          <w:sz w:val="22"/>
          <w:szCs w:val="22"/>
        </w:rPr>
        <w:t>Mesa Interinstitucional de Inversión Pública</w:t>
      </w:r>
      <w:r>
        <w:rPr>
          <w:sz w:val="22"/>
          <w:szCs w:val="22"/>
        </w:rPr>
        <w:t xml:space="preserve">; asisten en su calidad de integrantes, </w:t>
      </w:r>
      <w:r>
        <w:rPr>
          <w:b/>
          <w:bCs/>
          <w:sz w:val="22"/>
          <w:szCs w:val="22"/>
        </w:rPr>
        <w:t>Martha Patricia Martínez Barba</w:t>
      </w:r>
      <w:r>
        <w:rPr>
          <w:sz w:val="22"/>
          <w:szCs w:val="22"/>
        </w:rPr>
        <w:t xml:space="preserve">, Coordinadora General Estratégica de Gestión del Territorio; </w:t>
      </w:r>
      <w:r>
        <w:rPr>
          <w:b/>
          <w:bCs/>
          <w:sz w:val="22"/>
          <w:szCs w:val="22"/>
        </w:rPr>
        <w:t>David Miguel Zamora Bueno</w:t>
      </w:r>
      <w:r>
        <w:rPr>
          <w:sz w:val="22"/>
          <w:szCs w:val="22"/>
        </w:rPr>
        <w:t xml:space="preserve">, Secretario de Infraestructura y Obra Pública y Secretario Técnico de la Mesa Interinstitucional de Inversión Pública; </w:t>
      </w:r>
      <w:r>
        <w:rPr>
          <w:b/>
          <w:bCs/>
          <w:sz w:val="22"/>
          <w:szCs w:val="22"/>
        </w:rPr>
        <w:t>Fernando Petersen Aranguren</w:t>
      </w:r>
      <w:r w:rsidRPr="006101D7">
        <w:rPr>
          <w:b/>
          <w:bCs/>
          <w:sz w:val="22"/>
          <w:szCs w:val="22"/>
        </w:rPr>
        <w:t>,</w:t>
      </w:r>
      <w:r>
        <w:rPr>
          <w:b/>
          <w:bCs/>
          <w:sz w:val="22"/>
          <w:szCs w:val="22"/>
        </w:rPr>
        <w:t xml:space="preserve"> </w:t>
      </w:r>
      <w:r>
        <w:rPr>
          <w:sz w:val="22"/>
          <w:szCs w:val="22"/>
        </w:rPr>
        <w:t xml:space="preserve">Secretario de Salud; </w:t>
      </w:r>
      <w:r>
        <w:rPr>
          <w:b/>
          <w:bCs/>
          <w:sz w:val="22"/>
          <w:szCs w:val="22"/>
        </w:rPr>
        <w:t>Ana Lucia Camacho Sevilla</w:t>
      </w:r>
      <w:r>
        <w:rPr>
          <w:sz w:val="22"/>
          <w:szCs w:val="22"/>
        </w:rPr>
        <w:t xml:space="preserve">, representante del Secretario de Agricultura y Desarrollo Rural; </w:t>
      </w:r>
      <w:r>
        <w:rPr>
          <w:b/>
          <w:bCs/>
          <w:sz w:val="22"/>
          <w:szCs w:val="22"/>
        </w:rPr>
        <w:t>Alfonso Enrique Oliva Mojica</w:t>
      </w:r>
      <w:r>
        <w:rPr>
          <w:sz w:val="22"/>
          <w:szCs w:val="22"/>
        </w:rPr>
        <w:t xml:space="preserve">, representante del Secretario de Educación; </w:t>
      </w:r>
      <w:r>
        <w:rPr>
          <w:b/>
          <w:bCs/>
          <w:sz w:val="22"/>
          <w:szCs w:val="22"/>
        </w:rPr>
        <w:t>Alfonso Regino Elorriaga González</w:t>
      </w:r>
      <w:r w:rsidRPr="006101D7">
        <w:rPr>
          <w:b/>
          <w:bCs/>
          <w:sz w:val="22"/>
          <w:szCs w:val="22"/>
        </w:rPr>
        <w:t>,</w:t>
      </w:r>
      <w:r>
        <w:rPr>
          <w:b/>
          <w:bCs/>
          <w:sz w:val="22"/>
          <w:szCs w:val="22"/>
        </w:rPr>
        <w:t xml:space="preserve"> </w:t>
      </w:r>
      <w:r>
        <w:rPr>
          <w:sz w:val="22"/>
          <w:szCs w:val="22"/>
        </w:rPr>
        <w:t xml:space="preserve">representante del Coordinador General Estratégico de Crecimiento y Desarrollo Económico; </w:t>
      </w:r>
      <w:r>
        <w:rPr>
          <w:b/>
          <w:bCs/>
          <w:sz w:val="22"/>
          <w:szCs w:val="22"/>
        </w:rPr>
        <w:t>Héctor Javier Castañeda Nañe</w:t>
      </w:r>
      <w:r w:rsidRPr="00030310">
        <w:rPr>
          <w:b/>
          <w:bCs/>
          <w:sz w:val="22"/>
          <w:szCs w:val="22"/>
        </w:rPr>
        <w:t>z,</w:t>
      </w:r>
      <w:r w:rsidRPr="00030310">
        <w:rPr>
          <w:sz w:val="22"/>
          <w:szCs w:val="22"/>
        </w:rPr>
        <w:t xml:space="preserve"> </w:t>
      </w:r>
      <w:r>
        <w:rPr>
          <w:sz w:val="22"/>
          <w:szCs w:val="22"/>
        </w:rPr>
        <w:t xml:space="preserve">representante del Secretario de Gestión Integral del Agua; </w:t>
      </w:r>
      <w:r>
        <w:rPr>
          <w:b/>
          <w:bCs/>
          <w:sz w:val="22"/>
          <w:szCs w:val="22"/>
        </w:rPr>
        <w:t>Sheila Guadalupe De Miguel Salcedo</w:t>
      </w:r>
      <w:r>
        <w:rPr>
          <w:sz w:val="22"/>
          <w:szCs w:val="22"/>
        </w:rPr>
        <w:t xml:space="preserve">, representante de la Coordinadora General Estratégica de Desarrollo Social; </w:t>
      </w:r>
      <w:r>
        <w:rPr>
          <w:b/>
          <w:bCs/>
          <w:sz w:val="22"/>
          <w:szCs w:val="22"/>
        </w:rPr>
        <w:t>Pierre Steven Ortega Álvarez</w:t>
      </w:r>
      <w:r>
        <w:rPr>
          <w:sz w:val="22"/>
          <w:szCs w:val="22"/>
        </w:rPr>
        <w:t xml:space="preserve">, representante de la Secretaria de Planeación y Participación Ciudadana; a efecto de celebrar la Tercera Sesión Extraordinaria de la </w:t>
      </w:r>
      <w:bookmarkEnd w:id="5"/>
      <w:r>
        <w:rPr>
          <w:b/>
          <w:bCs/>
          <w:sz w:val="22"/>
          <w:szCs w:val="22"/>
        </w:rPr>
        <w:t xml:space="preserve">Mesa Interinstitucional de Inversión Pública, </w:t>
      </w:r>
      <w:r>
        <w:rPr>
          <w:bCs/>
          <w:sz w:val="22"/>
          <w:szCs w:val="22"/>
        </w:rPr>
        <w:t xml:space="preserve">instancia facultada para la aprobación de proyectos de conformidad con el numeral </w:t>
      </w:r>
      <w:r>
        <w:rPr>
          <w:sz w:val="22"/>
          <w:szCs w:val="22"/>
        </w:rPr>
        <w:t>9.1.1 de los Lineamientos de Operación del FONDEREG ejercicio 2020. La cual se propone desahogar al tenor del siguiente:</w:t>
      </w:r>
    </w:p>
    <w:p w14:paraId="12BE659E" w14:textId="77777777" w:rsidR="00E56556" w:rsidRDefault="00E56556">
      <w:pPr>
        <w:spacing w:after="0" w:line="240" w:lineRule="auto"/>
        <w:jc w:val="both"/>
        <w:rPr>
          <w:bCs/>
          <w:sz w:val="22"/>
          <w:szCs w:val="22"/>
        </w:rPr>
      </w:pPr>
    </w:p>
    <w:p w14:paraId="00DEAE1C" w14:textId="3F24BA8A" w:rsidR="00E56556" w:rsidRPr="009817E6" w:rsidRDefault="00C90A98" w:rsidP="009817E6">
      <w:pPr>
        <w:spacing w:after="0" w:line="240" w:lineRule="auto"/>
        <w:jc w:val="center"/>
        <w:rPr>
          <w:b/>
          <w:bCs/>
          <w:sz w:val="22"/>
          <w:szCs w:val="22"/>
        </w:rPr>
      </w:pPr>
      <w:r>
        <w:rPr>
          <w:b/>
          <w:bCs/>
          <w:sz w:val="22"/>
          <w:szCs w:val="22"/>
        </w:rPr>
        <w:t>Orden del día.</w:t>
      </w:r>
    </w:p>
    <w:p w14:paraId="79CA2A1B" w14:textId="77777777" w:rsidR="00E56556" w:rsidRDefault="00C90A98" w:rsidP="00A43B32">
      <w:pPr>
        <w:pStyle w:val="Prrafodelista"/>
        <w:numPr>
          <w:ilvl w:val="0"/>
          <w:numId w:val="1"/>
        </w:numPr>
        <w:spacing w:before="120" w:after="120" w:line="360" w:lineRule="auto"/>
        <w:ind w:left="641" w:right="147" w:hanging="357"/>
        <w:jc w:val="both"/>
        <w:rPr>
          <w:sz w:val="22"/>
          <w:szCs w:val="22"/>
        </w:rPr>
      </w:pPr>
      <w:r>
        <w:rPr>
          <w:sz w:val="22"/>
          <w:szCs w:val="22"/>
        </w:rPr>
        <w:t>Bienvenida, Lista de asistencia, verificación y declaración de quórum legal.</w:t>
      </w:r>
    </w:p>
    <w:p w14:paraId="5BBE4804" w14:textId="77777777" w:rsidR="00E56556" w:rsidRDefault="00C90A98" w:rsidP="00A43B32">
      <w:pPr>
        <w:pStyle w:val="Prrafodelista"/>
        <w:numPr>
          <w:ilvl w:val="0"/>
          <w:numId w:val="1"/>
        </w:numPr>
        <w:spacing w:before="120" w:after="120" w:line="360" w:lineRule="auto"/>
        <w:ind w:left="641" w:right="147" w:hanging="357"/>
        <w:jc w:val="both"/>
        <w:rPr>
          <w:sz w:val="22"/>
          <w:szCs w:val="22"/>
        </w:rPr>
      </w:pPr>
      <w:r>
        <w:rPr>
          <w:sz w:val="22"/>
          <w:szCs w:val="22"/>
        </w:rPr>
        <w:t>Lectura y en su caso aprobación del Orden del Día.</w:t>
      </w:r>
    </w:p>
    <w:p w14:paraId="2DDDB0B9" w14:textId="77777777" w:rsidR="00E56556" w:rsidRDefault="00C90A98" w:rsidP="00A43B32">
      <w:pPr>
        <w:pStyle w:val="Prrafodelista"/>
        <w:numPr>
          <w:ilvl w:val="0"/>
          <w:numId w:val="1"/>
        </w:numPr>
        <w:spacing w:before="120" w:after="120" w:line="360" w:lineRule="auto"/>
        <w:ind w:left="641" w:right="147" w:hanging="357"/>
        <w:jc w:val="both"/>
        <w:rPr>
          <w:sz w:val="22"/>
          <w:szCs w:val="22"/>
        </w:rPr>
      </w:pPr>
      <w:r>
        <w:rPr>
          <w:sz w:val="22"/>
          <w:szCs w:val="22"/>
        </w:rPr>
        <w:t>Presentación y en su caso aprobación de la Modificación a la Segunda Cartera Proyectos del Fondo Complementario para el Desarrollo Regional (FONDEREG), Ejercicio Fiscal 2020.</w:t>
      </w:r>
    </w:p>
    <w:p w14:paraId="2CD178EF" w14:textId="77777777" w:rsidR="00E56556" w:rsidRDefault="00C90A98" w:rsidP="00A43B32">
      <w:pPr>
        <w:pStyle w:val="Prrafodelista"/>
        <w:numPr>
          <w:ilvl w:val="0"/>
          <w:numId w:val="1"/>
        </w:numPr>
        <w:spacing w:before="120" w:after="120" w:line="360" w:lineRule="auto"/>
        <w:ind w:left="641" w:right="147" w:hanging="357"/>
        <w:jc w:val="both"/>
        <w:rPr>
          <w:sz w:val="22"/>
          <w:szCs w:val="22"/>
        </w:rPr>
      </w:pPr>
      <w:r>
        <w:rPr>
          <w:sz w:val="22"/>
          <w:szCs w:val="22"/>
        </w:rPr>
        <w:t>Acuerdos.</w:t>
      </w:r>
    </w:p>
    <w:p w14:paraId="7B19267D" w14:textId="77777777" w:rsidR="00E56556" w:rsidRDefault="00C90A98" w:rsidP="00A43B32">
      <w:pPr>
        <w:pStyle w:val="Prrafodelista"/>
        <w:numPr>
          <w:ilvl w:val="0"/>
          <w:numId w:val="1"/>
        </w:numPr>
        <w:spacing w:before="120" w:after="120" w:line="360" w:lineRule="auto"/>
        <w:ind w:left="641" w:right="147" w:hanging="357"/>
        <w:jc w:val="both"/>
        <w:rPr>
          <w:sz w:val="22"/>
          <w:szCs w:val="22"/>
        </w:rPr>
      </w:pPr>
      <w:r>
        <w:rPr>
          <w:sz w:val="22"/>
          <w:szCs w:val="22"/>
        </w:rPr>
        <w:t>Asuntos Varios.</w:t>
      </w:r>
    </w:p>
    <w:p w14:paraId="3A4BDF9D" w14:textId="74AA2A46" w:rsidR="00E56556" w:rsidRPr="009817E6" w:rsidRDefault="00C90A98" w:rsidP="009817E6">
      <w:pPr>
        <w:pStyle w:val="Prrafodelista"/>
        <w:numPr>
          <w:ilvl w:val="0"/>
          <w:numId w:val="1"/>
        </w:numPr>
        <w:spacing w:before="120" w:after="120" w:line="360" w:lineRule="auto"/>
        <w:ind w:left="641" w:right="147" w:hanging="357"/>
        <w:jc w:val="both"/>
        <w:rPr>
          <w:sz w:val="22"/>
          <w:szCs w:val="22"/>
        </w:rPr>
      </w:pPr>
      <w:r>
        <w:rPr>
          <w:sz w:val="22"/>
          <w:szCs w:val="22"/>
        </w:rPr>
        <w:t>Clausura.</w:t>
      </w:r>
    </w:p>
    <w:p w14:paraId="0BCE4C6D" w14:textId="77777777" w:rsidR="00E56556" w:rsidRDefault="00C90A98">
      <w:pPr>
        <w:spacing w:after="0" w:line="240" w:lineRule="auto"/>
        <w:jc w:val="center"/>
        <w:rPr>
          <w:b/>
          <w:bCs/>
          <w:sz w:val="22"/>
          <w:szCs w:val="22"/>
        </w:rPr>
      </w:pPr>
      <w:r>
        <w:rPr>
          <w:b/>
          <w:bCs/>
          <w:sz w:val="22"/>
          <w:szCs w:val="22"/>
        </w:rPr>
        <w:t>Desarrollo de la Sesión.</w:t>
      </w:r>
    </w:p>
    <w:p w14:paraId="0456A288" w14:textId="77777777" w:rsidR="00E56556" w:rsidRDefault="00E56556">
      <w:pPr>
        <w:spacing w:after="0" w:line="240" w:lineRule="auto"/>
        <w:ind w:right="147"/>
        <w:jc w:val="both"/>
        <w:rPr>
          <w:sz w:val="22"/>
          <w:szCs w:val="22"/>
        </w:rPr>
      </w:pPr>
    </w:p>
    <w:p w14:paraId="0AA5DFFA" w14:textId="77777777" w:rsidR="00E56556" w:rsidRDefault="00C90A98">
      <w:pPr>
        <w:spacing w:after="0" w:line="240" w:lineRule="auto"/>
        <w:ind w:right="147"/>
        <w:jc w:val="both"/>
        <w:rPr>
          <w:b/>
          <w:sz w:val="22"/>
          <w:szCs w:val="22"/>
        </w:rPr>
      </w:pPr>
      <w:r>
        <w:rPr>
          <w:b/>
          <w:sz w:val="22"/>
          <w:szCs w:val="22"/>
        </w:rPr>
        <w:t>PUNTO 1. Bienvenida, Lista de asistencia, verificación y declaración de quórum.</w:t>
      </w:r>
    </w:p>
    <w:p w14:paraId="188E1F83" w14:textId="77777777" w:rsidR="00E56556" w:rsidRDefault="00E56556">
      <w:pPr>
        <w:spacing w:after="0" w:line="240" w:lineRule="auto"/>
        <w:jc w:val="both"/>
        <w:rPr>
          <w:sz w:val="22"/>
          <w:szCs w:val="22"/>
        </w:rPr>
      </w:pPr>
    </w:p>
    <w:p w14:paraId="1F5BA614" w14:textId="77777777" w:rsidR="00E56556" w:rsidRDefault="00C90A98">
      <w:pPr>
        <w:spacing w:after="0" w:line="240" w:lineRule="auto"/>
        <w:jc w:val="both"/>
        <w:rPr>
          <w:sz w:val="22"/>
          <w:szCs w:val="22"/>
        </w:rPr>
      </w:pPr>
      <w:r>
        <w:rPr>
          <w:sz w:val="22"/>
          <w:szCs w:val="22"/>
        </w:rPr>
        <w:t xml:space="preserve">Palabras de bienvenida y mensaje de la C. </w:t>
      </w:r>
      <w:r>
        <w:rPr>
          <w:b/>
          <w:sz w:val="22"/>
          <w:szCs w:val="22"/>
        </w:rPr>
        <w:t xml:space="preserve">Claudia Vanessa Pérez Lamas, </w:t>
      </w:r>
      <w:r>
        <w:rPr>
          <w:bCs/>
          <w:sz w:val="22"/>
          <w:szCs w:val="22"/>
        </w:rPr>
        <w:t>quien asiste en representación del</w:t>
      </w:r>
      <w:r>
        <w:rPr>
          <w:sz w:val="22"/>
          <w:szCs w:val="22"/>
        </w:rPr>
        <w:t xml:space="preserve"> Presidente de la Mesa Interinstitucional de Inversión Pública:</w:t>
      </w:r>
    </w:p>
    <w:p w14:paraId="19FF1DAB" w14:textId="77777777" w:rsidR="00E56556" w:rsidRDefault="00E56556">
      <w:pPr>
        <w:spacing w:after="0" w:line="240" w:lineRule="auto"/>
        <w:jc w:val="both"/>
        <w:rPr>
          <w:sz w:val="22"/>
          <w:szCs w:val="22"/>
        </w:rPr>
      </w:pPr>
    </w:p>
    <w:p w14:paraId="6B21D8C6" w14:textId="77777777" w:rsidR="00E56556" w:rsidRDefault="00C90A98">
      <w:pPr>
        <w:spacing w:after="0" w:line="240" w:lineRule="auto"/>
        <w:ind w:left="426" w:right="147"/>
        <w:jc w:val="both"/>
      </w:pPr>
      <w:r>
        <w:rPr>
          <w:i/>
          <w:iCs/>
          <w:sz w:val="22"/>
          <w:szCs w:val="22"/>
        </w:rPr>
        <w:t>“Buenas tardes a todos y todas, fui designada por el Mtro. Hugo Manuel Luna Vázquez</w:t>
      </w:r>
      <w:r w:rsidRPr="009817E6">
        <w:rPr>
          <w:i/>
          <w:iCs/>
          <w:sz w:val="22"/>
          <w:szCs w:val="22"/>
        </w:rPr>
        <w:t xml:space="preserve">, </w:t>
      </w:r>
      <w:r>
        <w:rPr>
          <w:i/>
          <w:iCs/>
          <w:sz w:val="22"/>
          <w:szCs w:val="22"/>
        </w:rPr>
        <w:t xml:space="preserve">Presidente de la Mesa Interinstitucional de Inversión Pública, como su suplente, para presidir la Tercera Sesión Extraordinaria de la Mesa de Interinstitucional de Inversión Pública, del </w:t>
      </w:r>
      <w:r>
        <w:rPr>
          <w:i/>
          <w:iCs/>
          <w:sz w:val="22"/>
          <w:szCs w:val="22"/>
        </w:rPr>
        <w:lastRenderedPageBreak/>
        <w:t>Fondo Complementario para el Desarrollo Regional (FONDEREG), a la cual, les doy la más cordial bienvenida.</w:t>
      </w:r>
    </w:p>
    <w:p w14:paraId="0E679DA8" w14:textId="77777777" w:rsidR="00E56556" w:rsidRDefault="00E56556" w:rsidP="00A43B32">
      <w:pPr>
        <w:spacing w:after="0" w:line="240" w:lineRule="auto"/>
        <w:ind w:right="147"/>
        <w:jc w:val="both"/>
        <w:rPr>
          <w:i/>
          <w:iCs/>
          <w:sz w:val="22"/>
          <w:szCs w:val="22"/>
        </w:rPr>
      </w:pPr>
    </w:p>
    <w:p w14:paraId="3817F81E" w14:textId="77777777" w:rsidR="00E56556" w:rsidRDefault="00C90A98">
      <w:pPr>
        <w:spacing w:after="0" w:line="240" w:lineRule="auto"/>
        <w:ind w:left="426" w:right="147"/>
        <w:jc w:val="both"/>
        <w:rPr>
          <w:i/>
          <w:iCs/>
          <w:sz w:val="22"/>
          <w:szCs w:val="22"/>
        </w:rPr>
      </w:pPr>
      <w:r>
        <w:rPr>
          <w:i/>
          <w:iCs/>
          <w:sz w:val="22"/>
          <w:szCs w:val="22"/>
        </w:rPr>
        <w:t>A continuación, y con la finalidad de verificar la lista de asistencia, solicito la presentación de cada uno de los integrantes.</w:t>
      </w:r>
    </w:p>
    <w:p w14:paraId="0A9678AF" w14:textId="77777777" w:rsidR="00E56556" w:rsidRDefault="00E56556">
      <w:pPr>
        <w:spacing w:after="0" w:line="240" w:lineRule="auto"/>
        <w:ind w:left="426" w:right="147"/>
        <w:jc w:val="both"/>
        <w:rPr>
          <w:i/>
          <w:iCs/>
          <w:sz w:val="22"/>
          <w:szCs w:val="22"/>
        </w:rPr>
      </w:pPr>
    </w:p>
    <w:p w14:paraId="49A086A0" w14:textId="77A70B3F" w:rsidR="00E56556" w:rsidRDefault="0016278A">
      <w:pPr>
        <w:spacing w:after="0" w:line="240" w:lineRule="auto"/>
        <w:ind w:left="426" w:right="147"/>
        <w:jc w:val="both"/>
      </w:pPr>
      <w:r w:rsidRPr="0016278A">
        <w:rPr>
          <w:i/>
          <w:iCs/>
          <w:sz w:val="22"/>
          <w:szCs w:val="22"/>
        </w:rPr>
        <w:t>Nos encontramos 10 participa</w:t>
      </w:r>
      <w:r w:rsidR="00313F16">
        <w:rPr>
          <w:i/>
          <w:iCs/>
          <w:sz w:val="22"/>
          <w:szCs w:val="22"/>
        </w:rPr>
        <w:t>ntes</w:t>
      </w:r>
      <w:r>
        <w:rPr>
          <w:i/>
          <w:iCs/>
          <w:sz w:val="22"/>
          <w:szCs w:val="22"/>
        </w:rPr>
        <w:t xml:space="preserve"> de forma </w:t>
      </w:r>
      <w:r w:rsidRPr="0016278A">
        <w:rPr>
          <w:i/>
          <w:iCs/>
          <w:sz w:val="22"/>
          <w:szCs w:val="22"/>
        </w:rPr>
        <w:t>virtual</w:t>
      </w:r>
      <w:r w:rsidR="00313F16">
        <w:rPr>
          <w:i/>
          <w:iCs/>
          <w:sz w:val="22"/>
          <w:szCs w:val="22"/>
        </w:rPr>
        <w:t xml:space="preserve"> de los cuales </w:t>
      </w:r>
      <w:r w:rsidR="00C90A98">
        <w:rPr>
          <w:i/>
          <w:iCs/>
          <w:sz w:val="22"/>
          <w:szCs w:val="22"/>
        </w:rPr>
        <w:t xml:space="preserve">6 con derecho a voz y voto y 4 participantes con derecho a voz, de conformidad con la lista de asistencia, por lo que, habiendo quórum legal, damos por iniciada la Tercera Sesión Extraordinaria de la Mesa Interinstitucional de Inversión Pública del Fondo Complementario para el Desarrollo Regional (FONDEREG), siendo las 13:02 trece horas con dos minutos, del día 28 veintiocho de abril de 2021 dos mil veintiuno.” </w:t>
      </w:r>
    </w:p>
    <w:p w14:paraId="2E5972AE" w14:textId="77777777" w:rsidR="00E56556" w:rsidRDefault="00E56556">
      <w:pPr>
        <w:spacing w:after="0" w:line="240" w:lineRule="auto"/>
        <w:ind w:right="147"/>
        <w:jc w:val="both"/>
        <w:rPr>
          <w:sz w:val="22"/>
          <w:szCs w:val="22"/>
        </w:rPr>
      </w:pPr>
    </w:p>
    <w:p w14:paraId="38914CC9" w14:textId="77777777" w:rsidR="00E56556" w:rsidRDefault="00C90A98">
      <w:pPr>
        <w:spacing w:after="0" w:line="240" w:lineRule="auto"/>
        <w:ind w:right="147"/>
        <w:jc w:val="both"/>
        <w:rPr>
          <w:b/>
          <w:sz w:val="22"/>
          <w:szCs w:val="22"/>
        </w:rPr>
      </w:pPr>
      <w:bookmarkStart w:id="6" w:name="_Toc32390671"/>
      <w:r>
        <w:rPr>
          <w:b/>
          <w:sz w:val="22"/>
          <w:szCs w:val="22"/>
        </w:rPr>
        <w:t>PUNTO 2. Lectura y en su caso aprobación del Orden del Día.</w:t>
      </w:r>
    </w:p>
    <w:p w14:paraId="393B911D" w14:textId="77777777" w:rsidR="00E56556" w:rsidRDefault="00E56556">
      <w:pPr>
        <w:spacing w:after="0" w:line="240" w:lineRule="auto"/>
        <w:ind w:right="147"/>
        <w:jc w:val="both"/>
        <w:rPr>
          <w:sz w:val="22"/>
          <w:szCs w:val="22"/>
        </w:rPr>
      </w:pPr>
    </w:p>
    <w:p w14:paraId="3D3AD40F" w14:textId="77777777" w:rsidR="00E56556" w:rsidRDefault="00C90A98">
      <w:pPr>
        <w:spacing w:after="0" w:line="240" w:lineRule="auto"/>
        <w:ind w:right="147"/>
        <w:jc w:val="both"/>
        <w:rPr>
          <w:b/>
          <w:bCs/>
          <w:i/>
          <w:iCs/>
          <w:sz w:val="22"/>
          <w:szCs w:val="22"/>
        </w:rPr>
      </w:pPr>
      <w:r>
        <w:rPr>
          <w:sz w:val="22"/>
          <w:szCs w:val="22"/>
        </w:rPr>
        <w:t xml:space="preserve">A continuación, la Presidenta de la Mesa, la </w:t>
      </w:r>
      <w:r>
        <w:rPr>
          <w:b/>
          <w:bCs/>
          <w:sz w:val="22"/>
          <w:szCs w:val="22"/>
        </w:rPr>
        <w:t xml:space="preserve">C. </w:t>
      </w:r>
      <w:r>
        <w:rPr>
          <w:b/>
          <w:sz w:val="22"/>
          <w:szCs w:val="22"/>
        </w:rPr>
        <w:t>Claudia Vanessa Pérez Lamas</w:t>
      </w:r>
      <w:r>
        <w:rPr>
          <w:sz w:val="22"/>
          <w:szCs w:val="22"/>
        </w:rPr>
        <w:t>, presenta a consideración de los integrantes de la Mesa, el orden de día, mismo que es aprobado por</w:t>
      </w:r>
      <w:r>
        <w:rPr>
          <w:b/>
          <w:bCs/>
          <w:i/>
          <w:iCs/>
          <w:sz w:val="22"/>
          <w:szCs w:val="22"/>
        </w:rPr>
        <w:t xml:space="preserve"> </w:t>
      </w:r>
      <w:r>
        <w:rPr>
          <w:sz w:val="22"/>
          <w:szCs w:val="22"/>
        </w:rPr>
        <w:t>los presentes</w:t>
      </w:r>
      <w:r>
        <w:rPr>
          <w:b/>
          <w:bCs/>
          <w:i/>
          <w:iCs/>
          <w:sz w:val="22"/>
          <w:szCs w:val="22"/>
        </w:rPr>
        <w:t>.</w:t>
      </w:r>
      <w:bookmarkEnd w:id="6"/>
    </w:p>
    <w:p w14:paraId="14E62B14" w14:textId="77777777" w:rsidR="00E56556" w:rsidRDefault="00E56556">
      <w:pPr>
        <w:spacing w:after="0" w:line="240" w:lineRule="auto"/>
        <w:ind w:right="147"/>
        <w:jc w:val="both"/>
        <w:rPr>
          <w:b/>
          <w:bCs/>
          <w:i/>
          <w:iCs/>
          <w:sz w:val="22"/>
          <w:szCs w:val="22"/>
        </w:rPr>
      </w:pPr>
    </w:p>
    <w:p w14:paraId="5D0F59C2" w14:textId="77777777" w:rsidR="00E56556" w:rsidRDefault="00C90A98">
      <w:pPr>
        <w:spacing w:line="240" w:lineRule="auto"/>
        <w:ind w:right="147"/>
        <w:jc w:val="both"/>
        <w:rPr>
          <w:b/>
          <w:sz w:val="22"/>
          <w:szCs w:val="22"/>
        </w:rPr>
      </w:pPr>
      <w:r>
        <w:rPr>
          <w:b/>
          <w:sz w:val="22"/>
          <w:szCs w:val="22"/>
        </w:rPr>
        <w:t>PUNTO 3.- Presentación y en su caso aprobación de la Modificación a la Segunda Cartera de Proyectos del Fondo Complementario para el Desarrollo Regional (FONDEREG), Ejercicio Fiscal 2020.</w:t>
      </w:r>
    </w:p>
    <w:p w14:paraId="30F349DC" w14:textId="77777777" w:rsidR="00E56556" w:rsidRDefault="00C90A98">
      <w:pPr>
        <w:spacing w:after="0" w:line="240" w:lineRule="auto"/>
        <w:jc w:val="both"/>
        <w:rPr>
          <w:sz w:val="22"/>
          <w:szCs w:val="22"/>
        </w:rPr>
      </w:pPr>
      <w:r>
        <w:rPr>
          <w:rFonts w:eastAsia="Times New Roman"/>
          <w:color w:val="212121"/>
          <w:sz w:val="22"/>
          <w:szCs w:val="22"/>
        </w:rPr>
        <w:t xml:space="preserve">A continuación, </w:t>
      </w:r>
      <w:r>
        <w:rPr>
          <w:sz w:val="22"/>
          <w:szCs w:val="22"/>
        </w:rPr>
        <w:t xml:space="preserve">el C. </w:t>
      </w:r>
      <w:r>
        <w:rPr>
          <w:b/>
          <w:bCs/>
          <w:sz w:val="22"/>
          <w:szCs w:val="22"/>
        </w:rPr>
        <w:t>David Miguel Zamora Bueno</w:t>
      </w:r>
      <w:r>
        <w:rPr>
          <w:sz w:val="22"/>
          <w:szCs w:val="22"/>
        </w:rPr>
        <w:t>,</w:t>
      </w:r>
      <w:r>
        <w:rPr>
          <w:rFonts w:eastAsia="Times New Roman"/>
          <w:color w:val="212121"/>
          <w:sz w:val="22"/>
          <w:szCs w:val="22"/>
        </w:rPr>
        <w:t xml:space="preserve"> Secretario Técnico de la Mesa </w:t>
      </w:r>
      <w:r>
        <w:rPr>
          <w:sz w:val="22"/>
          <w:szCs w:val="22"/>
        </w:rPr>
        <w:t>Interinstitucional</w:t>
      </w:r>
      <w:r>
        <w:rPr>
          <w:rFonts w:eastAsia="Times New Roman"/>
          <w:color w:val="212121"/>
          <w:sz w:val="22"/>
          <w:szCs w:val="22"/>
        </w:rPr>
        <w:t xml:space="preserve"> de Inversión Pública</w:t>
      </w:r>
      <w:r>
        <w:rPr>
          <w:sz w:val="22"/>
          <w:szCs w:val="22"/>
        </w:rPr>
        <w:t>, presenta a los integrantes de la misma, para su análisis y en su caso autorización, la Modificación de la Segunda Cartera de Proyectos.</w:t>
      </w:r>
    </w:p>
    <w:p w14:paraId="0065435C" w14:textId="77777777" w:rsidR="00E56556" w:rsidRDefault="00E56556">
      <w:pPr>
        <w:spacing w:after="0" w:line="240" w:lineRule="auto"/>
        <w:jc w:val="both"/>
        <w:rPr>
          <w:sz w:val="22"/>
          <w:szCs w:val="22"/>
        </w:rPr>
      </w:pPr>
    </w:p>
    <w:p w14:paraId="54742F47" w14:textId="6F102D66" w:rsidR="00E56556" w:rsidRDefault="00C90A98">
      <w:pPr>
        <w:spacing w:line="240" w:lineRule="auto"/>
        <w:ind w:left="426" w:right="147"/>
        <w:jc w:val="both"/>
        <w:rPr>
          <w:bCs/>
          <w:i/>
          <w:iCs/>
          <w:sz w:val="22"/>
          <w:szCs w:val="22"/>
        </w:rPr>
      </w:pPr>
      <w:r>
        <w:rPr>
          <w:i/>
          <w:iCs/>
          <w:sz w:val="22"/>
          <w:szCs w:val="22"/>
        </w:rPr>
        <w:t>“Primero quisiera presentar un resumen de recursos disponibles del programa FONDEREG 2020,</w:t>
      </w:r>
      <w:r>
        <w:rPr>
          <w:sz w:val="22"/>
          <w:szCs w:val="22"/>
        </w:rPr>
        <w:t xml:space="preserve"> </w:t>
      </w:r>
      <w:r>
        <w:rPr>
          <w:bCs/>
          <w:i/>
          <w:iCs/>
          <w:sz w:val="22"/>
          <w:szCs w:val="22"/>
        </w:rPr>
        <w:t xml:space="preserve">para lo cual recapitularé las autorizaciones que se han tenido. En la sesión del 27 de abril fueron aprobados 74 proyectos por una cantidad de $241,428,600.00 pesos, en la sesión del 23 de junio, se aprobaron 82 proyectos con un importe de $623,695,822.00, en la sesión del 14 de agosto fueron aprobados 35 proyectos por $213,740,000.00 lo que nos da un total de recursos etiquetados en obras por $1,078,864,422.00 pesos, y tomando en cuenta que la cantidad asignada al programa es de $1,080,000,000.00 de pesos, se cuenta al día de hoy con una disponibilidad de $1,135,578.00 pesos, de acuerdo con el cuadro siguiente”: </w:t>
      </w:r>
    </w:p>
    <w:p w14:paraId="4AC5D5DD" w14:textId="21E50348" w:rsidR="009817E6" w:rsidRPr="009817E6" w:rsidRDefault="009817E6">
      <w:pPr>
        <w:spacing w:line="240" w:lineRule="auto"/>
        <w:ind w:left="426" w:right="147"/>
        <w:jc w:val="both"/>
      </w:pPr>
      <w:r>
        <w:rPr>
          <w:noProof/>
        </w:rPr>
        <w:drawing>
          <wp:anchor distT="0" distB="0" distL="114300" distR="114300" simplePos="0" relativeHeight="251660288" behindDoc="0" locked="0" layoutInCell="1" allowOverlap="1" wp14:anchorId="2CFC3BB3" wp14:editId="2C4908CD">
            <wp:simplePos x="0" y="0"/>
            <wp:positionH relativeFrom="margin">
              <wp:align>right</wp:align>
            </wp:positionH>
            <wp:positionV relativeFrom="paragraph">
              <wp:posOffset>304</wp:posOffset>
            </wp:positionV>
            <wp:extent cx="5612130" cy="1476375"/>
            <wp:effectExtent l="0" t="0" r="7620" b="9525"/>
            <wp:wrapTight wrapText="bothSides">
              <wp:wrapPolygon edited="0">
                <wp:start x="0" y="0"/>
                <wp:lineTo x="0" y="21461"/>
                <wp:lineTo x="21556" y="21461"/>
                <wp:lineTo x="21556" y="0"/>
                <wp:lineTo x="0"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8"/>
                    <a:stretch>
                      <a:fillRect/>
                    </a:stretch>
                  </pic:blipFill>
                  <pic:spPr bwMode="auto">
                    <a:xfrm>
                      <a:off x="0" y="0"/>
                      <a:ext cx="5612130" cy="1476375"/>
                    </a:xfrm>
                    <a:prstGeom prst="rect">
                      <a:avLst/>
                    </a:prstGeom>
                  </pic:spPr>
                </pic:pic>
              </a:graphicData>
            </a:graphic>
          </wp:anchor>
        </w:drawing>
      </w:r>
    </w:p>
    <w:p w14:paraId="08469B93" w14:textId="6EBB64FB" w:rsidR="00E56556" w:rsidRDefault="00C90A98">
      <w:pPr>
        <w:spacing w:line="240" w:lineRule="auto"/>
        <w:ind w:left="426" w:right="147"/>
        <w:jc w:val="both"/>
      </w:pPr>
      <w:r>
        <w:rPr>
          <w:bCs/>
          <w:i/>
          <w:sz w:val="22"/>
          <w:szCs w:val="22"/>
        </w:rPr>
        <w:lastRenderedPageBreak/>
        <w:t xml:space="preserve">“Ahora bien, respecto a la Modificación de la Segunda Cartera de Proyectos del FONDEREG 2020, es necesario recordar que </w:t>
      </w:r>
      <w:r w:rsidR="00030310" w:rsidRPr="00030310">
        <w:rPr>
          <w:bCs/>
          <w:i/>
          <w:sz w:val="22"/>
          <w:szCs w:val="22"/>
        </w:rPr>
        <w:t>este</w:t>
      </w:r>
      <w:r w:rsidRPr="00030310">
        <w:rPr>
          <w:bCs/>
          <w:i/>
          <w:sz w:val="22"/>
          <w:szCs w:val="22"/>
        </w:rPr>
        <w:t xml:space="preserve"> programa</w:t>
      </w:r>
      <w:r w:rsidR="00030310" w:rsidRPr="00030310">
        <w:rPr>
          <w:bCs/>
          <w:i/>
          <w:sz w:val="22"/>
          <w:szCs w:val="22"/>
        </w:rPr>
        <w:t>,</w:t>
      </w:r>
      <w:r>
        <w:rPr>
          <w:bCs/>
          <w:i/>
          <w:sz w:val="22"/>
          <w:szCs w:val="22"/>
        </w:rPr>
        <w:t xml:space="preserve"> cuenta con una vigencia que concluye el 31 de agosto del presente año 2021, de acuerdo al numeral 7.0 de la reforma a los Lineamientos de FONDEREG, publicada el 16 de junio del 2020 en el Periódico Oficial El Estado de Jalisco, por lo cual, es pertinente realizar ajustes a la cartera que se tiene autorizada. </w:t>
      </w:r>
    </w:p>
    <w:p w14:paraId="17CB15A5" w14:textId="2AF1971E" w:rsidR="00E56556" w:rsidRDefault="00C90A98">
      <w:pPr>
        <w:spacing w:line="240" w:lineRule="auto"/>
        <w:ind w:left="426" w:right="147"/>
        <w:jc w:val="both"/>
      </w:pPr>
      <w:r>
        <w:rPr>
          <w:bCs/>
          <w:i/>
          <w:sz w:val="22"/>
          <w:szCs w:val="22"/>
        </w:rPr>
        <w:t xml:space="preserve">La </w:t>
      </w:r>
      <w:r>
        <w:rPr>
          <w:b/>
          <w:i/>
          <w:sz w:val="22"/>
          <w:szCs w:val="22"/>
        </w:rPr>
        <w:t>Segunda Cartera de Proyectos</w:t>
      </w:r>
      <w:r>
        <w:rPr>
          <w:bCs/>
          <w:i/>
          <w:sz w:val="22"/>
          <w:szCs w:val="22"/>
        </w:rPr>
        <w:t xml:space="preserve">, como ya lo mencioné, se autorizó el 23 de junio de 2020, </w:t>
      </w:r>
      <w:r w:rsidR="00030310">
        <w:rPr>
          <w:bCs/>
          <w:i/>
          <w:sz w:val="22"/>
          <w:szCs w:val="22"/>
        </w:rPr>
        <w:t>y</w:t>
      </w:r>
      <w:r>
        <w:rPr>
          <w:bCs/>
          <w:i/>
          <w:sz w:val="22"/>
          <w:szCs w:val="22"/>
        </w:rPr>
        <w:t xml:space="preserve"> tuvo su primera modificación el 24 de febrero 2021, en la Segunda Sesión Extraordinaria de esta Mesa, y </w:t>
      </w:r>
      <w:r w:rsidR="00030310">
        <w:rPr>
          <w:bCs/>
          <w:i/>
          <w:sz w:val="22"/>
          <w:szCs w:val="22"/>
        </w:rPr>
        <w:t xml:space="preserve">pasó de tener 82 a </w:t>
      </w:r>
      <w:r>
        <w:rPr>
          <w:bCs/>
          <w:i/>
          <w:sz w:val="22"/>
          <w:szCs w:val="22"/>
        </w:rPr>
        <w:t xml:space="preserve">85 obras por un monto de $623,695,822.00, las cuales son ejecutadas por la SIOP. </w:t>
      </w:r>
    </w:p>
    <w:p w14:paraId="650A1A1B" w14:textId="77777777" w:rsidR="00E56556" w:rsidRPr="00F72283" w:rsidRDefault="00C90A98">
      <w:pPr>
        <w:spacing w:line="240" w:lineRule="auto"/>
        <w:ind w:left="426" w:right="147"/>
        <w:jc w:val="both"/>
      </w:pPr>
      <w:r>
        <w:rPr>
          <w:bCs/>
          <w:i/>
          <w:sz w:val="22"/>
          <w:szCs w:val="22"/>
        </w:rPr>
        <w:t xml:space="preserve">La Modificación a la citada </w:t>
      </w:r>
      <w:r w:rsidRPr="00030310">
        <w:rPr>
          <w:bCs/>
          <w:i/>
          <w:sz w:val="22"/>
          <w:szCs w:val="22"/>
        </w:rPr>
        <w:t xml:space="preserve">cartera, se centra, por una parte, en la cancelación de la obra del “Libramiento en el municipio de Tequila”, por $30,000,000.00 (Treinta millones de pesos), </w:t>
      </w:r>
      <w:r>
        <w:rPr>
          <w:bCs/>
          <w:i/>
          <w:sz w:val="22"/>
          <w:szCs w:val="22"/>
        </w:rPr>
        <w:t>debido a que, la empresa Ferromex, solicitó modificaciones al proyecto, dado que, el trazo de este libramiento, se tiene planeado de manera paralela a las vías del Tren, dentro del derecho de vía. Con estas acciones solicitadas por Ferromex, se incrementarían los costos inicialmente autorizados para esta etapa, motivo por el cual, se determina inviable la ejecución en este ejercicio fiscal, considerando, además, que la vigencia del programa concluye en agosto del 2021.</w:t>
      </w:r>
    </w:p>
    <w:p w14:paraId="4F985C5E" w14:textId="77777777" w:rsidR="00E56556" w:rsidRDefault="00C90A98">
      <w:pPr>
        <w:spacing w:line="240" w:lineRule="auto"/>
        <w:ind w:left="426" w:right="147"/>
        <w:jc w:val="both"/>
      </w:pPr>
      <w:r w:rsidRPr="00F72283">
        <w:rPr>
          <w:bCs/>
          <w:i/>
          <w:sz w:val="22"/>
          <w:szCs w:val="22"/>
        </w:rPr>
        <w:t xml:space="preserve">En sustitución de la obra del “Libramiento en el municipio de Tequila”, </w:t>
      </w:r>
      <w:r>
        <w:rPr>
          <w:bCs/>
          <w:i/>
          <w:sz w:val="22"/>
          <w:szCs w:val="22"/>
        </w:rPr>
        <w:t xml:space="preserve">se integran un par de acciones de los municipios de San Juan de los Lagos y Colotlán, las cuales, se derivan de los proyectos que la SIOP tiene disponibles en apoyo a los municipios, de acuerdo con las facultades conferidas a esta Secretaría en el numeral </w:t>
      </w:r>
      <w:r>
        <w:rPr>
          <w:b/>
          <w:bCs/>
          <w:i/>
          <w:iCs/>
          <w:sz w:val="22"/>
          <w:szCs w:val="22"/>
        </w:rPr>
        <w:t xml:space="preserve">9.3 Criterios de selección, </w:t>
      </w:r>
      <w:r>
        <w:rPr>
          <w:bCs/>
          <w:i/>
          <w:sz w:val="22"/>
          <w:szCs w:val="22"/>
        </w:rPr>
        <w:t xml:space="preserve">de los Lineamientos del FONDEREG 2020. </w:t>
      </w:r>
    </w:p>
    <w:p w14:paraId="231C64D5" w14:textId="77777777" w:rsidR="00E56556" w:rsidRDefault="00C90A98">
      <w:pPr>
        <w:spacing w:line="240" w:lineRule="auto"/>
        <w:ind w:left="426" w:right="147"/>
        <w:jc w:val="both"/>
        <w:rPr>
          <w:bCs/>
          <w:i/>
          <w:sz w:val="22"/>
          <w:szCs w:val="22"/>
        </w:rPr>
      </w:pPr>
      <w:r>
        <w:rPr>
          <w:bCs/>
          <w:i/>
          <w:sz w:val="22"/>
          <w:szCs w:val="22"/>
        </w:rPr>
        <w:t>Por otra parte, se tiene</w:t>
      </w:r>
      <w:r>
        <w:rPr>
          <w:bCs/>
          <w:i/>
          <w:iCs/>
          <w:sz w:val="22"/>
          <w:szCs w:val="22"/>
        </w:rPr>
        <w:t xml:space="preserve"> la cancelación de 01 acción del municipio de Tonaya denominada “Rehabilitación de casa de salud de la comunidad de Coatlancillo” por $2,500,000.00 (Dos millones quinientos mil pesos), ya que esta acción se incluyó en una serie de obras propuestas por la Secretaría de Salud, mismas que cuentan con suficiencia presupuestal, es por ello que se propone reasignar el recurso que se tiene programado. Sumado a lo anterior, como ya fue comentado hace un momento, se cuenta con una disponibilidad de recursos sin etiquetar por $1,135,578.00 (Un millón ciento treinta y cinco mil quinientos setenta y ocho pesos), los cuales se propone que sean asignados junto con los recursos de la acción a cancelar, a un nuevo frente de trabajo de la obra denominada “Construcción de Centro de Salud en la Localidad de San Cristóbal Zapotitlán, municipio de Jocotepec, Jalisco”, con lo que, se ampliarían las metas en el citado centro de salud. Esta acción que se deriva de proyectos que la SIOP tiene disponibles en apoyo a los municipios, de acuerdo con las facultades conferidas a esta Secretaría en el numeral </w:t>
      </w:r>
      <w:r>
        <w:rPr>
          <w:b/>
          <w:bCs/>
          <w:i/>
          <w:iCs/>
          <w:sz w:val="22"/>
          <w:szCs w:val="22"/>
        </w:rPr>
        <w:t xml:space="preserve">9.3 Criterios de selección, </w:t>
      </w:r>
      <w:r>
        <w:rPr>
          <w:bCs/>
          <w:i/>
          <w:iCs/>
          <w:sz w:val="22"/>
          <w:szCs w:val="22"/>
        </w:rPr>
        <w:t>de los Lineamientos del FONDEREG 2020.</w:t>
      </w:r>
    </w:p>
    <w:p w14:paraId="1354FB53" w14:textId="77777777" w:rsidR="00E56556" w:rsidRDefault="00C90A98">
      <w:pPr>
        <w:spacing w:line="240" w:lineRule="auto"/>
        <w:ind w:left="426" w:right="147"/>
        <w:jc w:val="both"/>
      </w:pPr>
      <w:r>
        <w:rPr>
          <w:bCs/>
          <w:i/>
          <w:sz w:val="22"/>
          <w:szCs w:val="22"/>
        </w:rPr>
        <w:t>El resumen de la modificación de la cartera es el siguiente:</w:t>
      </w:r>
    </w:p>
    <w:p w14:paraId="77C178C9" w14:textId="77777777" w:rsidR="00E56556" w:rsidRDefault="00E56556">
      <w:pPr>
        <w:spacing w:line="240" w:lineRule="auto"/>
        <w:ind w:left="426" w:right="147"/>
        <w:jc w:val="both"/>
        <w:rPr>
          <w:bCs/>
          <w:i/>
          <w:sz w:val="22"/>
          <w:szCs w:val="22"/>
        </w:rPr>
      </w:pPr>
    </w:p>
    <w:p w14:paraId="5443C130" w14:textId="77777777" w:rsidR="00E56556" w:rsidRDefault="00C90A98">
      <w:pPr>
        <w:spacing w:line="240" w:lineRule="auto"/>
        <w:ind w:left="426" w:right="147"/>
        <w:jc w:val="both"/>
      </w:pPr>
      <w:r>
        <w:rPr>
          <w:noProof/>
        </w:rPr>
        <w:lastRenderedPageBreak/>
        <w:drawing>
          <wp:anchor distT="0" distB="0" distL="114300" distR="114300" simplePos="0" relativeHeight="2" behindDoc="0" locked="0" layoutInCell="1" allowOverlap="1" wp14:anchorId="3C570E91" wp14:editId="72D6B11B">
            <wp:simplePos x="0" y="0"/>
            <wp:positionH relativeFrom="column">
              <wp:posOffset>-188595</wp:posOffset>
            </wp:positionH>
            <wp:positionV relativeFrom="paragraph">
              <wp:posOffset>213360</wp:posOffset>
            </wp:positionV>
            <wp:extent cx="5899785" cy="1852295"/>
            <wp:effectExtent l="0" t="0" r="0" b="0"/>
            <wp:wrapTight wrapText="bothSides">
              <wp:wrapPolygon edited="0">
                <wp:start x="-11" y="0"/>
                <wp:lineTo x="-11" y="21315"/>
                <wp:lineTo x="21548" y="21315"/>
                <wp:lineTo x="21548" y="18651"/>
                <wp:lineTo x="21409" y="18429"/>
                <wp:lineTo x="18897" y="17763"/>
                <wp:lineTo x="21130" y="16431"/>
                <wp:lineTo x="21130" y="15762"/>
                <wp:lineTo x="18897" y="14209"/>
                <wp:lineTo x="21548" y="13320"/>
                <wp:lineTo x="21548" y="10878"/>
                <wp:lineTo x="18897" y="10657"/>
                <wp:lineTo x="21548" y="8880"/>
                <wp:lineTo x="21548" y="8437"/>
                <wp:lineTo x="18897" y="7102"/>
                <wp:lineTo x="20781" y="7102"/>
                <wp:lineTo x="21548" y="5992"/>
                <wp:lineTo x="21548" y="0"/>
                <wp:lineTo x="-11" y="0"/>
              </wp:wrapPolygon>
            </wp:wrapTight>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pic:cNvPicPr>
                      <a:picLocks noChangeAspect="1" noChangeArrowheads="1"/>
                    </pic:cNvPicPr>
                  </pic:nvPicPr>
                  <pic:blipFill>
                    <a:blip r:embed="rId9"/>
                    <a:stretch>
                      <a:fillRect/>
                    </a:stretch>
                  </pic:blipFill>
                  <pic:spPr bwMode="auto">
                    <a:xfrm>
                      <a:off x="0" y="0"/>
                      <a:ext cx="5899785" cy="1852295"/>
                    </a:xfrm>
                    <a:prstGeom prst="rect">
                      <a:avLst/>
                    </a:prstGeom>
                  </pic:spPr>
                </pic:pic>
              </a:graphicData>
            </a:graphic>
          </wp:anchor>
        </w:drawing>
      </w:r>
      <w:r>
        <w:rPr>
          <w:b/>
          <w:iCs/>
          <w:sz w:val="22"/>
          <w:szCs w:val="22"/>
        </w:rPr>
        <w:t>Primer movimiento.</w:t>
      </w:r>
    </w:p>
    <w:p w14:paraId="4657262E" w14:textId="77777777" w:rsidR="00E56556" w:rsidRDefault="00E56556" w:rsidP="00F72283">
      <w:pPr>
        <w:spacing w:line="240" w:lineRule="auto"/>
        <w:ind w:right="147"/>
        <w:jc w:val="both"/>
        <w:rPr>
          <w:b/>
          <w:iCs/>
          <w:sz w:val="22"/>
          <w:szCs w:val="22"/>
        </w:rPr>
      </w:pPr>
    </w:p>
    <w:p w14:paraId="18608117" w14:textId="303DC3FA" w:rsidR="00E56556" w:rsidRDefault="00846C47">
      <w:pPr>
        <w:spacing w:line="240" w:lineRule="auto"/>
        <w:ind w:left="426" w:right="147"/>
        <w:jc w:val="both"/>
        <w:rPr>
          <w:b/>
          <w:iCs/>
          <w:sz w:val="22"/>
          <w:szCs w:val="22"/>
        </w:rPr>
      </w:pPr>
      <w:r w:rsidRPr="00846C47">
        <w:rPr>
          <w:noProof/>
        </w:rPr>
        <w:drawing>
          <wp:anchor distT="0" distB="0" distL="114300" distR="114300" simplePos="0" relativeHeight="251658240" behindDoc="0" locked="0" layoutInCell="1" allowOverlap="1" wp14:anchorId="7AFF961F" wp14:editId="19DC1609">
            <wp:simplePos x="0" y="0"/>
            <wp:positionH relativeFrom="column">
              <wp:posOffset>-114935</wp:posOffset>
            </wp:positionH>
            <wp:positionV relativeFrom="paragraph">
              <wp:posOffset>209550</wp:posOffset>
            </wp:positionV>
            <wp:extent cx="5830570" cy="1828800"/>
            <wp:effectExtent l="0" t="0" r="0" b="0"/>
            <wp:wrapThrough wrapText="bothSides">
              <wp:wrapPolygon edited="0">
                <wp:start x="0" y="0"/>
                <wp:lineTo x="0" y="21375"/>
                <wp:lineTo x="21525" y="21375"/>
                <wp:lineTo x="21525" y="18675"/>
                <wp:lineTo x="21384" y="18450"/>
                <wp:lineTo x="20607" y="18000"/>
                <wp:lineTo x="21525" y="16875"/>
                <wp:lineTo x="21525" y="12825"/>
                <wp:lineTo x="20607" y="11700"/>
                <wp:lineTo x="18843" y="10800"/>
                <wp:lineTo x="21525" y="10125"/>
                <wp:lineTo x="21525" y="7875"/>
                <wp:lineTo x="20890" y="7200"/>
                <wp:lineTo x="21525" y="6300"/>
                <wp:lineTo x="2152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057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A98">
        <w:rPr>
          <w:b/>
          <w:iCs/>
          <w:sz w:val="22"/>
          <w:szCs w:val="22"/>
        </w:rPr>
        <w:t>Segundo movimiento.</w:t>
      </w:r>
    </w:p>
    <w:p w14:paraId="7784B74E" w14:textId="77777777" w:rsidR="00E56556" w:rsidRDefault="00C90A98">
      <w:pPr>
        <w:spacing w:line="240" w:lineRule="auto"/>
        <w:ind w:left="426" w:right="147"/>
        <w:jc w:val="both"/>
      </w:pPr>
      <w:r>
        <w:rPr>
          <w:bCs/>
          <w:i/>
          <w:sz w:val="22"/>
          <w:szCs w:val="22"/>
        </w:rPr>
        <w:t>Además de estos cambios, encontrarán en el desglose dos ajustes a las acciones número 49 y 52, del municipio de Tala, a fin desglosar por objeto de contrato, sin que esto afecte el monto autorizado de cada una de ellas.”</w:t>
      </w:r>
    </w:p>
    <w:p w14:paraId="3F93E46D" w14:textId="43C2FE49" w:rsidR="00E56556" w:rsidRPr="00F72283" w:rsidRDefault="00C90A98">
      <w:pPr>
        <w:spacing w:line="240" w:lineRule="auto"/>
        <w:ind w:right="147"/>
        <w:jc w:val="both"/>
      </w:pPr>
      <w:r>
        <w:rPr>
          <w:bCs/>
          <w:iCs/>
          <w:sz w:val="22"/>
          <w:szCs w:val="22"/>
        </w:rPr>
        <w:t xml:space="preserve">La Modificación a la Segunda Cartera de Proyectos se encuentra contenida en el </w:t>
      </w:r>
      <w:r>
        <w:rPr>
          <w:b/>
          <w:iCs/>
          <w:sz w:val="22"/>
          <w:szCs w:val="22"/>
        </w:rPr>
        <w:t xml:space="preserve">Anexo I, </w:t>
      </w:r>
      <w:r>
        <w:rPr>
          <w:bCs/>
          <w:iCs/>
          <w:sz w:val="22"/>
          <w:szCs w:val="22"/>
        </w:rPr>
        <w:t xml:space="preserve">de la presente Acta. </w:t>
      </w:r>
    </w:p>
    <w:p w14:paraId="27AEEEAF" w14:textId="6FF1B66D" w:rsidR="00E56556" w:rsidRDefault="00C90A98">
      <w:pPr>
        <w:spacing w:after="0" w:line="240" w:lineRule="auto"/>
        <w:jc w:val="both"/>
        <w:rPr>
          <w:b/>
          <w:iCs/>
          <w:sz w:val="22"/>
          <w:szCs w:val="22"/>
        </w:rPr>
      </w:pPr>
      <w:r>
        <w:rPr>
          <w:bCs/>
          <w:sz w:val="22"/>
          <w:szCs w:val="22"/>
        </w:rPr>
        <w:t xml:space="preserve">Una vez analizada y evaluada </w:t>
      </w:r>
      <w:r>
        <w:rPr>
          <w:sz w:val="22"/>
          <w:szCs w:val="22"/>
        </w:rPr>
        <w:t xml:space="preserve">la modificación a la cartera presentada por el Secretario Técnico, la C. </w:t>
      </w:r>
      <w:r>
        <w:rPr>
          <w:b/>
          <w:sz w:val="22"/>
          <w:szCs w:val="22"/>
        </w:rPr>
        <w:t>Claudia Vanessa Pérez Lamas</w:t>
      </w:r>
      <w:r>
        <w:rPr>
          <w:sz w:val="22"/>
          <w:szCs w:val="22"/>
        </w:rPr>
        <w:t xml:space="preserve">, en su calidad de Presidente suplente, somete a votación de los presentes, la autorización de la Modificación de la Segunda </w:t>
      </w:r>
      <w:r>
        <w:rPr>
          <w:bCs/>
          <w:sz w:val="22"/>
          <w:szCs w:val="22"/>
        </w:rPr>
        <w:t>Cartera de Proyectos,</w:t>
      </w:r>
      <w:r>
        <w:rPr>
          <w:b/>
          <w:bCs/>
          <w:sz w:val="22"/>
          <w:szCs w:val="22"/>
        </w:rPr>
        <w:t xml:space="preserve"> </w:t>
      </w:r>
      <w:r>
        <w:rPr>
          <w:sz w:val="22"/>
          <w:szCs w:val="22"/>
        </w:rPr>
        <w:t xml:space="preserve">para el programa FONDEREG ejercicio </w:t>
      </w:r>
      <w:r w:rsidR="0083237E">
        <w:rPr>
          <w:sz w:val="22"/>
          <w:szCs w:val="22"/>
        </w:rPr>
        <w:t xml:space="preserve">fiscal </w:t>
      </w:r>
      <w:r>
        <w:rPr>
          <w:sz w:val="22"/>
          <w:szCs w:val="22"/>
        </w:rPr>
        <w:t>2020, para lo cual,</w:t>
      </w:r>
      <w:r>
        <w:rPr>
          <w:b/>
          <w:bCs/>
          <w:sz w:val="22"/>
          <w:szCs w:val="22"/>
        </w:rPr>
        <w:t xml:space="preserve"> </w:t>
      </w:r>
      <w:r>
        <w:rPr>
          <w:sz w:val="22"/>
          <w:szCs w:val="22"/>
        </w:rPr>
        <w:t xml:space="preserve">los miembros de la Mesa Interinstitucional de Inversión Pública, </w:t>
      </w:r>
      <w:r>
        <w:rPr>
          <w:b/>
          <w:iCs/>
          <w:sz w:val="22"/>
          <w:szCs w:val="22"/>
        </w:rPr>
        <w:t xml:space="preserve">aprueban por mayoría con 6 votos a favor. </w:t>
      </w:r>
    </w:p>
    <w:p w14:paraId="7D07752E" w14:textId="77777777" w:rsidR="00E56556" w:rsidRDefault="00E56556">
      <w:pPr>
        <w:spacing w:after="0" w:line="240" w:lineRule="auto"/>
        <w:jc w:val="both"/>
        <w:rPr>
          <w:sz w:val="22"/>
          <w:szCs w:val="22"/>
        </w:rPr>
      </w:pPr>
    </w:p>
    <w:p w14:paraId="22275C1A" w14:textId="4B794D50" w:rsidR="00E56556" w:rsidRDefault="00C90A98">
      <w:pPr>
        <w:spacing w:after="0" w:line="240" w:lineRule="auto"/>
        <w:ind w:right="147"/>
        <w:jc w:val="both"/>
        <w:rPr>
          <w:sz w:val="22"/>
          <w:szCs w:val="22"/>
        </w:rPr>
      </w:pPr>
      <w:bookmarkStart w:id="7" w:name="_Hlk37243108"/>
      <w:r>
        <w:rPr>
          <w:sz w:val="22"/>
          <w:szCs w:val="22"/>
        </w:rPr>
        <w:t xml:space="preserve">La C. </w:t>
      </w:r>
      <w:r>
        <w:rPr>
          <w:b/>
          <w:sz w:val="22"/>
          <w:szCs w:val="22"/>
        </w:rPr>
        <w:t>Claudia Vanessa Pérez Lamas</w:t>
      </w:r>
      <w:r>
        <w:rPr>
          <w:sz w:val="22"/>
          <w:szCs w:val="22"/>
        </w:rPr>
        <w:t xml:space="preserve">, en su calidad de Presidente suplente, somete a votación que, la Secretaría de Infraestructura y Obra Pública como responsable del programa FONDEREG ejercicio </w:t>
      </w:r>
      <w:r w:rsidR="0083237E">
        <w:rPr>
          <w:sz w:val="22"/>
          <w:szCs w:val="22"/>
        </w:rPr>
        <w:t xml:space="preserve">fiscal </w:t>
      </w:r>
      <w:r>
        <w:rPr>
          <w:sz w:val="22"/>
          <w:szCs w:val="22"/>
        </w:rPr>
        <w:t xml:space="preserve">2020, </w:t>
      </w:r>
      <w:bookmarkEnd w:id="7"/>
      <w:r>
        <w:rPr>
          <w:sz w:val="22"/>
          <w:szCs w:val="22"/>
        </w:rPr>
        <w:t>inicie los procedimientos administrativos que correspondan para la ejecución de las acciones referidas en la cartera de proyectos, en apego a los mecanismos descritos en los Lineamientos de Operación.</w:t>
      </w:r>
    </w:p>
    <w:p w14:paraId="5B05049F" w14:textId="77777777" w:rsidR="00E56556" w:rsidRDefault="00E56556">
      <w:pPr>
        <w:spacing w:after="0" w:line="240" w:lineRule="auto"/>
        <w:ind w:right="147"/>
        <w:jc w:val="both"/>
        <w:rPr>
          <w:sz w:val="22"/>
          <w:szCs w:val="22"/>
        </w:rPr>
      </w:pPr>
    </w:p>
    <w:p w14:paraId="6A8F23EC" w14:textId="77777777" w:rsidR="00E56556" w:rsidRDefault="00C90A98">
      <w:pPr>
        <w:spacing w:after="0" w:line="240" w:lineRule="auto"/>
        <w:ind w:right="147"/>
        <w:jc w:val="both"/>
        <w:rPr>
          <w:sz w:val="22"/>
          <w:szCs w:val="22"/>
        </w:rPr>
      </w:pPr>
      <w:r>
        <w:rPr>
          <w:sz w:val="22"/>
          <w:szCs w:val="22"/>
        </w:rPr>
        <w:lastRenderedPageBreak/>
        <w:t>Los miembros de la Mesa Interinstitucional de Inversión Pública,</w:t>
      </w:r>
      <w:r>
        <w:rPr>
          <w:b/>
          <w:iCs/>
          <w:sz w:val="22"/>
          <w:szCs w:val="22"/>
        </w:rPr>
        <w:t xml:space="preserve"> aprueban por mayoría con 6 votos a favor</w:t>
      </w:r>
      <w:r>
        <w:rPr>
          <w:sz w:val="22"/>
          <w:szCs w:val="22"/>
        </w:rPr>
        <w:t>, que la Secretaría de Infraestructura y Obra Pública, como responsable del programa FONDEREG inicie los procedimientos administrativos que correspondan.</w:t>
      </w:r>
    </w:p>
    <w:p w14:paraId="1061FE9C" w14:textId="77777777" w:rsidR="00E56556" w:rsidRDefault="00E56556">
      <w:pPr>
        <w:spacing w:after="0" w:line="240" w:lineRule="auto"/>
        <w:ind w:right="147"/>
        <w:jc w:val="both"/>
        <w:rPr>
          <w:bCs/>
          <w:iCs/>
          <w:sz w:val="22"/>
          <w:szCs w:val="22"/>
        </w:rPr>
      </w:pPr>
    </w:p>
    <w:p w14:paraId="1A717367" w14:textId="77777777" w:rsidR="00E56556" w:rsidRDefault="00C90A98">
      <w:pPr>
        <w:spacing w:after="0" w:line="240" w:lineRule="auto"/>
        <w:rPr>
          <w:b/>
          <w:sz w:val="22"/>
          <w:szCs w:val="22"/>
        </w:rPr>
      </w:pPr>
      <w:r>
        <w:rPr>
          <w:b/>
          <w:sz w:val="22"/>
          <w:szCs w:val="22"/>
        </w:rPr>
        <w:t>PUNTO 4. Acuerdos.</w:t>
      </w:r>
    </w:p>
    <w:p w14:paraId="0D64E9E6" w14:textId="77777777" w:rsidR="00E56556" w:rsidRDefault="00C90A98">
      <w:pPr>
        <w:spacing w:after="0" w:line="240" w:lineRule="auto"/>
        <w:jc w:val="both"/>
        <w:rPr>
          <w:sz w:val="22"/>
          <w:szCs w:val="22"/>
        </w:rPr>
      </w:pPr>
      <w:r>
        <w:rPr>
          <w:rFonts w:eastAsia="Times New Roman"/>
          <w:color w:val="212121"/>
          <w:sz w:val="22"/>
          <w:szCs w:val="22"/>
        </w:rPr>
        <w:t>El</w:t>
      </w:r>
      <w:r>
        <w:rPr>
          <w:sz w:val="22"/>
          <w:szCs w:val="22"/>
        </w:rPr>
        <w:t xml:space="preserve"> </w:t>
      </w:r>
      <w:r>
        <w:rPr>
          <w:b/>
          <w:bCs/>
          <w:sz w:val="22"/>
          <w:szCs w:val="22"/>
        </w:rPr>
        <w:t>C. David Miguel Zamora Bueno</w:t>
      </w:r>
      <w:r>
        <w:rPr>
          <w:sz w:val="22"/>
          <w:szCs w:val="22"/>
        </w:rPr>
        <w:t>,</w:t>
      </w:r>
      <w:r>
        <w:rPr>
          <w:rFonts w:eastAsia="Times New Roman"/>
          <w:color w:val="212121"/>
          <w:sz w:val="22"/>
          <w:szCs w:val="22"/>
        </w:rPr>
        <w:t xml:space="preserve"> Secretario Técnico de la Mesa </w:t>
      </w:r>
      <w:r>
        <w:rPr>
          <w:sz w:val="22"/>
          <w:szCs w:val="22"/>
        </w:rPr>
        <w:t>Interinstitucional</w:t>
      </w:r>
      <w:r>
        <w:rPr>
          <w:rFonts w:eastAsia="Times New Roman"/>
          <w:color w:val="212121"/>
          <w:sz w:val="22"/>
          <w:szCs w:val="22"/>
        </w:rPr>
        <w:t xml:space="preserve"> de Inversión Pública</w:t>
      </w:r>
      <w:r>
        <w:rPr>
          <w:sz w:val="22"/>
          <w:szCs w:val="22"/>
        </w:rPr>
        <w:t xml:space="preserve">, comunica a los miembros los siguientes acuerdos: </w:t>
      </w:r>
    </w:p>
    <w:p w14:paraId="736DC7DC" w14:textId="77777777" w:rsidR="00E56556" w:rsidRDefault="00E56556">
      <w:pPr>
        <w:spacing w:after="0" w:line="240" w:lineRule="auto"/>
        <w:jc w:val="both"/>
        <w:rPr>
          <w:b/>
          <w:bCs/>
          <w:sz w:val="22"/>
          <w:szCs w:val="22"/>
        </w:rPr>
      </w:pPr>
    </w:p>
    <w:p w14:paraId="559942AC" w14:textId="01260C9B" w:rsidR="00E56556" w:rsidRDefault="00C90A98">
      <w:pPr>
        <w:spacing w:after="0" w:line="240" w:lineRule="auto"/>
        <w:jc w:val="both"/>
        <w:rPr>
          <w:sz w:val="22"/>
          <w:szCs w:val="22"/>
        </w:rPr>
      </w:pPr>
      <w:r>
        <w:rPr>
          <w:b/>
          <w:bCs/>
          <w:sz w:val="22"/>
          <w:szCs w:val="22"/>
        </w:rPr>
        <w:t>Acuerdo/001/03Ext.-</w:t>
      </w:r>
      <w:r>
        <w:rPr>
          <w:sz w:val="22"/>
          <w:szCs w:val="22"/>
        </w:rPr>
        <w:t xml:space="preserve"> Los miembros de la Mesa Interinstitucional de Inversión Pública, </w:t>
      </w:r>
      <w:r>
        <w:rPr>
          <w:b/>
          <w:iCs/>
          <w:sz w:val="22"/>
          <w:szCs w:val="22"/>
        </w:rPr>
        <w:t>aprueban por mayoría con 6 votos a favor</w:t>
      </w:r>
      <w:r>
        <w:rPr>
          <w:sz w:val="22"/>
          <w:szCs w:val="22"/>
        </w:rPr>
        <w:t xml:space="preserve">, la Modificación a la Segunda Cartera de Proyectos para el programa FONDEREG ejercicio </w:t>
      </w:r>
      <w:r w:rsidR="0083237E">
        <w:rPr>
          <w:sz w:val="22"/>
          <w:szCs w:val="22"/>
        </w:rPr>
        <w:t xml:space="preserve">fiscal </w:t>
      </w:r>
      <w:r>
        <w:rPr>
          <w:sz w:val="22"/>
          <w:szCs w:val="22"/>
        </w:rPr>
        <w:t>2020.</w:t>
      </w:r>
    </w:p>
    <w:p w14:paraId="739FB525" w14:textId="77777777" w:rsidR="00E56556" w:rsidRDefault="00E56556">
      <w:pPr>
        <w:spacing w:after="0" w:line="240" w:lineRule="auto"/>
        <w:jc w:val="both"/>
        <w:rPr>
          <w:sz w:val="22"/>
          <w:szCs w:val="22"/>
        </w:rPr>
      </w:pPr>
    </w:p>
    <w:p w14:paraId="50F54586" w14:textId="77777777" w:rsidR="00E56556" w:rsidRDefault="00C90A98">
      <w:pPr>
        <w:spacing w:after="0" w:line="240" w:lineRule="auto"/>
        <w:jc w:val="both"/>
      </w:pPr>
      <w:r>
        <w:rPr>
          <w:b/>
          <w:bCs/>
          <w:sz w:val="22"/>
          <w:szCs w:val="22"/>
        </w:rPr>
        <w:t>Acuerdo/002/03Ext.-</w:t>
      </w:r>
      <w:r>
        <w:rPr>
          <w:sz w:val="22"/>
          <w:szCs w:val="22"/>
        </w:rPr>
        <w:t xml:space="preserve"> Los miembros de la Mesa Interinstitucional de Inversión Pública, </w:t>
      </w:r>
      <w:r>
        <w:rPr>
          <w:b/>
          <w:iCs/>
          <w:sz w:val="22"/>
          <w:szCs w:val="22"/>
        </w:rPr>
        <w:t>aprueban por mayoría con 6 votos a favor</w:t>
      </w:r>
      <w:r>
        <w:rPr>
          <w:sz w:val="22"/>
          <w:szCs w:val="22"/>
        </w:rPr>
        <w:t xml:space="preserve">, que la Secretaría de Infraestructura y Obra Pública, inicie los procedimientos administrativos que correspondan para la ejecución de acciones, en apego </w:t>
      </w:r>
      <w:r w:rsidRPr="00CB1691">
        <w:rPr>
          <w:sz w:val="22"/>
          <w:szCs w:val="22"/>
        </w:rPr>
        <w:t>a</w:t>
      </w:r>
      <w:r>
        <w:rPr>
          <w:sz w:val="22"/>
          <w:szCs w:val="22"/>
        </w:rPr>
        <w:t xml:space="preserve"> los mecanismos descritos en los Lineamientos de Operación. </w:t>
      </w:r>
    </w:p>
    <w:p w14:paraId="6C7913E6" w14:textId="77777777" w:rsidR="00E56556" w:rsidRDefault="00E56556">
      <w:pPr>
        <w:spacing w:after="0" w:line="240" w:lineRule="auto"/>
        <w:jc w:val="both"/>
        <w:rPr>
          <w:sz w:val="22"/>
          <w:szCs w:val="22"/>
        </w:rPr>
      </w:pPr>
    </w:p>
    <w:p w14:paraId="7BFD3FCF" w14:textId="77777777" w:rsidR="00E56556" w:rsidRDefault="00C90A98">
      <w:pPr>
        <w:spacing w:after="0" w:line="240" w:lineRule="auto"/>
        <w:jc w:val="both"/>
      </w:pPr>
      <w:r>
        <w:rPr>
          <w:b/>
          <w:sz w:val="22"/>
          <w:szCs w:val="22"/>
        </w:rPr>
        <w:t xml:space="preserve">PUNTO 5. </w:t>
      </w:r>
      <w:r>
        <w:rPr>
          <w:rFonts w:eastAsia="Times New Roman"/>
          <w:b/>
          <w:color w:val="212121"/>
          <w:sz w:val="22"/>
          <w:szCs w:val="22"/>
        </w:rPr>
        <w:t>Asuntos Varios.</w:t>
      </w:r>
    </w:p>
    <w:p w14:paraId="3D85DFB6" w14:textId="77777777" w:rsidR="00E56556" w:rsidRDefault="00C90A98">
      <w:pPr>
        <w:spacing w:after="0" w:line="240" w:lineRule="auto"/>
      </w:pPr>
      <w:r>
        <w:rPr>
          <w:sz w:val="22"/>
          <w:szCs w:val="22"/>
        </w:rPr>
        <w:t xml:space="preserve">No se registraron asuntos que tratar. </w:t>
      </w:r>
    </w:p>
    <w:p w14:paraId="53E4182A" w14:textId="77777777" w:rsidR="00E56556" w:rsidRDefault="00E56556">
      <w:pPr>
        <w:spacing w:after="0" w:line="240" w:lineRule="auto"/>
        <w:rPr>
          <w:sz w:val="22"/>
          <w:szCs w:val="22"/>
        </w:rPr>
      </w:pPr>
    </w:p>
    <w:p w14:paraId="707FF54C" w14:textId="77777777" w:rsidR="00E56556" w:rsidRDefault="00C90A98">
      <w:pPr>
        <w:spacing w:after="0" w:line="240" w:lineRule="auto"/>
        <w:jc w:val="both"/>
        <w:rPr>
          <w:b/>
          <w:sz w:val="22"/>
          <w:szCs w:val="22"/>
          <w:lang w:val="es-ES"/>
        </w:rPr>
      </w:pPr>
      <w:r>
        <w:rPr>
          <w:b/>
          <w:sz w:val="22"/>
          <w:szCs w:val="22"/>
        </w:rPr>
        <w:t xml:space="preserve">PUNTO 6. </w:t>
      </w:r>
      <w:r>
        <w:rPr>
          <w:rFonts w:eastAsia="Times New Roman"/>
          <w:b/>
          <w:color w:val="212121"/>
          <w:sz w:val="22"/>
          <w:szCs w:val="22"/>
        </w:rPr>
        <w:t>Clausura.</w:t>
      </w:r>
    </w:p>
    <w:p w14:paraId="77F24FFB" w14:textId="77777777" w:rsidR="00E56556" w:rsidRDefault="00C90A98">
      <w:pPr>
        <w:spacing w:after="0" w:line="240" w:lineRule="auto"/>
        <w:jc w:val="both"/>
      </w:pPr>
      <w:r>
        <w:rPr>
          <w:sz w:val="22"/>
          <w:szCs w:val="22"/>
        </w:rPr>
        <w:t xml:space="preserve">No existiendo más puntos en el orden del día, la </w:t>
      </w:r>
      <w:r>
        <w:rPr>
          <w:b/>
          <w:bCs/>
          <w:sz w:val="22"/>
          <w:szCs w:val="22"/>
        </w:rPr>
        <w:t>C. Claudia Vanessa Pérez Lamas</w:t>
      </w:r>
      <w:r>
        <w:rPr>
          <w:sz w:val="22"/>
          <w:szCs w:val="22"/>
        </w:rPr>
        <w:t>, en su calidad de Presidente suplente de la Mesa Interinstitucional de Inversión Pública, procedió a dar por clausurada la sesión siendo las 13:45 trece horas con cuarenta y cinco minutos del día 28 veintiocho de abril de 2021 dos mil veintiuno.</w:t>
      </w:r>
    </w:p>
    <w:p w14:paraId="25F33544" w14:textId="77777777" w:rsidR="00E56556" w:rsidRDefault="00E56556">
      <w:pPr>
        <w:spacing w:after="0" w:line="240" w:lineRule="auto"/>
        <w:jc w:val="both"/>
        <w:rPr>
          <w:sz w:val="22"/>
          <w:szCs w:val="22"/>
        </w:rPr>
      </w:pPr>
    </w:p>
    <w:p w14:paraId="4CD150FC" w14:textId="76E64197" w:rsidR="0083237E" w:rsidRPr="00F72283" w:rsidRDefault="00C90A98">
      <w:pPr>
        <w:spacing w:after="0" w:line="240" w:lineRule="auto"/>
        <w:jc w:val="both"/>
        <w:rPr>
          <w:sz w:val="22"/>
          <w:szCs w:val="22"/>
        </w:rPr>
      </w:pPr>
      <w:r w:rsidRPr="00F72283">
        <w:rPr>
          <w:sz w:val="22"/>
          <w:szCs w:val="22"/>
        </w:rPr>
        <w:t xml:space="preserve">Leída que fue y debidamente enterados del alcance y contenido legal, se firma la presente Acta de la Tercera Sesión Extraordinaria de la Mesa Interinstitucional de Inversión Pública, FONDEREG ejercicio </w:t>
      </w:r>
      <w:r w:rsidR="0083237E" w:rsidRPr="00F72283">
        <w:rPr>
          <w:sz w:val="22"/>
          <w:szCs w:val="22"/>
        </w:rPr>
        <w:t xml:space="preserve">fiscal </w:t>
      </w:r>
      <w:r w:rsidRPr="00F72283">
        <w:rPr>
          <w:sz w:val="22"/>
          <w:szCs w:val="22"/>
        </w:rPr>
        <w:t>2020</w:t>
      </w:r>
      <w:r w:rsidR="0083237E" w:rsidRPr="00F72283">
        <w:rPr>
          <w:sz w:val="22"/>
          <w:szCs w:val="22"/>
        </w:rPr>
        <w:t>.</w:t>
      </w:r>
    </w:p>
    <w:p w14:paraId="3D85E50E" w14:textId="77777777" w:rsidR="00E56556" w:rsidRDefault="00E56556">
      <w:pPr>
        <w:spacing w:after="0" w:line="240" w:lineRule="auto"/>
        <w:jc w:val="both"/>
        <w:rPr>
          <w:color w:val="C9211E"/>
          <w:sz w:val="22"/>
          <w:szCs w:val="22"/>
        </w:rPr>
      </w:pPr>
    </w:p>
    <w:p w14:paraId="1AF64FE6" w14:textId="77777777" w:rsidR="00E56556" w:rsidRDefault="00E56556">
      <w:pPr>
        <w:spacing w:after="0" w:line="240" w:lineRule="auto"/>
        <w:jc w:val="both"/>
        <w:rPr>
          <w:sz w:val="22"/>
          <w:szCs w:val="22"/>
        </w:rPr>
      </w:pPr>
    </w:p>
    <w:tbl>
      <w:tblPr>
        <w:tblW w:w="9748" w:type="dxa"/>
        <w:jc w:val="center"/>
        <w:tblCellMar>
          <w:left w:w="70" w:type="dxa"/>
          <w:right w:w="70" w:type="dxa"/>
        </w:tblCellMar>
        <w:tblLook w:val="04A0" w:firstRow="1" w:lastRow="0" w:firstColumn="1" w:lastColumn="0" w:noHBand="0" w:noVBand="1"/>
      </w:tblPr>
      <w:tblGrid>
        <w:gridCol w:w="5069"/>
        <w:gridCol w:w="4679"/>
      </w:tblGrid>
      <w:tr w:rsidR="00E56556" w14:paraId="3360281F" w14:textId="77777777">
        <w:trPr>
          <w:trHeight w:val="585"/>
          <w:jc w:val="center"/>
        </w:trPr>
        <w:tc>
          <w:tcPr>
            <w:tcW w:w="5068" w:type="dxa"/>
            <w:shd w:val="clear" w:color="auto" w:fill="auto"/>
            <w:vAlign w:val="center"/>
          </w:tcPr>
          <w:p w14:paraId="060E7676" w14:textId="77777777" w:rsidR="00E56556" w:rsidRDefault="00E56556">
            <w:pPr>
              <w:spacing w:after="0" w:line="240" w:lineRule="auto"/>
              <w:rPr>
                <w:rFonts w:eastAsia="Times New Roman"/>
                <w:b/>
                <w:bCs/>
                <w:sz w:val="22"/>
                <w:szCs w:val="22"/>
                <w:lang w:eastAsia="en-US"/>
              </w:rPr>
            </w:pPr>
          </w:p>
          <w:p w14:paraId="3A4363D1" w14:textId="77777777" w:rsidR="009817E6" w:rsidRDefault="009817E6">
            <w:pPr>
              <w:spacing w:after="0" w:line="240" w:lineRule="auto"/>
              <w:rPr>
                <w:rFonts w:eastAsia="Times New Roman"/>
                <w:b/>
                <w:bCs/>
                <w:sz w:val="22"/>
                <w:szCs w:val="22"/>
                <w:lang w:eastAsia="en-US"/>
              </w:rPr>
            </w:pPr>
          </w:p>
          <w:p w14:paraId="796A9613" w14:textId="77777777" w:rsidR="009817E6" w:rsidRDefault="009817E6">
            <w:pPr>
              <w:spacing w:after="0" w:line="240" w:lineRule="auto"/>
              <w:rPr>
                <w:rFonts w:eastAsia="Times New Roman"/>
                <w:b/>
                <w:bCs/>
                <w:sz w:val="22"/>
                <w:szCs w:val="22"/>
                <w:lang w:eastAsia="en-US"/>
              </w:rPr>
            </w:pPr>
          </w:p>
          <w:p w14:paraId="6DD81C47" w14:textId="77777777" w:rsidR="00E56556" w:rsidRDefault="00E56556">
            <w:pPr>
              <w:spacing w:after="0" w:line="240" w:lineRule="auto"/>
              <w:rPr>
                <w:rFonts w:eastAsia="Times New Roman"/>
                <w:b/>
                <w:bCs/>
                <w:sz w:val="22"/>
                <w:szCs w:val="22"/>
                <w:lang w:eastAsia="en-US"/>
              </w:rPr>
            </w:pPr>
          </w:p>
          <w:p w14:paraId="71A1AB88" w14:textId="77777777" w:rsidR="009817E6" w:rsidRDefault="009817E6">
            <w:pPr>
              <w:spacing w:after="0" w:line="240" w:lineRule="auto"/>
              <w:rPr>
                <w:rFonts w:eastAsia="Times New Roman"/>
                <w:b/>
                <w:bCs/>
                <w:sz w:val="22"/>
                <w:szCs w:val="22"/>
                <w:lang w:eastAsia="en-US"/>
              </w:rPr>
            </w:pPr>
          </w:p>
          <w:p w14:paraId="29977D72" w14:textId="77777777" w:rsidR="009817E6" w:rsidRDefault="009817E6">
            <w:pPr>
              <w:spacing w:after="0" w:line="240" w:lineRule="auto"/>
              <w:rPr>
                <w:rFonts w:eastAsia="Times New Roman"/>
                <w:b/>
                <w:bCs/>
                <w:sz w:val="22"/>
                <w:szCs w:val="22"/>
                <w:lang w:eastAsia="en-US"/>
              </w:rPr>
            </w:pPr>
          </w:p>
          <w:p w14:paraId="623E687B" w14:textId="77777777" w:rsidR="009817E6" w:rsidRDefault="009817E6">
            <w:pPr>
              <w:spacing w:after="0" w:line="240" w:lineRule="auto"/>
              <w:rPr>
                <w:rFonts w:eastAsia="Times New Roman"/>
                <w:b/>
                <w:bCs/>
                <w:sz w:val="22"/>
                <w:szCs w:val="22"/>
                <w:lang w:eastAsia="en-US"/>
              </w:rPr>
            </w:pPr>
          </w:p>
          <w:p w14:paraId="16C1D47E" w14:textId="77777777" w:rsidR="00E56556" w:rsidRDefault="00C90A98">
            <w:pPr>
              <w:spacing w:after="0" w:line="240" w:lineRule="auto"/>
              <w:jc w:val="center"/>
              <w:rPr>
                <w:rFonts w:eastAsia="Times New Roman"/>
                <w:b/>
                <w:bCs/>
                <w:sz w:val="22"/>
                <w:szCs w:val="22"/>
                <w:lang w:eastAsia="en-US"/>
              </w:rPr>
            </w:pPr>
            <w:r>
              <w:rPr>
                <w:rFonts w:eastAsia="Times New Roman"/>
                <w:b/>
                <w:bCs/>
                <w:sz w:val="22"/>
                <w:szCs w:val="22"/>
                <w:lang w:eastAsia="en-US"/>
              </w:rPr>
              <w:t>Claudia Vanessa Pérez Lamas</w:t>
            </w:r>
          </w:p>
          <w:p w14:paraId="2501B3A0" w14:textId="77777777" w:rsidR="00E56556" w:rsidRDefault="00C90A98">
            <w:pPr>
              <w:spacing w:after="0" w:line="240" w:lineRule="auto"/>
              <w:jc w:val="center"/>
              <w:rPr>
                <w:sz w:val="22"/>
                <w:szCs w:val="22"/>
              </w:rPr>
            </w:pPr>
            <w:r>
              <w:rPr>
                <w:rFonts w:eastAsia="Times New Roman"/>
                <w:sz w:val="22"/>
                <w:szCs w:val="22"/>
                <w:lang w:eastAsia="en-US"/>
              </w:rPr>
              <w:t xml:space="preserve">Directora General de Evaluación y Seguimiento de Jefatura de Gabinete, en </w:t>
            </w:r>
            <w:r>
              <w:rPr>
                <w:sz w:val="22"/>
                <w:szCs w:val="22"/>
              </w:rPr>
              <w:t xml:space="preserve">calidad de Presidente suplente de la  </w:t>
            </w:r>
            <w:r>
              <w:rPr>
                <w:rFonts w:eastAsia="Times New Roman"/>
                <w:sz w:val="22"/>
                <w:szCs w:val="22"/>
                <w:lang w:eastAsia="en-US"/>
              </w:rPr>
              <w:t xml:space="preserve">Mesa </w:t>
            </w:r>
            <w:r>
              <w:rPr>
                <w:sz w:val="22"/>
                <w:szCs w:val="22"/>
              </w:rPr>
              <w:t>Interinstitucional</w:t>
            </w:r>
            <w:r>
              <w:rPr>
                <w:rFonts w:eastAsia="Times New Roman"/>
                <w:sz w:val="22"/>
                <w:szCs w:val="22"/>
                <w:lang w:eastAsia="en-US"/>
              </w:rPr>
              <w:t xml:space="preserve"> de Inversión Pública</w:t>
            </w:r>
          </w:p>
        </w:tc>
        <w:tc>
          <w:tcPr>
            <w:tcW w:w="4679" w:type="dxa"/>
            <w:shd w:val="clear" w:color="auto" w:fill="auto"/>
            <w:vAlign w:val="center"/>
          </w:tcPr>
          <w:p w14:paraId="279D813A" w14:textId="77777777" w:rsidR="00E56556" w:rsidRDefault="00E56556">
            <w:pPr>
              <w:spacing w:after="0" w:line="240" w:lineRule="auto"/>
              <w:rPr>
                <w:rFonts w:eastAsia="Times New Roman"/>
                <w:b/>
                <w:bCs/>
                <w:sz w:val="22"/>
                <w:szCs w:val="22"/>
                <w:lang w:eastAsia="en-US"/>
              </w:rPr>
            </w:pPr>
          </w:p>
          <w:p w14:paraId="465921DE" w14:textId="77777777" w:rsidR="009817E6" w:rsidRDefault="009817E6">
            <w:pPr>
              <w:spacing w:after="0" w:line="240" w:lineRule="auto"/>
              <w:rPr>
                <w:rFonts w:eastAsia="Times New Roman"/>
                <w:b/>
                <w:bCs/>
                <w:sz w:val="22"/>
                <w:szCs w:val="22"/>
                <w:lang w:eastAsia="en-US"/>
              </w:rPr>
            </w:pPr>
          </w:p>
          <w:p w14:paraId="370C7449" w14:textId="77777777" w:rsidR="009817E6" w:rsidRDefault="009817E6">
            <w:pPr>
              <w:spacing w:after="0" w:line="240" w:lineRule="auto"/>
              <w:rPr>
                <w:rFonts w:eastAsia="Times New Roman"/>
                <w:b/>
                <w:bCs/>
                <w:sz w:val="22"/>
                <w:szCs w:val="22"/>
                <w:lang w:eastAsia="en-US"/>
              </w:rPr>
            </w:pPr>
          </w:p>
          <w:p w14:paraId="69B0626F" w14:textId="77777777" w:rsidR="009817E6" w:rsidRDefault="009817E6">
            <w:pPr>
              <w:spacing w:after="0" w:line="240" w:lineRule="auto"/>
              <w:rPr>
                <w:rFonts w:eastAsia="Times New Roman"/>
                <w:b/>
                <w:bCs/>
                <w:sz w:val="22"/>
                <w:szCs w:val="22"/>
                <w:lang w:eastAsia="en-US"/>
              </w:rPr>
            </w:pPr>
          </w:p>
          <w:p w14:paraId="2EBD2740" w14:textId="77777777" w:rsidR="009817E6" w:rsidRDefault="009817E6">
            <w:pPr>
              <w:spacing w:after="0" w:line="240" w:lineRule="auto"/>
              <w:rPr>
                <w:rFonts w:eastAsia="Times New Roman"/>
                <w:b/>
                <w:bCs/>
                <w:sz w:val="22"/>
                <w:szCs w:val="22"/>
                <w:lang w:eastAsia="en-US"/>
              </w:rPr>
            </w:pPr>
          </w:p>
          <w:p w14:paraId="090C4700" w14:textId="77777777" w:rsidR="009817E6" w:rsidRDefault="009817E6">
            <w:pPr>
              <w:spacing w:after="0" w:line="240" w:lineRule="auto"/>
              <w:jc w:val="center"/>
              <w:rPr>
                <w:rFonts w:eastAsia="Times New Roman"/>
                <w:b/>
                <w:bCs/>
                <w:sz w:val="22"/>
                <w:szCs w:val="22"/>
                <w:lang w:eastAsia="en-US"/>
              </w:rPr>
            </w:pPr>
          </w:p>
          <w:p w14:paraId="76EA4496" w14:textId="77777777" w:rsidR="00E56556" w:rsidRDefault="00C90A98">
            <w:pPr>
              <w:spacing w:after="0" w:line="240" w:lineRule="auto"/>
              <w:jc w:val="center"/>
              <w:rPr>
                <w:rFonts w:eastAsia="Times New Roman"/>
                <w:b/>
                <w:bCs/>
                <w:sz w:val="22"/>
                <w:szCs w:val="22"/>
                <w:lang w:eastAsia="en-US"/>
              </w:rPr>
            </w:pPr>
            <w:r>
              <w:rPr>
                <w:rFonts w:eastAsia="Times New Roman"/>
                <w:b/>
                <w:bCs/>
                <w:sz w:val="22"/>
                <w:szCs w:val="22"/>
                <w:lang w:eastAsia="en-US"/>
              </w:rPr>
              <w:t>David Miguel Zamora Bueno</w:t>
            </w:r>
          </w:p>
          <w:p w14:paraId="14561E83" w14:textId="77777777" w:rsidR="00E56556" w:rsidRDefault="00C90A98">
            <w:pPr>
              <w:spacing w:after="0" w:line="240" w:lineRule="auto"/>
              <w:jc w:val="center"/>
              <w:rPr>
                <w:rFonts w:eastAsia="Times New Roman"/>
                <w:sz w:val="22"/>
                <w:szCs w:val="22"/>
                <w:lang w:eastAsia="en-US"/>
              </w:rPr>
            </w:pPr>
            <w:r>
              <w:rPr>
                <w:rFonts w:eastAsia="Times New Roman"/>
                <w:sz w:val="22"/>
                <w:szCs w:val="22"/>
                <w:lang w:eastAsia="en-US"/>
              </w:rPr>
              <w:t xml:space="preserve">Secretario de Infraestructura y Obra </w:t>
            </w:r>
          </w:p>
          <w:p w14:paraId="46DD5058" w14:textId="77777777" w:rsidR="00E56556" w:rsidRDefault="00C90A98">
            <w:pPr>
              <w:spacing w:after="0" w:line="240" w:lineRule="auto"/>
              <w:jc w:val="center"/>
              <w:rPr>
                <w:rFonts w:eastAsia="Times New Roman"/>
                <w:sz w:val="22"/>
                <w:szCs w:val="22"/>
                <w:lang w:eastAsia="en-US"/>
              </w:rPr>
            </w:pPr>
            <w:r>
              <w:rPr>
                <w:rFonts w:eastAsia="Times New Roman"/>
                <w:sz w:val="22"/>
                <w:szCs w:val="22"/>
                <w:lang w:eastAsia="en-US"/>
              </w:rPr>
              <w:t xml:space="preserve">Pública y Secretario Técnico de la Mesa </w:t>
            </w:r>
            <w:r>
              <w:rPr>
                <w:sz w:val="22"/>
                <w:szCs w:val="22"/>
              </w:rPr>
              <w:t>Interinstitucional</w:t>
            </w:r>
            <w:r>
              <w:rPr>
                <w:rFonts w:eastAsia="Times New Roman"/>
                <w:sz w:val="22"/>
                <w:szCs w:val="22"/>
                <w:lang w:eastAsia="en-US"/>
              </w:rPr>
              <w:t xml:space="preserve"> de Inversión Pública </w:t>
            </w:r>
          </w:p>
        </w:tc>
      </w:tr>
      <w:tr w:rsidR="00E56556" w14:paraId="40D0370A" w14:textId="77777777">
        <w:trPr>
          <w:trHeight w:val="121"/>
          <w:jc w:val="center"/>
        </w:trPr>
        <w:tc>
          <w:tcPr>
            <w:tcW w:w="5068" w:type="dxa"/>
            <w:shd w:val="clear" w:color="auto" w:fill="auto"/>
            <w:vAlign w:val="center"/>
          </w:tcPr>
          <w:p w14:paraId="76341AF5" w14:textId="46D05C0D" w:rsidR="00E56556" w:rsidRDefault="00E56556">
            <w:pPr>
              <w:spacing w:after="0" w:line="240" w:lineRule="auto"/>
              <w:rPr>
                <w:rFonts w:eastAsia="Times New Roman"/>
                <w:b/>
                <w:bCs/>
                <w:color w:val="000000"/>
                <w:sz w:val="22"/>
                <w:szCs w:val="22"/>
              </w:rPr>
            </w:pPr>
          </w:p>
          <w:p w14:paraId="47FB30B3" w14:textId="77777777" w:rsidR="00E56556" w:rsidRDefault="00E56556">
            <w:pPr>
              <w:spacing w:after="0" w:line="240" w:lineRule="auto"/>
              <w:rPr>
                <w:rFonts w:eastAsia="Times New Roman"/>
                <w:b/>
                <w:bCs/>
                <w:color w:val="000000"/>
                <w:sz w:val="22"/>
                <w:szCs w:val="22"/>
              </w:rPr>
            </w:pPr>
          </w:p>
          <w:p w14:paraId="33B444EC" w14:textId="77777777" w:rsidR="009817E6" w:rsidRDefault="009817E6">
            <w:pPr>
              <w:spacing w:after="0" w:line="240" w:lineRule="auto"/>
              <w:jc w:val="center"/>
              <w:rPr>
                <w:rFonts w:eastAsia="Times New Roman"/>
                <w:b/>
                <w:bCs/>
                <w:color w:val="000000"/>
                <w:sz w:val="22"/>
                <w:szCs w:val="22"/>
              </w:rPr>
            </w:pPr>
          </w:p>
          <w:p w14:paraId="25C4E8A7" w14:textId="77777777" w:rsidR="009817E6" w:rsidRDefault="009817E6">
            <w:pPr>
              <w:spacing w:after="0" w:line="240" w:lineRule="auto"/>
              <w:jc w:val="center"/>
              <w:rPr>
                <w:rFonts w:eastAsia="Times New Roman"/>
                <w:b/>
                <w:bCs/>
                <w:color w:val="000000"/>
                <w:sz w:val="22"/>
                <w:szCs w:val="22"/>
              </w:rPr>
            </w:pPr>
          </w:p>
          <w:p w14:paraId="0E1E1D1F" w14:textId="77777777" w:rsidR="009817E6" w:rsidRDefault="009817E6">
            <w:pPr>
              <w:spacing w:after="0" w:line="240" w:lineRule="auto"/>
              <w:jc w:val="center"/>
              <w:rPr>
                <w:rFonts w:eastAsia="Times New Roman"/>
                <w:b/>
                <w:bCs/>
                <w:color w:val="000000"/>
                <w:sz w:val="22"/>
                <w:szCs w:val="22"/>
              </w:rPr>
            </w:pPr>
          </w:p>
          <w:p w14:paraId="35E96E72" w14:textId="77777777" w:rsidR="00A73016" w:rsidRDefault="00A73016">
            <w:pPr>
              <w:spacing w:after="0" w:line="240" w:lineRule="auto"/>
              <w:jc w:val="center"/>
              <w:rPr>
                <w:rFonts w:eastAsia="Times New Roman"/>
                <w:b/>
                <w:bCs/>
                <w:color w:val="000000"/>
                <w:sz w:val="22"/>
                <w:szCs w:val="22"/>
              </w:rPr>
            </w:pPr>
          </w:p>
          <w:p w14:paraId="0A881B12" w14:textId="77777777" w:rsidR="00E56556" w:rsidRDefault="00C90A98">
            <w:pPr>
              <w:spacing w:after="0" w:line="240" w:lineRule="auto"/>
              <w:jc w:val="center"/>
              <w:rPr>
                <w:rFonts w:eastAsia="Times New Roman"/>
                <w:b/>
                <w:bCs/>
                <w:color w:val="000000"/>
              </w:rPr>
            </w:pPr>
            <w:r>
              <w:rPr>
                <w:rFonts w:eastAsia="Times New Roman"/>
                <w:b/>
                <w:bCs/>
                <w:color w:val="000000"/>
                <w:sz w:val="22"/>
                <w:szCs w:val="22"/>
              </w:rPr>
              <w:t>Martha Patricia Martínez Barba</w:t>
            </w:r>
          </w:p>
          <w:p w14:paraId="2283456D" w14:textId="77777777" w:rsidR="00E56556" w:rsidRDefault="00C90A98">
            <w:pPr>
              <w:spacing w:after="0" w:line="240" w:lineRule="auto"/>
              <w:jc w:val="center"/>
              <w:rPr>
                <w:rFonts w:eastAsia="Times New Roman"/>
                <w:color w:val="000000"/>
                <w:sz w:val="22"/>
                <w:szCs w:val="22"/>
              </w:rPr>
            </w:pPr>
            <w:r>
              <w:rPr>
                <w:rFonts w:eastAsia="Times New Roman"/>
                <w:color w:val="000000"/>
                <w:sz w:val="22"/>
                <w:szCs w:val="22"/>
              </w:rPr>
              <w:t xml:space="preserve">Coordinadora General Estratégica de </w:t>
            </w:r>
          </w:p>
          <w:p w14:paraId="210B2FCE" w14:textId="77777777" w:rsidR="00E56556" w:rsidRDefault="00C90A98">
            <w:pPr>
              <w:spacing w:after="0" w:line="240" w:lineRule="auto"/>
              <w:jc w:val="center"/>
              <w:rPr>
                <w:rFonts w:eastAsia="Times New Roman"/>
                <w:b/>
                <w:bCs/>
                <w:sz w:val="22"/>
                <w:szCs w:val="22"/>
                <w:lang w:eastAsia="en-US"/>
              </w:rPr>
            </w:pPr>
            <w:r>
              <w:rPr>
                <w:rFonts w:eastAsia="Times New Roman"/>
                <w:color w:val="000000"/>
                <w:sz w:val="22"/>
                <w:szCs w:val="22"/>
              </w:rPr>
              <w:t>Gestión del</w:t>
            </w:r>
            <w:r>
              <w:rPr>
                <w:rFonts w:eastAsia="Times New Roman"/>
                <w:color w:val="000000"/>
              </w:rPr>
              <w:t xml:space="preserve"> </w:t>
            </w:r>
            <w:r>
              <w:rPr>
                <w:rFonts w:eastAsia="Times New Roman"/>
                <w:color w:val="000000"/>
                <w:sz w:val="22"/>
                <w:szCs w:val="22"/>
              </w:rPr>
              <w:t>Territorio</w:t>
            </w:r>
          </w:p>
        </w:tc>
        <w:tc>
          <w:tcPr>
            <w:tcW w:w="4679" w:type="dxa"/>
            <w:shd w:val="clear" w:color="auto" w:fill="auto"/>
            <w:vAlign w:val="center"/>
          </w:tcPr>
          <w:p w14:paraId="4535B712" w14:textId="77777777" w:rsidR="00E56556" w:rsidRDefault="00E56556">
            <w:pPr>
              <w:spacing w:after="0" w:line="240" w:lineRule="auto"/>
              <w:jc w:val="center"/>
              <w:rPr>
                <w:b/>
                <w:bCs/>
                <w:sz w:val="22"/>
                <w:szCs w:val="22"/>
                <w:lang w:eastAsia="en-US"/>
              </w:rPr>
            </w:pPr>
          </w:p>
          <w:p w14:paraId="2B8AD777" w14:textId="77777777" w:rsidR="00E56556" w:rsidRDefault="00E56556" w:rsidP="00F72283">
            <w:pPr>
              <w:spacing w:after="0" w:line="240" w:lineRule="auto"/>
              <w:rPr>
                <w:b/>
                <w:bCs/>
                <w:sz w:val="22"/>
                <w:szCs w:val="22"/>
                <w:lang w:eastAsia="en-US"/>
              </w:rPr>
            </w:pPr>
          </w:p>
          <w:p w14:paraId="0ADD83BF" w14:textId="77777777" w:rsidR="00E56556" w:rsidRDefault="00E56556">
            <w:pPr>
              <w:spacing w:after="0" w:line="240" w:lineRule="auto"/>
              <w:rPr>
                <w:b/>
                <w:bCs/>
                <w:sz w:val="22"/>
                <w:szCs w:val="22"/>
                <w:lang w:eastAsia="en-US"/>
              </w:rPr>
            </w:pPr>
          </w:p>
          <w:p w14:paraId="6F13F9D2" w14:textId="77777777" w:rsidR="00E56556" w:rsidRDefault="00E56556">
            <w:pPr>
              <w:spacing w:after="0" w:line="240" w:lineRule="auto"/>
              <w:jc w:val="center"/>
              <w:rPr>
                <w:b/>
                <w:bCs/>
                <w:sz w:val="22"/>
                <w:szCs w:val="22"/>
                <w:lang w:eastAsia="en-US"/>
              </w:rPr>
            </w:pPr>
          </w:p>
          <w:p w14:paraId="344FE88F" w14:textId="77777777" w:rsidR="009817E6" w:rsidRDefault="009817E6">
            <w:pPr>
              <w:spacing w:after="0" w:line="240" w:lineRule="auto"/>
              <w:jc w:val="center"/>
              <w:rPr>
                <w:rFonts w:eastAsia="Times New Roman"/>
                <w:b/>
                <w:bCs/>
                <w:sz w:val="22"/>
                <w:szCs w:val="22"/>
                <w:lang w:eastAsia="en-US"/>
              </w:rPr>
            </w:pPr>
          </w:p>
          <w:p w14:paraId="6F128E49" w14:textId="77777777" w:rsidR="00A73016" w:rsidRDefault="00A73016">
            <w:pPr>
              <w:spacing w:after="0" w:line="240" w:lineRule="auto"/>
              <w:jc w:val="center"/>
              <w:rPr>
                <w:rFonts w:eastAsia="Times New Roman"/>
                <w:b/>
                <w:bCs/>
                <w:sz w:val="22"/>
                <w:szCs w:val="22"/>
                <w:lang w:eastAsia="en-US"/>
              </w:rPr>
            </w:pPr>
          </w:p>
          <w:p w14:paraId="6C63D969" w14:textId="77777777" w:rsidR="00E56556" w:rsidRDefault="00C90A98">
            <w:pPr>
              <w:spacing w:after="0" w:line="240" w:lineRule="auto"/>
              <w:jc w:val="center"/>
              <w:rPr>
                <w:rFonts w:eastAsia="Times New Roman"/>
                <w:b/>
                <w:bCs/>
                <w:sz w:val="22"/>
                <w:szCs w:val="22"/>
                <w:lang w:eastAsia="en-US"/>
              </w:rPr>
            </w:pPr>
            <w:r>
              <w:rPr>
                <w:rFonts w:eastAsia="Times New Roman"/>
                <w:b/>
                <w:bCs/>
                <w:sz w:val="22"/>
                <w:szCs w:val="22"/>
                <w:lang w:eastAsia="en-US"/>
              </w:rPr>
              <w:t>Fernando Petersen Aranguren</w:t>
            </w:r>
          </w:p>
          <w:p w14:paraId="4D986F2E" w14:textId="77777777" w:rsidR="00E56556" w:rsidRDefault="00C90A98">
            <w:pPr>
              <w:spacing w:after="0" w:line="240" w:lineRule="auto"/>
              <w:jc w:val="center"/>
              <w:rPr>
                <w:rFonts w:eastAsia="Times New Roman"/>
                <w:sz w:val="22"/>
                <w:szCs w:val="22"/>
                <w:lang w:eastAsia="en-US"/>
              </w:rPr>
            </w:pPr>
            <w:r>
              <w:rPr>
                <w:b/>
                <w:bCs/>
                <w:sz w:val="22"/>
                <w:szCs w:val="22"/>
                <w:lang w:eastAsia="en-US"/>
              </w:rPr>
              <w:t xml:space="preserve"> </w:t>
            </w:r>
            <w:r>
              <w:rPr>
                <w:rFonts w:eastAsia="Times New Roman"/>
                <w:sz w:val="22"/>
                <w:szCs w:val="22"/>
                <w:lang w:eastAsia="en-US"/>
              </w:rPr>
              <w:t>Secretario de Salud</w:t>
            </w:r>
          </w:p>
          <w:p w14:paraId="6BEE100D" w14:textId="77777777" w:rsidR="00E56556" w:rsidRDefault="00E56556">
            <w:pPr>
              <w:spacing w:after="0" w:line="240" w:lineRule="auto"/>
              <w:jc w:val="center"/>
              <w:rPr>
                <w:rFonts w:eastAsia="Times New Roman"/>
                <w:sz w:val="22"/>
                <w:szCs w:val="22"/>
                <w:lang w:eastAsia="en-US"/>
              </w:rPr>
            </w:pPr>
          </w:p>
          <w:p w14:paraId="26EAA27C" w14:textId="77777777" w:rsidR="00E56556" w:rsidRDefault="00E56556">
            <w:pPr>
              <w:spacing w:after="0" w:line="240" w:lineRule="auto"/>
              <w:jc w:val="center"/>
              <w:rPr>
                <w:b/>
                <w:bCs/>
                <w:sz w:val="22"/>
                <w:szCs w:val="22"/>
                <w:lang w:eastAsia="en-US"/>
              </w:rPr>
            </w:pPr>
          </w:p>
          <w:p w14:paraId="126827EC" w14:textId="77777777" w:rsidR="00E56556" w:rsidRDefault="00E56556">
            <w:pPr>
              <w:spacing w:after="0" w:line="240" w:lineRule="auto"/>
              <w:jc w:val="center"/>
              <w:rPr>
                <w:rFonts w:eastAsia="Times New Roman"/>
                <w:b/>
                <w:bCs/>
                <w:sz w:val="22"/>
                <w:szCs w:val="22"/>
                <w:lang w:eastAsia="en-US"/>
              </w:rPr>
            </w:pPr>
          </w:p>
        </w:tc>
      </w:tr>
      <w:tr w:rsidR="00E56556" w14:paraId="5BB4DE2C" w14:textId="77777777">
        <w:trPr>
          <w:trHeight w:val="585"/>
          <w:jc w:val="center"/>
        </w:trPr>
        <w:tc>
          <w:tcPr>
            <w:tcW w:w="5068" w:type="dxa"/>
            <w:shd w:val="clear" w:color="auto" w:fill="auto"/>
            <w:vAlign w:val="center"/>
          </w:tcPr>
          <w:p w14:paraId="697F5273" w14:textId="77777777" w:rsidR="00E56556" w:rsidRDefault="00E56556">
            <w:pPr>
              <w:spacing w:after="0" w:line="240" w:lineRule="auto"/>
              <w:rPr>
                <w:rFonts w:eastAsia="Times New Roman"/>
                <w:b/>
                <w:bCs/>
                <w:sz w:val="22"/>
                <w:szCs w:val="22"/>
                <w:lang w:eastAsia="en-US"/>
              </w:rPr>
            </w:pPr>
          </w:p>
          <w:p w14:paraId="63CE6235" w14:textId="77777777" w:rsidR="009817E6" w:rsidRDefault="009817E6">
            <w:pPr>
              <w:spacing w:after="0" w:line="240" w:lineRule="auto"/>
              <w:rPr>
                <w:rFonts w:eastAsia="Times New Roman"/>
                <w:b/>
                <w:bCs/>
                <w:sz w:val="22"/>
                <w:szCs w:val="22"/>
                <w:lang w:eastAsia="en-US"/>
              </w:rPr>
            </w:pPr>
          </w:p>
          <w:p w14:paraId="04F9CD81" w14:textId="77777777" w:rsidR="009817E6" w:rsidRDefault="009817E6">
            <w:pPr>
              <w:spacing w:after="0" w:line="240" w:lineRule="auto"/>
              <w:rPr>
                <w:rFonts w:eastAsia="Times New Roman"/>
                <w:b/>
                <w:bCs/>
                <w:sz w:val="22"/>
                <w:szCs w:val="22"/>
                <w:lang w:eastAsia="en-US"/>
              </w:rPr>
            </w:pPr>
          </w:p>
          <w:p w14:paraId="7E555E1B" w14:textId="77777777" w:rsidR="009817E6" w:rsidRDefault="009817E6">
            <w:pPr>
              <w:spacing w:after="0" w:line="240" w:lineRule="auto"/>
              <w:rPr>
                <w:rFonts w:eastAsia="Times New Roman"/>
                <w:b/>
                <w:bCs/>
                <w:sz w:val="22"/>
                <w:szCs w:val="22"/>
                <w:lang w:eastAsia="en-US"/>
              </w:rPr>
            </w:pPr>
          </w:p>
          <w:p w14:paraId="73602C23" w14:textId="77777777" w:rsidR="00E56556" w:rsidRDefault="00E56556">
            <w:pPr>
              <w:spacing w:after="0" w:line="240" w:lineRule="auto"/>
              <w:rPr>
                <w:rFonts w:eastAsia="Times New Roman"/>
                <w:b/>
                <w:bCs/>
                <w:sz w:val="22"/>
                <w:szCs w:val="22"/>
                <w:lang w:eastAsia="en-US"/>
              </w:rPr>
            </w:pPr>
          </w:p>
          <w:p w14:paraId="7899758F" w14:textId="77777777" w:rsidR="009817E6" w:rsidRDefault="009817E6">
            <w:pPr>
              <w:spacing w:after="0" w:line="240" w:lineRule="auto"/>
              <w:jc w:val="center"/>
              <w:rPr>
                <w:rFonts w:eastAsia="Times New Roman"/>
                <w:b/>
                <w:bCs/>
                <w:sz w:val="22"/>
                <w:szCs w:val="22"/>
                <w:lang w:eastAsia="en-US"/>
              </w:rPr>
            </w:pPr>
          </w:p>
          <w:p w14:paraId="4B8A4256" w14:textId="77777777" w:rsidR="00E56556" w:rsidRDefault="00C90A98">
            <w:pPr>
              <w:spacing w:after="0" w:line="240" w:lineRule="auto"/>
              <w:jc w:val="center"/>
              <w:rPr>
                <w:rFonts w:eastAsia="Times New Roman"/>
                <w:b/>
                <w:bCs/>
                <w:sz w:val="22"/>
                <w:szCs w:val="22"/>
                <w:lang w:eastAsia="en-US"/>
              </w:rPr>
            </w:pPr>
            <w:r>
              <w:rPr>
                <w:rFonts w:eastAsia="Times New Roman"/>
                <w:b/>
                <w:bCs/>
                <w:sz w:val="22"/>
                <w:szCs w:val="22"/>
                <w:lang w:eastAsia="en-US"/>
              </w:rPr>
              <w:t xml:space="preserve">Ana Lucia Camacho Sevilla </w:t>
            </w:r>
          </w:p>
          <w:p w14:paraId="121FAE65" w14:textId="77777777" w:rsidR="00E56556" w:rsidRDefault="00C90A98">
            <w:pPr>
              <w:spacing w:after="0" w:line="240" w:lineRule="auto"/>
              <w:jc w:val="center"/>
              <w:rPr>
                <w:rFonts w:eastAsia="Times New Roman"/>
                <w:sz w:val="22"/>
                <w:szCs w:val="22"/>
                <w:lang w:eastAsia="en-US"/>
              </w:rPr>
            </w:pPr>
            <w:r>
              <w:rPr>
                <w:rFonts w:eastAsia="Times New Roman"/>
                <w:sz w:val="22"/>
                <w:szCs w:val="22"/>
                <w:lang w:eastAsia="en-US"/>
              </w:rPr>
              <w:t>Directora General de Fomento Agropecuario</w:t>
            </w:r>
          </w:p>
          <w:p w14:paraId="6472014D" w14:textId="77777777" w:rsidR="00E56556" w:rsidRDefault="00C90A98">
            <w:pPr>
              <w:spacing w:after="0" w:line="240" w:lineRule="auto"/>
              <w:jc w:val="center"/>
              <w:rPr>
                <w:b/>
                <w:bCs/>
                <w:sz w:val="22"/>
                <w:szCs w:val="22"/>
                <w:lang w:eastAsia="en-US"/>
              </w:rPr>
            </w:pPr>
            <w:r>
              <w:rPr>
                <w:rFonts w:eastAsia="Times New Roman"/>
                <w:sz w:val="22"/>
                <w:szCs w:val="22"/>
                <w:lang w:eastAsia="en-US"/>
              </w:rPr>
              <w:t>Representante del Secretario de Agricultura y Desarrollo Rural</w:t>
            </w:r>
            <w:r>
              <w:rPr>
                <w:b/>
                <w:bCs/>
                <w:sz w:val="22"/>
                <w:szCs w:val="22"/>
                <w:lang w:eastAsia="en-US"/>
              </w:rPr>
              <w:t xml:space="preserve"> </w:t>
            </w:r>
          </w:p>
          <w:p w14:paraId="04A8D20D" w14:textId="77777777" w:rsidR="00E56556" w:rsidRDefault="00E56556">
            <w:pPr>
              <w:spacing w:after="0" w:line="240" w:lineRule="auto"/>
              <w:jc w:val="center"/>
              <w:rPr>
                <w:rFonts w:eastAsia="Times New Roman"/>
                <w:sz w:val="22"/>
                <w:szCs w:val="22"/>
                <w:lang w:eastAsia="en-US"/>
              </w:rPr>
            </w:pPr>
          </w:p>
        </w:tc>
        <w:tc>
          <w:tcPr>
            <w:tcW w:w="4679" w:type="dxa"/>
            <w:shd w:val="clear" w:color="auto" w:fill="auto"/>
            <w:vAlign w:val="center"/>
          </w:tcPr>
          <w:p w14:paraId="046F520D" w14:textId="77777777" w:rsidR="00E56556" w:rsidRDefault="00E56556">
            <w:pPr>
              <w:spacing w:after="0" w:line="240" w:lineRule="auto"/>
              <w:rPr>
                <w:rFonts w:eastAsia="Times New Roman"/>
                <w:b/>
                <w:bCs/>
                <w:sz w:val="22"/>
                <w:szCs w:val="22"/>
                <w:lang w:eastAsia="en-US"/>
              </w:rPr>
            </w:pPr>
          </w:p>
          <w:p w14:paraId="4AB434AB" w14:textId="77777777" w:rsidR="009817E6" w:rsidRDefault="009817E6">
            <w:pPr>
              <w:spacing w:after="0" w:line="240" w:lineRule="auto"/>
              <w:rPr>
                <w:rFonts w:eastAsia="Times New Roman"/>
                <w:b/>
                <w:bCs/>
                <w:sz w:val="22"/>
                <w:szCs w:val="22"/>
                <w:lang w:eastAsia="en-US"/>
              </w:rPr>
            </w:pPr>
          </w:p>
          <w:p w14:paraId="7F9A6B75" w14:textId="77777777" w:rsidR="009817E6" w:rsidRDefault="009817E6">
            <w:pPr>
              <w:spacing w:after="0" w:line="240" w:lineRule="auto"/>
              <w:rPr>
                <w:rFonts w:eastAsia="Times New Roman"/>
                <w:b/>
                <w:bCs/>
                <w:sz w:val="22"/>
                <w:szCs w:val="22"/>
                <w:lang w:eastAsia="en-US"/>
              </w:rPr>
            </w:pPr>
          </w:p>
          <w:p w14:paraId="62197065" w14:textId="77777777" w:rsidR="009817E6" w:rsidRDefault="009817E6">
            <w:pPr>
              <w:spacing w:after="0" w:line="240" w:lineRule="auto"/>
              <w:rPr>
                <w:rFonts w:eastAsia="Times New Roman"/>
                <w:b/>
                <w:bCs/>
                <w:sz w:val="22"/>
                <w:szCs w:val="22"/>
                <w:lang w:eastAsia="en-US"/>
              </w:rPr>
            </w:pPr>
          </w:p>
          <w:p w14:paraId="3DAB8015" w14:textId="77777777" w:rsidR="00E56556" w:rsidRDefault="00E56556">
            <w:pPr>
              <w:spacing w:after="0" w:line="240" w:lineRule="auto"/>
              <w:rPr>
                <w:rFonts w:eastAsia="Times New Roman"/>
                <w:b/>
                <w:bCs/>
                <w:sz w:val="22"/>
                <w:szCs w:val="22"/>
                <w:lang w:eastAsia="en-US"/>
              </w:rPr>
            </w:pPr>
          </w:p>
          <w:p w14:paraId="5AA1FCBC" w14:textId="77777777" w:rsidR="00E56556" w:rsidRDefault="00C90A98">
            <w:pPr>
              <w:spacing w:after="0" w:line="240" w:lineRule="auto"/>
              <w:jc w:val="center"/>
              <w:rPr>
                <w:rFonts w:eastAsia="Times New Roman"/>
                <w:b/>
                <w:bCs/>
                <w:sz w:val="22"/>
                <w:szCs w:val="22"/>
                <w:lang w:eastAsia="en-US"/>
              </w:rPr>
            </w:pPr>
            <w:r>
              <w:rPr>
                <w:rFonts w:eastAsia="Times New Roman"/>
                <w:b/>
                <w:bCs/>
                <w:sz w:val="22"/>
                <w:szCs w:val="22"/>
                <w:lang w:eastAsia="en-US"/>
              </w:rPr>
              <w:t xml:space="preserve">Alfonso Enrique Oliva Mojica </w:t>
            </w:r>
          </w:p>
          <w:p w14:paraId="1369AFA9" w14:textId="77777777" w:rsidR="00E56556" w:rsidRDefault="00C90A98">
            <w:pPr>
              <w:spacing w:after="0" w:line="240" w:lineRule="auto"/>
              <w:jc w:val="center"/>
              <w:rPr>
                <w:rFonts w:eastAsia="Times New Roman"/>
                <w:sz w:val="22"/>
                <w:szCs w:val="22"/>
                <w:lang w:eastAsia="en-US"/>
              </w:rPr>
            </w:pPr>
            <w:r>
              <w:rPr>
                <w:rFonts w:eastAsia="Times New Roman"/>
                <w:sz w:val="22"/>
                <w:szCs w:val="22"/>
                <w:lang w:eastAsia="en-US"/>
              </w:rPr>
              <w:t xml:space="preserve">Director General de Planeación </w:t>
            </w:r>
          </w:p>
          <w:p w14:paraId="5884A76E" w14:textId="77777777" w:rsidR="00E56556" w:rsidRDefault="00C90A98">
            <w:pPr>
              <w:spacing w:after="0" w:line="240" w:lineRule="auto"/>
              <w:jc w:val="center"/>
              <w:rPr>
                <w:rFonts w:eastAsia="Times New Roman"/>
                <w:b/>
                <w:bCs/>
                <w:sz w:val="22"/>
                <w:szCs w:val="22"/>
                <w:lang w:eastAsia="en-US"/>
              </w:rPr>
            </w:pPr>
            <w:r>
              <w:rPr>
                <w:rFonts w:eastAsia="Times New Roman"/>
                <w:sz w:val="22"/>
                <w:szCs w:val="22"/>
                <w:lang w:eastAsia="en-US"/>
              </w:rPr>
              <w:t xml:space="preserve">Representante del Secretario de Educación </w:t>
            </w:r>
          </w:p>
          <w:p w14:paraId="74181A46" w14:textId="77777777" w:rsidR="00E56556" w:rsidRDefault="00E56556">
            <w:pPr>
              <w:spacing w:after="0" w:line="240" w:lineRule="auto"/>
              <w:jc w:val="center"/>
              <w:rPr>
                <w:rFonts w:eastAsia="Times New Roman"/>
                <w:sz w:val="22"/>
                <w:szCs w:val="22"/>
                <w:lang w:eastAsia="en-US"/>
              </w:rPr>
            </w:pPr>
          </w:p>
        </w:tc>
      </w:tr>
    </w:tbl>
    <w:p w14:paraId="73FBA414" w14:textId="77777777" w:rsidR="00E56556" w:rsidRDefault="00E56556">
      <w:pPr>
        <w:pStyle w:val="Prrafodelista"/>
        <w:ind w:left="0"/>
        <w:jc w:val="both"/>
        <w:rPr>
          <w:sz w:val="22"/>
          <w:szCs w:val="22"/>
        </w:rPr>
      </w:pPr>
    </w:p>
    <w:tbl>
      <w:tblPr>
        <w:tblW w:w="9748" w:type="dxa"/>
        <w:jc w:val="center"/>
        <w:tblCellMar>
          <w:left w:w="70" w:type="dxa"/>
          <w:right w:w="70" w:type="dxa"/>
        </w:tblCellMar>
        <w:tblLook w:val="04A0" w:firstRow="1" w:lastRow="0" w:firstColumn="1" w:lastColumn="0" w:noHBand="0" w:noVBand="1"/>
      </w:tblPr>
      <w:tblGrid>
        <w:gridCol w:w="5068"/>
        <w:gridCol w:w="4680"/>
      </w:tblGrid>
      <w:tr w:rsidR="00E56556" w14:paraId="68B7061F" w14:textId="77777777">
        <w:trPr>
          <w:trHeight w:val="61"/>
          <w:jc w:val="center"/>
        </w:trPr>
        <w:tc>
          <w:tcPr>
            <w:tcW w:w="5068" w:type="dxa"/>
            <w:shd w:val="clear" w:color="auto" w:fill="auto"/>
            <w:vAlign w:val="center"/>
          </w:tcPr>
          <w:p w14:paraId="30F73F6F" w14:textId="605B78DA" w:rsidR="00F72283" w:rsidRDefault="00F72283">
            <w:pPr>
              <w:spacing w:after="0" w:line="240" w:lineRule="auto"/>
              <w:jc w:val="center"/>
              <w:rPr>
                <w:b/>
                <w:bCs/>
                <w:sz w:val="22"/>
                <w:szCs w:val="22"/>
              </w:rPr>
            </w:pPr>
          </w:p>
          <w:p w14:paraId="526FD8F2" w14:textId="77777777" w:rsidR="00F72283" w:rsidRDefault="00F72283">
            <w:pPr>
              <w:spacing w:after="0" w:line="240" w:lineRule="auto"/>
              <w:jc w:val="center"/>
              <w:rPr>
                <w:b/>
                <w:bCs/>
                <w:sz w:val="22"/>
                <w:szCs w:val="22"/>
              </w:rPr>
            </w:pPr>
          </w:p>
          <w:p w14:paraId="2C0837C8" w14:textId="77777777" w:rsidR="009817E6" w:rsidRDefault="009817E6">
            <w:pPr>
              <w:spacing w:after="0" w:line="240" w:lineRule="auto"/>
              <w:jc w:val="center"/>
              <w:rPr>
                <w:b/>
                <w:bCs/>
                <w:sz w:val="22"/>
                <w:szCs w:val="22"/>
              </w:rPr>
            </w:pPr>
          </w:p>
          <w:p w14:paraId="5250C4CE" w14:textId="77777777" w:rsidR="009817E6" w:rsidRDefault="009817E6">
            <w:pPr>
              <w:spacing w:after="0" w:line="240" w:lineRule="auto"/>
              <w:jc w:val="center"/>
              <w:rPr>
                <w:b/>
                <w:bCs/>
                <w:sz w:val="22"/>
                <w:szCs w:val="22"/>
              </w:rPr>
            </w:pPr>
          </w:p>
          <w:p w14:paraId="3BABD25F" w14:textId="77777777" w:rsidR="00F72283" w:rsidRDefault="00F72283">
            <w:pPr>
              <w:spacing w:after="0" w:line="240" w:lineRule="auto"/>
              <w:jc w:val="center"/>
              <w:rPr>
                <w:b/>
                <w:bCs/>
                <w:sz w:val="22"/>
                <w:szCs w:val="22"/>
              </w:rPr>
            </w:pPr>
          </w:p>
          <w:p w14:paraId="16BB6589" w14:textId="27E29CF3" w:rsidR="00E56556" w:rsidRDefault="00C90A98">
            <w:pPr>
              <w:spacing w:after="0" w:line="240" w:lineRule="auto"/>
              <w:jc w:val="center"/>
            </w:pPr>
            <w:r>
              <w:rPr>
                <w:b/>
                <w:bCs/>
                <w:sz w:val="22"/>
                <w:szCs w:val="22"/>
              </w:rPr>
              <w:t>Alfonso Regino Elorriaga González</w:t>
            </w:r>
            <w:r>
              <w:rPr>
                <w:sz w:val="22"/>
                <w:szCs w:val="22"/>
                <w:lang w:eastAsia="en-US"/>
              </w:rPr>
              <w:t xml:space="preserve"> </w:t>
            </w:r>
          </w:p>
          <w:p w14:paraId="2E33007A" w14:textId="77777777" w:rsidR="00E56556" w:rsidRDefault="00C90A98">
            <w:pPr>
              <w:spacing w:after="0" w:line="240" w:lineRule="auto"/>
              <w:jc w:val="center"/>
            </w:pPr>
            <w:r>
              <w:rPr>
                <w:sz w:val="22"/>
                <w:szCs w:val="22"/>
                <w:lang w:eastAsia="en-US"/>
              </w:rPr>
              <w:t>Director Jurídico</w:t>
            </w:r>
          </w:p>
          <w:p w14:paraId="75A61BA3" w14:textId="77777777" w:rsidR="00E56556" w:rsidRDefault="00C90A98">
            <w:pPr>
              <w:spacing w:after="0" w:line="240" w:lineRule="auto"/>
              <w:jc w:val="center"/>
            </w:pPr>
            <w:r>
              <w:rPr>
                <w:sz w:val="22"/>
                <w:szCs w:val="22"/>
                <w:lang w:eastAsia="en-US"/>
              </w:rPr>
              <w:t>Representante del</w:t>
            </w:r>
            <w:r>
              <w:rPr>
                <w:b/>
                <w:bCs/>
                <w:sz w:val="22"/>
                <w:szCs w:val="22"/>
                <w:lang w:eastAsia="en-US"/>
              </w:rPr>
              <w:t xml:space="preserve"> </w:t>
            </w:r>
            <w:r>
              <w:rPr>
                <w:rFonts w:eastAsia="Times New Roman"/>
                <w:sz w:val="22"/>
                <w:szCs w:val="22"/>
                <w:lang w:eastAsia="en-US"/>
              </w:rPr>
              <w:t>Coordinador General Estratégico de Crecimiento y Desarrollo Económico</w:t>
            </w:r>
          </w:p>
          <w:p w14:paraId="007F3BD2" w14:textId="77777777" w:rsidR="00E56556" w:rsidRDefault="00E56556">
            <w:pPr>
              <w:spacing w:after="0" w:line="240" w:lineRule="auto"/>
              <w:rPr>
                <w:b/>
                <w:bCs/>
                <w:sz w:val="22"/>
                <w:szCs w:val="22"/>
                <w:lang w:eastAsia="en-US"/>
              </w:rPr>
            </w:pPr>
          </w:p>
          <w:p w14:paraId="2C26A7A7" w14:textId="77777777" w:rsidR="00E56556" w:rsidRDefault="00E56556">
            <w:pPr>
              <w:spacing w:after="0" w:line="240" w:lineRule="auto"/>
              <w:rPr>
                <w:b/>
                <w:bCs/>
                <w:sz w:val="22"/>
                <w:szCs w:val="22"/>
                <w:lang w:eastAsia="en-US"/>
              </w:rPr>
            </w:pPr>
          </w:p>
          <w:p w14:paraId="16D2A177" w14:textId="77777777" w:rsidR="00E56556" w:rsidRDefault="00E56556">
            <w:pPr>
              <w:spacing w:after="0" w:line="240" w:lineRule="auto"/>
              <w:rPr>
                <w:b/>
                <w:bCs/>
                <w:sz w:val="22"/>
                <w:szCs w:val="22"/>
                <w:lang w:eastAsia="en-US"/>
              </w:rPr>
            </w:pPr>
          </w:p>
          <w:p w14:paraId="086205CB" w14:textId="77777777" w:rsidR="00F72283" w:rsidRDefault="00F72283">
            <w:pPr>
              <w:spacing w:after="0" w:line="240" w:lineRule="auto"/>
              <w:rPr>
                <w:b/>
                <w:bCs/>
                <w:sz w:val="22"/>
                <w:szCs w:val="22"/>
                <w:lang w:eastAsia="en-US"/>
              </w:rPr>
            </w:pPr>
          </w:p>
          <w:p w14:paraId="61FA8CA1" w14:textId="298903C3" w:rsidR="00F72283" w:rsidRDefault="00F72283">
            <w:pPr>
              <w:spacing w:after="0" w:line="240" w:lineRule="auto"/>
              <w:rPr>
                <w:b/>
                <w:bCs/>
                <w:sz w:val="22"/>
                <w:szCs w:val="22"/>
                <w:lang w:eastAsia="en-US"/>
              </w:rPr>
            </w:pPr>
          </w:p>
        </w:tc>
        <w:tc>
          <w:tcPr>
            <w:tcW w:w="4680" w:type="dxa"/>
            <w:shd w:val="clear" w:color="auto" w:fill="auto"/>
            <w:vAlign w:val="center"/>
          </w:tcPr>
          <w:p w14:paraId="1E9A3815" w14:textId="77777777" w:rsidR="00E56556" w:rsidRDefault="00E56556">
            <w:pPr>
              <w:spacing w:after="0" w:line="240" w:lineRule="auto"/>
              <w:rPr>
                <w:rFonts w:eastAsia="Times New Roman"/>
                <w:b/>
                <w:bCs/>
                <w:sz w:val="22"/>
                <w:szCs w:val="22"/>
                <w:lang w:eastAsia="en-US"/>
              </w:rPr>
            </w:pPr>
          </w:p>
          <w:p w14:paraId="1D6A0F65" w14:textId="77777777" w:rsidR="00F72283" w:rsidRDefault="00F72283">
            <w:pPr>
              <w:spacing w:after="0" w:line="240" w:lineRule="auto"/>
              <w:rPr>
                <w:rFonts w:eastAsia="Times New Roman"/>
                <w:b/>
                <w:bCs/>
                <w:sz w:val="22"/>
                <w:szCs w:val="22"/>
                <w:lang w:eastAsia="en-US"/>
              </w:rPr>
            </w:pPr>
          </w:p>
          <w:p w14:paraId="7F9AE1CF" w14:textId="77777777" w:rsidR="009817E6" w:rsidRDefault="009817E6">
            <w:pPr>
              <w:spacing w:after="0" w:line="240" w:lineRule="auto"/>
              <w:rPr>
                <w:rFonts w:eastAsia="Times New Roman"/>
                <w:b/>
                <w:bCs/>
                <w:sz w:val="22"/>
                <w:szCs w:val="22"/>
                <w:lang w:eastAsia="en-US"/>
              </w:rPr>
            </w:pPr>
          </w:p>
          <w:p w14:paraId="594A03D6" w14:textId="77777777" w:rsidR="00F72283" w:rsidRDefault="00F72283">
            <w:pPr>
              <w:spacing w:after="0" w:line="240" w:lineRule="auto"/>
              <w:rPr>
                <w:rFonts w:eastAsia="Times New Roman"/>
                <w:b/>
                <w:bCs/>
                <w:sz w:val="22"/>
                <w:szCs w:val="22"/>
                <w:lang w:eastAsia="en-US"/>
              </w:rPr>
            </w:pPr>
          </w:p>
          <w:p w14:paraId="757C3EB5" w14:textId="77777777" w:rsidR="00E56556" w:rsidRDefault="00C90A98">
            <w:pPr>
              <w:spacing w:after="0" w:line="240" w:lineRule="auto"/>
              <w:jc w:val="center"/>
            </w:pPr>
            <w:r>
              <w:rPr>
                <w:rFonts w:eastAsia="Times New Roman"/>
                <w:b/>
                <w:bCs/>
                <w:sz w:val="22"/>
                <w:szCs w:val="22"/>
                <w:lang w:eastAsia="en-US"/>
              </w:rPr>
              <w:t xml:space="preserve">Héctor Javier Castañeda Nañez </w:t>
            </w:r>
          </w:p>
          <w:p w14:paraId="3A7EAE20" w14:textId="77777777" w:rsidR="00E56556" w:rsidRDefault="00C90A98">
            <w:pPr>
              <w:spacing w:after="0" w:line="240" w:lineRule="auto"/>
              <w:jc w:val="center"/>
            </w:pPr>
            <w:r>
              <w:rPr>
                <w:rFonts w:eastAsia="Times New Roman"/>
                <w:sz w:val="22"/>
                <w:szCs w:val="22"/>
                <w:lang w:eastAsia="en-US"/>
              </w:rPr>
              <w:t>Director de Proyectos y Gestión de Recursos</w:t>
            </w:r>
          </w:p>
          <w:p w14:paraId="28EACB95" w14:textId="77777777" w:rsidR="00E56556" w:rsidRDefault="00C90A98">
            <w:pPr>
              <w:spacing w:after="0" w:line="240" w:lineRule="auto"/>
              <w:jc w:val="center"/>
            </w:pPr>
            <w:r>
              <w:rPr>
                <w:sz w:val="22"/>
                <w:szCs w:val="22"/>
                <w:lang w:eastAsia="en-US"/>
              </w:rPr>
              <w:t>Representante del</w:t>
            </w:r>
            <w:r>
              <w:rPr>
                <w:b/>
                <w:bCs/>
                <w:sz w:val="22"/>
                <w:szCs w:val="22"/>
                <w:lang w:eastAsia="en-US"/>
              </w:rPr>
              <w:t xml:space="preserve"> </w:t>
            </w:r>
            <w:r>
              <w:rPr>
                <w:rFonts w:eastAsia="Times New Roman"/>
                <w:sz w:val="22"/>
                <w:szCs w:val="22"/>
                <w:lang w:eastAsia="en-US"/>
              </w:rPr>
              <w:t>Secretario de Gestión Integral del Agua</w:t>
            </w:r>
            <w:r>
              <w:rPr>
                <w:b/>
                <w:bCs/>
                <w:sz w:val="22"/>
                <w:szCs w:val="22"/>
                <w:lang w:eastAsia="en-US"/>
              </w:rPr>
              <w:t xml:space="preserve"> </w:t>
            </w:r>
          </w:p>
          <w:p w14:paraId="5290D152" w14:textId="77777777" w:rsidR="00E56556" w:rsidRDefault="00E56556">
            <w:pPr>
              <w:spacing w:after="0" w:line="240" w:lineRule="auto"/>
              <w:jc w:val="center"/>
              <w:rPr>
                <w:rFonts w:eastAsia="Times New Roman"/>
                <w:b/>
                <w:bCs/>
                <w:sz w:val="22"/>
                <w:szCs w:val="22"/>
                <w:lang w:eastAsia="en-US"/>
              </w:rPr>
            </w:pPr>
          </w:p>
          <w:p w14:paraId="18BB077D" w14:textId="77777777" w:rsidR="00E56556" w:rsidRDefault="00C90A98">
            <w:pPr>
              <w:spacing w:after="0" w:line="240" w:lineRule="auto"/>
              <w:jc w:val="center"/>
            </w:pPr>
            <w:r>
              <w:rPr>
                <w:b/>
                <w:bCs/>
                <w:sz w:val="22"/>
                <w:szCs w:val="22"/>
                <w:lang w:eastAsia="en-US"/>
              </w:rPr>
              <w:t xml:space="preserve"> </w:t>
            </w:r>
          </w:p>
          <w:p w14:paraId="5A1B11F0" w14:textId="77777777" w:rsidR="00E56556" w:rsidRDefault="00E56556">
            <w:pPr>
              <w:spacing w:after="0" w:line="240" w:lineRule="auto"/>
              <w:jc w:val="center"/>
              <w:rPr>
                <w:rFonts w:eastAsia="Times New Roman"/>
                <w:sz w:val="22"/>
                <w:szCs w:val="22"/>
                <w:lang w:eastAsia="en-US"/>
              </w:rPr>
            </w:pPr>
          </w:p>
          <w:p w14:paraId="25271E02" w14:textId="77777777" w:rsidR="00E56556" w:rsidRDefault="00E56556" w:rsidP="00F72283">
            <w:pPr>
              <w:spacing w:after="0" w:line="240" w:lineRule="auto"/>
              <w:rPr>
                <w:rFonts w:eastAsia="Times New Roman"/>
                <w:sz w:val="22"/>
                <w:szCs w:val="22"/>
                <w:lang w:eastAsia="en-US"/>
              </w:rPr>
            </w:pPr>
          </w:p>
        </w:tc>
      </w:tr>
      <w:tr w:rsidR="00E56556" w14:paraId="2853221C" w14:textId="77777777">
        <w:trPr>
          <w:trHeight w:val="555"/>
          <w:jc w:val="center"/>
        </w:trPr>
        <w:tc>
          <w:tcPr>
            <w:tcW w:w="5068" w:type="dxa"/>
            <w:shd w:val="clear" w:color="auto" w:fill="auto"/>
            <w:vAlign w:val="center"/>
          </w:tcPr>
          <w:p w14:paraId="20A16BB3" w14:textId="6BAD86EB" w:rsidR="00F72283" w:rsidRDefault="00F72283">
            <w:pPr>
              <w:spacing w:after="0" w:line="240" w:lineRule="auto"/>
              <w:rPr>
                <w:rFonts w:eastAsia="Times New Roman"/>
                <w:b/>
                <w:bCs/>
                <w:sz w:val="22"/>
                <w:szCs w:val="22"/>
                <w:lang w:eastAsia="en-US"/>
              </w:rPr>
            </w:pPr>
          </w:p>
          <w:p w14:paraId="7B1DDDDA" w14:textId="77777777" w:rsidR="00F72283" w:rsidRDefault="00F72283">
            <w:pPr>
              <w:spacing w:after="0" w:line="240" w:lineRule="auto"/>
              <w:rPr>
                <w:rFonts w:eastAsia="Times New Roman"/>
                <w:b/>
                <w:bCs/>
                <w:sz w:val="22"/>
                <w:szCs w:val="22"/>
                <w:lang w:eastAsia="en-US"/>
              </w:rPr>
            </w:pPr>
          </w:p>
          <w:p w14:paraId="5A486511" w14:textId="77777777" w:rsidR="00E56556" w:rsidRDefault="00C90A98">
            <w:pPr>
              <w:spacing w:after="0" w:line="240" w:lineRule="auto"/>
              <w:jc w:val="center"/>
            </w:pPr>
            <w:r>
              <w:rPr>
                <w:rFonts w:eastAsia="Times New Roman"/>
                <w:b/>
                <w:bCs/>
                <w:sz w:val="22"/>
                <w:szCs w:val="22"/>
                <w:lang w:eastAsia="en-US"/>
              </w:rPr>
              <w:t>Sheila Guadalupe De Miguel Salcedo</w:t>
            </w:r>
          </w:p>
          <w:p w14:paraId="265A26AD" w14:textId="77777777" w:rsidR="00E56556" w:rsidRDefault="00C90A98">
            <w:pPr>
              <w:spacing w:after="0" w:line="240" w:lineRule="auto"/>
              <w:jc w:val="center"/>
            </w:pPr>
            <w:r>
              <w:rPr>
                <w:rFonts w:eastAsia="Times New Roman"/>
                <w:bCs/>
                <w:sz w:val="22"/>
                <w:szCs w:val="22"/>
                <w:lang w:eastAsia="en-US"/>
              </w:rPr>
              <w:t xml:space="preserve">Titular de la Unidad de Auditoría de Procesos </w:t>
            </w:r>
          </w:p>
          <w:p w14:paraId="6B8A8B18" w14:textId="77777777" w:rsidR="00E56556" w:rsidRDefault="00C90A98">
            <w:pPr>
              <w:spacing w:after="0" w:line="240" w:lineRule="auto"/>
              <w:jc w:val="center"/>
            </w:pPr>
            <w:r>
              <w:rPr>
                <w:rFonts w:eastAsia="Times New Roman"/>
                <w:sz w:val="22"/>
                <w:szCs w:val="22"/>
                <w:lang w:eastAsia="en-US"/>
              </w:rPr>
              <w:t xml:space="preserve">Representante de la </w:t>
            </w:r>
            <w:r>
              <w:rPr>
                <w:rFonts w:eastAsia="Times New Roman"/>
                <w:bCs/>
                <w:sz w:val="22"/>
                <w:szCs w:val="22"/>
                <w:lang w:eastAsia="en-US"/>
              </w:rPr>
              <w:t>Coordinadora General Estratégica de Desarrollo Social</w:t>
            </w:r>
          </w:p>
          <w:p w14:paraId="3D07062A" w14:textId="77777777" w:rsidR="00E56556" w:rsidRDefault="00E56556">
            <w:pPr>
              <w:spacing w:after="0" w:line="240" w:lineRule="auto"/>
              <w:jc w:val="center"/>
              <w:rPr>
                <w:rFonts w:eastAsia="Times New Roman"/>
                <w:b/>
                <w:bCs/>
                <w:sz w:val="22"/>
                <w:szCs w:val="22"/>
                <w:lang w:eastAsia="en-US"/>
              </w:rPr>
            </w:pPr>
          </w:p>
          <w:p w14:paraId="44F00853" w14:textId="73D5AD45" w:rsidR="00E56556" w:rsidRPr="009817E6" w:rsidRDefault="00C90A98" w:rsidP="009817E6">
            <w:pPr>
              <w:spacing w:after="0" w:line="240" w:lineRule="auto"/>
              <w:jc w:val="center"/>
            </w:pPr>
            <w:r>
              <w:rPr>
                <w:rFonts w:eastAsia="Times New Roman"/>
                <w:b/>
                <w:bCs/>
                <w:sz w:val="22"/>
                <w:szCs w:val="22"/>
                <w:lang w:eastAsia="en-US"/>
              </w:rPr>
              <w:t xml:space="preserve"> </w:t>
            </w:r>
          </w:p>
        </w:tc>
        <w:tc>
          <w:tcPr>
            <w:tcW w:w="4680" w:type="dxa"/>
            <w:shd w:val="clear" w:color="auto" w:fill="auto"/>
            <w:vAlign w:val="center"/>
          </w:tcPr>
          <w:p w14:paraId="775802F7" w14:textId="77777777" w:rsidR="009817E6" w:rsidRDefault="009817E6">
            <w:pPr>
              <w:spacing w:after="0" w:line="240" w:lineRule="auto"/>
              <w:jc w:val="center"/>
              <w:rPr>
                <w:rFonts w:eastAsia="Times New Roman"/>
                <w:b/>
                <w:bCs/>
                <w:sz w:val="22"/>
                <w:szCs w:val="22"/>
                <w:lang w:eastAsia="en-US"/>
              </w:rPr>
            </w:pPr>
          </w:p>
          <w:p w14:paraId="0126BF81" w14:textId="77777777" w:rsidR="00E56556" w:rsidRDefault="00C90A98">
            <w:pPr>
              <w:spacing w:after="0" w:line="240" w:lineRule="auto"/>
              <w:jc w:val="center"/>
            </w:pPr>
            <w:r>
              <w:rPr>
                <w:rFonts w:eastAsia="Times New Roman"/>
                <w:b/>
                <w:bCs/>
                <w:sz w:val="22"/>
                <w:szCs w:val="22"/>
                <w:lang w:eastAsia="en-US"/>
              </w:rPr>
              <w:t xml:space="preserve">Pierre Steven Ortega Álvarez                           </w:t>
            </w:r>
          </w:p>
          <w:p w14:paraId="468D614C" w14:textId="77777777" w:rsidR="00E56556" w:rsidRDefault="00C90A98">
            <w:pPr>
              <w:spacing w:after="0" w:line="240" w:lineRule="auto"/>
              <w:jc w:val="center"/>
            </w:pPr>
            <w:r>
              <w:rPr>
                <w:rFonts w:eastAsia="Times New Roman"/>
                <w:sz w:val="22"/>
                <w:szCs w:val="22"/>
                <w:lang w:eastAsia="en-US"/>
              </w:rPr>
              <w:t>Analista de Evaluación de Proyectos</w:t>
            </w:r>
          </w:p>
          <w:p w14:paraId="38DA8B9C" w14:textId="77777777" w:rsidR="00E56556" w:rsidRDefault="00C90A98">
            <w:pPr>
              <w:spacing w:after="0" w:line="240" w:lineRule="auto"/>
              <w:jc w:val="center"/>
            </w:pPr>
            <w:r>
              <w:rPr>
                <w:rFonts w:eastAsia="Times New Roman"/>
                <w:sz w:val="22"/>
                <w:szCs w:val="22"/>
                <w:lang w:eastAsia="en-US"/>
              </w:rPr>
              <w:t xml:space="preserve">Representante de la Secretaria de </w:t>
            </w:r>
          </w:p>
          <w:p w14:paraId="332AAD4C" w14:textId="77777777" w:rsidR="00E56556" w:rsidRDefault="00C90A98">
            <w:pPr>
              <w:spacing w:after="0" w:line="240" w:lineRule="auto"/>
              <w:jc w:val="center"/>
            </w:pPr>
            <w:r>
              <w:rPr>
                <w:rFonts w:eastAsia="Times New Roman"/>
                <w:sz w:val="22"/>
                <w:szCs w:val="22"/>
                <w:lang w:eastAsia="en-US"/>
              </w:rPr>
              <w:t>Planeación y Participación Ciudadana</w:t>
            </w:r>
          </w:p>
          <w:p w14:paraId="07471D58" w14:textId="77777777" w:rsidR="00E56556" w:rsidRDefault="00E56556">
            <w:pPr>
              <w:spacing w:after="0" w:line="240" w:lineRule="auto"/>
              <w:jc w:val="center"/>
              <w:rPr>
                <w:b/>
                <w:bCs/>
                <w:sz w:val="22"/>
                <w:szCs w:val="22"/>
                <w:lang w:eastAsia="en-US"/>
              </w:rPr>
            </w:pPr>
          </w:p>
          <w:p w14:paraId="4E3D7F8D" w14:textId="77777777" w:rsidR="00E56556" w:rsidRDefault="00E56556">
            <w:pPr>
              <w:spacing w:after="0" w:line="240" w:lineRule="auto"/>
              <w:jc w:val="center"/>
              <w:rPr>
                <w:b/>
                <w:bCs/>
                <w:sz w:val="22"/>
                <w:szCs w:val="22"/>
                <w:lang w:eastAsia="en-US"/>
              </w:rPr>
            </w:pPr>
          </w:p>
        </w:tc>
      </w:tr>
    </w:tbl>
    <w:p w14:paraId="2D35B7B0" w14:textId="060DAF8F" w:rsidR="00E56556" w:rsidRDefault="00C90A98">
      <w:pPr>
        <w:pStyle w:val="Prrafodelista"/>
        <w:ind w:left="0"/>
        <w:jc w:val="both"/>
        <w:rPr>
          <w:sz w:val="20"/>
          <w:szCs w:val="20"/>
        </w:rPr>
      </w:pPr>
      <w:r>
        <w:rPr>
          <w:sz w:val="20"/>
          <w:szCs w:val="20"/>
        </w:rPr>
        <w:t>Esta hoja de firmas pertenece al Acta de la Tercera Sesión Extraordinaria de la Mesa Interinstitucional de Inversión Pública, FONDEREG 2020, celebrada el día 28 veintiocho de abril de 2021 dos mil veintiuno.</w:t>
      </w:r>
    </w:p>
    <w:sectPr w:rsidR="00E56556">
      <w:headerReference w:type="default" r:id="rId11"/>
      <w:footerReference w:type="default" r:id="rId12"/>
      <w:pgSz w:w="12240" w:h="15840"/>
      <w:pgMar w:top="1985"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5816" w14:textId="77777777" w:rsidR="00FD32A9" w:rsidRDefault="00FD32A9">
      <w:pPr>
        <w:spacing w:after="0" w:line="240" w:lineRule="auto"/>
      </w:pPr>
      <w:r>
        <w:separator/>
      </w:r>
    </w:p>
  </w:endnote>
  <w:endnote w:type="continuationSeparator" w:id="0">
    <w:p w14:paraId="022378C0" w14:textId="77777777" w:rsidR="00FD32A9" w:rsidRDefault="00FD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281641"/>
      <w:docPartObj>
        <w:docPartGallery w:val="Page Numbers (Top of Page)"/>
        <w:docPartUnique/>
      </w:docPartObj>
    </w:sdtPr>
    <w:sdtEndPr/>
    <w:sdtContent>
      <w:p w14:paraId="583CEAC9" w14:textId="77777777" w:rsidR="00E56556" w:rsidRDefault="00C90A98">
        <w:pPr>
          <w:pStyle w:val="Piedepgina"/>
          <w:jc w:val="right"/>
        </w:pPr>
        <w:r>
          <w:rPr>
            <w:sz w:val="18"/>
            <w:szCs w:val="18"/>
          </w:rPr>
          <w:t xml:space="preserve">Página </w:t>
        </w:r>
        <w:r>
          <w:rPr>
            <w:b/>
            <w:sz w:val="18"/>
            <w:szCs w:val="18"/>
          </w:rPr>
          <w:fldChar w:fldCharType="begin"/>
        </w:r>
        <w:r>
          <w:rPr>
            <w:b/>
            <w:sz w:val="18"/>
            <w:szCs w:val="18"/>
          </w:rPr>
          <w:instrText>PAGE</w:instrText>
        </w:r>
        <w:r>
          <w:rPr>
            <w:b/>
            <w:sz w:val="18"/>
            <w:szCs w:val="18"/>
          </w:rPr>
          <w:fldChar w:fldCharType="separate"/>
        </w:r>
        <w:r w:rsidR="002E79EE">
          <w:rPr>
            <w:b/>
            <w:noProof/>
            <w:sz w:val="18"/>
            <w:szCs w:val="18"/>
          </w:rPr>
          <w:t>2</w:t>
        </w:r>
        <w:r>
          <w:rPr>
            <w:b/>
            <w:sz w:val="18"/>
            <w:szCs w:val="18"/>
          </w:rPr>
          <w:fldChar w:fldCharType="end"/>
        </w:r>
        <w:r>
          <w:rPr>
            <w:sz w:val="18"/>
            <w:szCs w:val="18"/>
          </w:rPr>
          <w:t xml:space="preserve"> de </w:t>
        </w:r>
        <w:r>
          <w:rPr>
            <w:b/>
            <w:sz w:val="18"/>
            <w:szCs w:val="18"/>
          </w:rPr>
          <w:fldChar w:fldCharType="begin"/>
        </w:r>
        <w:r>
          <w:rPr>
            <w:b/>
            <w:sz w:val="18"/>
            <w:szCs w:val="18"/>
          </w:rPr>
          <w:instrText>NUMPAGES</w:instrText>
        </w:r>
        <w:r>
          <w:rPr>
            <w:b/>
            <w:sz w:val="18"/>
            <w:szCs w:val="18"/>
          </w:rPr>
          <w:fldChar w:fldCharType="separate"/>
        </w:r>
        <w:r w:rsidR="002E79EE">
          <w:rPr>
            <w:b/>
            <w:noProof/>
            <w:sz w:val="18"/>
            <w:szCs w:val="18"/>
          </w:rPr>
          <w:t>6</w:t>
        </w:r>
        <w:r>
          <w:rPr>
            <w:b/>
            <w:sz w:val="18"/>
            <w:szCs w:val="18"/>
          </w:rPr>
          <w:fldChar w:fldCharType="end"/>
        </w:r>
      </w:p>
    </w:sdtContent>
  </w:sdt>
  <w:p w14:paraId="3408025A" w14:textId="77777777" w:rsidR="00E56556" w:rsidRDefault="00E565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347A0" w14:textId="77777777" w:rsidR="00FD32A9" w:rsidRDefault="00FD32A9">
      <w:pPr>
        <w:spacing w:after="0" w:line="240" w:lineRule="auto"/>
      </w:pPr>
      <w:r>
        <w:separator/>
      </w:r>
    </w:p>
  </w:footnote>
  <w:footnote w:type="continuationSeparator" w:id="0">
    <w:p w14:paraId="690FDE0F" w14:textId="77777777" w:rsidR="00FD32A9" w:rsidRDefault="00FD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31B4" w14:textId="59042A5D" w:rsidR="00E56556" w:rsidRDefault="009817E6">
    <w:pPr>
      <w:pStyle w:val="Encabezado"/>
    </w:pPr>
    <w:r>
      <w:rPr>
        <w:noProof/>
      </w:rPr>
      <w:drawing>
        <wp:anchor distT="0" distB="0" distL="0" distR="0" simplePos="0" relativeHeight="18" behindDoc="1" locked="0" layoutInCell="1" allowOverlap="1" wp14:anchorId="0A72E566" wp14:editId="04974E4C">
          <wp:simplePos x="0" y="0"/>
          <wp:positionH relativeFrom="margin">
            <wp:posOffset>-641045</wp:posOffset>
          </wp:positionH>
          <wp:positionV relativeFrom="paragraph">
            <wp:posOffset>3175</wp:posOffset>
          </wp:positionV>
          <wp:extent cx="1409700" cy="450850"/>
          <wp:effectExtent l="0" t="0" r="0" b="6350"/>
          <wp:wrapNone/>
          <wp:docPr id="6" name="Imagen 5" descr="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GOB"/>
                  <pic:cNvPicPr>
                    <a:picLocks noChangeAspect="1" noChangeArrowheads="1"/>
                  </pic:cNvPicPr>
                </pic:nvPicPr>
                <pic:blipFill>
                  <a:blip r:embed="rId1"/>
                  <a:stretch>
                    <a:fillRect/>
                  </a:stretch>
                </pic:blipFill>
                <pic:spPr bwMode="auto">
                  <a:xfrm>
                    <a:off x="0" y="0"/>
                    <a:ext cx="1409700" cy="450850"/>
                  </a:xfrm>
                  <a:prstGeom prst="rect">
                    <a:avLst/>
                  </a:prstGeom>
                </pic:spPr>
              </pic:pic>
            </a:graphicData>
          </a:graphic>
        </wp:anchor>
      </w:drawing>
    </w:r>
    <w:r w:rsidR="00C90A98">
      <w:rPr>
        <w:noProof/>
      </w:rPr>
      <mc:AlternateContent>
        <mc:Choice Requires="wps">
          <w:drawing>
            <wp:anchor distT="45720" distB="45720" distL="114300" distR="114300" simplePos="0" relativeHeight="11" behindDoc="1" locked="0" layoutInCell="1" allowOverlap="1" wp14:anchorId="7374562C" wp14:editId="31A0D0DE">
              <wp:simplePos x="0" y="0"/>
              <wp:positionH relativeFrom="column">
                <wp:posOffset>774065</wp:posOffset>
              </wp:positionH>
              <wp:positionV relativeFrom="paragraph">
                <wp:posOffset>-11430</wp:posOffset>
              </wp:positionV>
              <wp:extent cx="4068445" cy="661035"/>
              <wp:effectExtent l="0" t="0" r="8890" b="6350"/>
              <wp:wrapSquare wrapText="bothSides"/>
              <wp:docPr id="4" name="Cuadro de texto 2"/>
              <wp:cNvGraphicFramePr/>
              <a:graphic xmlns:a="http://schemas.openxmlformats.org/drawingml/2006/main">
                <a:graphicData uri="http://schemas.microsoft.com/office/word/2010/wordprocessingShape">
                  <wps:wsp>
                    <wps:cNvSpPr/>
                    <wps:spPr>
                      <a:xfrm>
                        <a:off x="0" y="0"/>
                        <a:ext cx="4067640" cy="660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F679BA6" w14:textId="77777777" w:rsidR="00E56556" w:rsidRDefault="00C90A98">
                          <w:pPr>
                            <w:pStyle w:val="Contenidodelmarco"/>
                            <w:spacing w:after="0"/>
                            <w:jc w:val="center"/>
                            <w:rPr>
                              <w:color w:val="595959" w:themeColor="text1" w:themeTint="A6"/>
                              <w:sz w:val="22"/>
                              <w:szCs w:val="22"/>
                            </w:rPr>
                          </w:pPr>
                          <w:r>
                            <w:rPr>
                              <w:b/>
                              <w:bCs/>
                              <w:color w:val="595959" w:themeColor="text1" w:themeTint="A6"/>
                              <w:sz w:val="22"/>
                              <w:szCs w:val="22"/>
                            </w:rPr>
                            <w:t xml:space="preserve">Acta de la Tercera Sesión Extraordinaria </w:t>
                          </w:r>
                        </w:p>
                        <w:p w14:paraId="44CB3CD8" w14:textId="77777777" w:rsidR="00E56556" w:rsidRDefault="00C90A98">
                          <w:pPr>
                            <w:pStyle w:val="Contenidodelmarco"/>
                            <w:spacing w:after="0"/>
                            <w:jc w:val="center"/>
                            <w:rPr>
                              <w:color w:val="595959" w:themeColor="text1" w:themeTint="A6"/>
                              <w:sz w:val="22"/>
                              <w:szCs w:val="22"/>
                            </w:rPr>
                          </w:pPr>
                          <w:r>
                            <w:rPr>
                              <w:color w:val="595959" w:themeColor="text1" w:themeTint="A6"/>
                              <w:sz w:val="22"/>
                              <w:szCs w:val="22"/>
                            </w:rPr>
                            <w:t>Mesa Interinstitucional de Inversión Pública</w:t>
                          </w:r>
                          <w:bookmarkStart w:id="8" w:name="_Hlk42710897"/>
                          <w:bookmarkEnd w:id="8"/>
                        </w:p>
                        <w:p w14:paraId="43EA08F4" w14:textId="77777777" w:rsidR="00E56556" w:rsidRDefault="00E56556">
                          <w:pPr>
                            <w:pStyle w:val="Contenidodelmarco"/>
                            <w:spacing w:after="0"/>
                            <w:rPr>
                              <w:color w:val="595959" w:themeColor="text1" w:themeTint="A6"/>
                            </w:rPr>
                          </w:pPr>
                        </w:p>
                      </w:txbxContent>
                    </wps:txbx>
                    <wps:bodyPr>
                      <a:noAutofit/>
                    </wps:bodyPr>
                  </wps:wsp>
                </a:graphicData>
              </a:graphic>
            </wp:anchor>
          </w:drawing>
        </mc:Choice>
        <mc:Fallback>
          <w:pict>
            <v:rect w14:anchorId="7374562C" id="Cuadro de texto 2" o:spid="_x0000_s1026" style="position:absolute;margin-left:60.95pt;margin-top:-.9pt;width:320.35pt;height:52.05pt;z-index:-5033164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" stroked="f" strokeweight=".26mm">
              <v:textbox>
                <w:txbxContent>
                  <w:p w14:paraId="7F679BA6" w14:textId="77777777" w:rsidR="00E56556" w:rsidRDefault="00C90A98">
                    <w:pPr>
                      <w:pStyle w:val="Contenidodelmarco"/>
                      <w:spacing w:after="0"/>
                      <w:jc w:val="center"/>
                      <w:rPr>
                        <w:color w:val="595959" w:themeColor="text1" w:themeTint="A6"/>
                        <w:sz w:val="22"/>
                        <w:szCs w:val="22"/>
                      </w:rPr>
                    </w:pPr>
                    <w:r>
                      <w:rPr>
                        <w:b/>
                        <w:bCs/>
                        <w:color w:val="595959" w:themeColor="text1" w:themeTint="A6"/>
                        <w:sz w:val="22"/>
                        <w:szCs w:val="22"/>
                      </w:rPr>
                      <w:t xml:space="preserve">Acta de la Tercera Sesión Extraordinaria </w:t>
                    </w:r>
                  </w:p>
                  <w:p w14:paraId="44CB3CD8" w14:textId="77777777" w:rsidR="00E56556" w:rsidRDefault="00C90A98">
                    <w:pPr>
                      <w:pStyle w:val="Contenidodelmarco"/>
                      <w:spacing w:after="0"/>
                      <w:jc w:val="center"/>
                      <w:rPr>
                        <w:color w:val="595959" w:themeColor="text1" w:themeTint="A6"/>
                        <w:sz w:val="22"/>
                        <w:szCs w:val="22"/>
                      </w:rPr>
                    </w:pPr>
                    <w:r>
                      <w:rPr>
                        <w:color w:val="595959" w:themeColor="text1" w:themeTint="A6"/>
                        <w:sz w:val="22"/>
                        <w:szCs w:val="22"/>
                      </w:rPr>
                      <w:t>Mesa Interinstitucional de Inversión Pública</w:t>
                    </w:r>
                    <w:bookmarkStart w:id="9" w:name="_Hlk42710897"/>
                    <w:bookmarkEnd w:id="9"/>
                  </w:p>
                  <w:p w14:paraId="43EA08F4" w14:textId="77777777" w:rsidR="00E56556" w:rsidRDefault="00E56556">
                    <w:pPr>
                      <w:pStyle w:val="Contenidodelmarco"/>
                      <w:spacing w:after="0"/>
                      <w:rPr>
                        <w:color w:val="595959" w:themeColor="text1" w:themeTint="A6"/>
                      </w:rPr>
                    </w:pPr>
                  </w:p>
                </w:txbxContent>
              </v:textbox>
              <w10:wrap type="square"/>
            </v:rect>
          </w:pict>
        </mc:Fallback>
      </mc:AlternateContent>
    </w:r>
  </w:p>
  <w:p w14:paraId="2156B06B" w14:textId="77777777" w:rsidR="00E56556" w:rsidRDefault="00E56556">
    <w:pPr>
      <w:pStyle w:val="Encabezado"/>
    </w:pPr>
  </w:p>
  <w:p w14:paraId="15BAAD40" w14:textId="77777777" w:rsidR="00E56556" w:rsidRDefault="00E56556">
    <w:pPr>
      <w:pStyle w:val="Encabezado"/>
    </w:pPr>
  </w:p>
  <w:p w14:paraId="35952274" w14:textId="77777777" w:rsidR="00E56556" w:rsidRDefault="00E56556">
    <w:pPr>
      <w:pStyle w:val="Encabezado"/>
    </w:pPr>
  </w:p>
  <w:p w14:paraId="35578A71" w14:textId="77777777" w:rsidR="00E56556" w:rsidRDefault="00E565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A2150"/>
    <w:multiLevelType w:val="multilevel"/>
    <w:tmpl w:val="4A5AB7F4"/>
    <w:lvl w:ilvl="0">
      <w:start w:val="1"/>
      <w:numFmt w:val="decimal"/>
      <w:lvlText w:val="%1."/>
      <w:lvlJc w:val="left"/>
      <w:pPr>
        <w:ind w:left="644" w:hanging="360"/>
      </w:pPr>
      <w:rPr>
        <w:b w:val="0"/>
        <w:bCs w:val="0"/>
        <w:sz w:val="22"/>
      </w:r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1">
    <w:nsid w:val="5B867CDE"/>
    <w:multiLevelType w:val="multilevel"/>
    <w:tmpl w:val="5D76D9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56"/>
    <w:rsid w:val="00030310"/>
    <w:rsid w:val="0016278A"/>
    <w:rsid w:val="002E79EE"/>
    <w:rsid w:val="00313F16"/>
    <w:rsid w:val="00492E8E"/>
    <w:rsid w:val="005D2DFD"/>
    <w:rsid w:val="006101D7"/>
    <w:rsid w:val="0083237E"/>
    <w:rsid w:val="00846C47"/>
    <w:rsid w:val="009817E6"/>
    <w:rsid w:val="00A43B32"/>
    <w:rsid w:val="00A73016"/>
    <w:rsid w:val="00C90A98"/>
    <w:rsid w:val="00CB1691"/>
    <w:rsid w:val="00E56556"/>
    <w:rsid w:val="00EC1904"/>
    <w:rsid w:val="00F72283"/>
    <w:rsid w:val="00FD32A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C512"/>
  <w15:docId w15:val="{0E794D9C-D57E-4BB8-8234-FE10D63F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B4"/>
    <w:pPr>
      <w:spacing w:after="200" w:line="288" w:lineRule="auto"/>
    </w:pPr>
    <w:rPr>
      <w:rFonts w:cs="Calibri"/>
      <w:sz w:val="21"/>
      <w:szCs w:val="21"/>
      <w:lang w:eastAsia="es-MX"/>
    </w:rPr>
  </w:style>
  <w:style w:type="paragraph" w:styleId="Ttulo3">
    <w:name w:val="heading 3"/>
    <w:basedOn w:val="Normal"/>
    <w:next w:val="Normal"/>
    <w:link w:val="Ttulo3Car"/>
    <w:uiPriority w:val="9"/>
    <w:unhideWhenUsed/>
    <w:qFormat/>
    <w:rsid w:val="00F70680"/>
    <w:pPr>
      <w:keepNext/>
      <w:keepLines/>
      <w:widowControl w:val="0"/>
      <w:spacing w:before="200" w:after="0" w:line="240" w:lineRule="auto"/>
      <w:outlineLvl w:val="2"/>
    </w:pPr>
    <w:rPr>
      <w:b/>
      <w:color w:val="5B9BD5"/>
      <w:sz w:val="24"/>
      <w:szCs w:val="24"/>
      <w:lang w:val="es-ES"/>
    </w:rPr>
  </w:style>
  <w:style w:type="paragraph" w:styleId="Ttulo4">
    <w:name w:val="heading 4"/>
    <w:basedOn w:val="Normal"/>
    <w:next w:val="Normal"/>
    <w:link w:val="Ttulo4Car"/>
    <w:uiPriority w:val="9"/>
    <w:unhideWhenUsed/>
    <w:qFormat/>
    <w:rsid w:val="00F70680"/>
    <w:pPr>
      <w:keepNext/>
      <w:keepLines/>
      <w:spacing w:before="40" w:after="0" w:line="259" w:lineRule="auto"/>
      <w:outlineLvl w:val="3"/>
    </w:pPr>
    <w:rPr>
      <w:i/>
      <w:color w:val="266E8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185A90"/>
    <w:rPr>
      <w:rFonts w:ascii="Segoe UI" w:hAnsi="Segoe UI" w:cs="Segoe UI"/>
      <w:sz w:val="18"/>
      <w:szCs w:val="18"/>
    </w:rPr>
  </w:style>
  <w:style w:type="character" w:styleId="Textoennegrita">
    <w:name w:val="Strong"/>
    <w:basedOn w:val="Fuentedeprrafopredeter"/>
    <w:uiPriority w:val="22"/>
    <w:qFormat/>
    <w:rsid w:val="000D142E"/>
    <w:rPr>
      <w:b/>
      <w:bCs/>
    </w:rPr>
  </w:style>
  <w:style w:type="character" w:customStyle="1" w:styleId="TextocomentarioCar">
    <w:name w:val="Texto comentario Car"/>
    <w:basedOn w:val="Fuentedeprrafopredeter"/>
    <w:link w:val="Textocomentario"/>
    <w:uiPriority w:val="99"/>
    <w:semiHidden/>
    <w:qFormat/>
    <w:rsid w:val="000D142E"/>
    <w:rPr>
      <w:rFonts w:ascii="Calibri" w:eastAsia="Calibri" w:hAnsi="Calibri" w:cs="Calibri"/>
      <w:sz w:val="20"/>
      <w:szCs w:val="20"/>
      <w:lang w:val="es-ES" w:eastAsia="es-MX"/>
    </w:rPr>
  </w:style>
  <w:style w:type="character" w:styleId="Refdecomentario">
    <w:name w:val="annotation reference"/>
    <w:basedOn w:val="Fuentedeprrafopredeter"/>
    <w:uiPriority w:val="99"/>
    <w:semiHidden/>
    <w:unhideWhenUsed/>
    <w:qFormat/>
    <w:rsid w:val="000D142E"/>
    <w:rPr>
      <w:sz w:val="16"/>
      <w:szCs w:val="16"/>
    </w:rPr>
  </w:style>
  <w:style w:type="character" w:customStyle="1" w:styleId="EncabezadoCar">
    <w:name w:val="Encabezado Car"/>
    <w:basedOn w:val="Fuentedeprrafopredeter"/>
    <w:link w:val="Encabezado"/>
    <w:uiPriority w:val="99"/>
    <w:qFormat/>
    <w:rsid w:val="00B224AF"/>
    <w:rPr>
      <w:rFonts w:ascii="Calibri" w:eastAsia="Calibri" w:hAnsi="Calibri" w:cs="Calibri"/>
      <w:sz w:val="21"/>
      <w:szCs w:val="21"/>
      <w:lang w:eastAsia="es-MX"/>
    </w:rPr>
  </w:style>
  <w:style w:type="character" w:customStyle="1" w:styleId="PiedepginaCar">
    <w:name w:val="Pie de página Car"/>
    <w:basedOn w:val="Fuentedeprrafopredeter"/>
    <w:link w:val="Piedepgina"/>
    <w:uiPriority w:val="99"/>
    <w:qFormat/>
    <w:rsid w:val="00B224AF"/>
    <w:rPr>
      <w:rFonts w:ascii="Calibri" w:eastAsia="Calibri" w:hAnsi="Calibri" w:cs="Calibri"/>
      <w:sz w:val="21"/>
      <w:szCs w:val="21"/>
      <w:lang w:eastAsia="es-MX"/>
    </w:rPr>
  </w:style>
  <w:style w:type="character" w:customStyle="1" w:styleId="Ttulo3Car">
    <w:name w:val="Título 3 Car"/>
    <w:basedOn w:val="Fuentedeprrafopredeter"/>
    <w:link w:val="Ttulo3"/>
    <w:uiPriority w:val="9"/>
    <w:qFormat/>
    <w:rsid w:val="00F70680"/>
    <w:rPr>
      <w:rFonts w:ascii="Calibri" w:eastAsia="Calibri" w:hAnsi="Calibri" w:cs="Calibri"/>
      <w:b/>
      <w:color w:val="5B9BD5"/>
      <w:sz w:val="24"/>
      <w:szCs w:val="24"/>
      <w:lang w:val="es-ES" w:eastAsia="es-MX"/>
    </w:rPr>
  </w:style>
  <w:style w:type="character" w:customStyle="1" w:styleId="Ttulo4Car">
    <w:name w:val="Título 4 Car"/>
    <w:basedOn w:val="Fuentedeprrafopredeter"/>
    <w:link w:val="Ttulo4"/>
    <w:uiPriority w:val="9"/>
    <w:qFormat/>
    <w:rsid w:val="00F70680"/>
    <w:rPr>
      <w:rFonts w:ascii="Calibri" w:eastAsia="Calibri" w:hAnsi="Calibri" w:cs="Calibri"/>
      <w:i/>
      <w:color w:val="266E8B"/>
      <w:lang w:val="es-ES" w:eastAsia="es-MX"/>
    </w:rPr>
  </w:style>
  <w:style w:type="character" w:customStyle="1" w:styleId="AsuntodelcomentarioCar">
    <w:name w:val="Asunto del comentario Car"/>
    <w:basedOn w:val="TextocomentarioCar"/>
    <w:link w:val="Asuntodelcomentario"/>
    <w:uiPriority w:val="99"/>
    <w:semiHidden/>
    <w:qFormat/>
    <w:rsid w:val="00AD5A05"/>
    <w:rPr>
      <w:rFonts w:ascii="Calibri" w:eastAsia="Calibri" w:hAnsi="Calibri" w:cs="Calibri"/>
      <w:b/>
      <w:bCs/>
      <w:sz w:val="20"/>
      <w:szCs w:val="20"/>
      <w:lang w:val="es-ES" w:eastAsia="es-MX"/>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globo">
    <w:name w:val="Balloon Text"/>
    <w:basedOn w:val="Normal"/>
    <w:link w:val="TextodegloboCar"/>
    <w:uiPriority w:val="99"/>
    <w:semiHidden/>
    <w:unhideWhenUsed/>
    <w:qFormat/>
    <w:rsid w:val="00185A90"/>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0D142E"/>
    <w:pPr>
      <w:spacing w:after="160" w:line="240" w:lineRule="auto"/>
    </w:pPr>
    <w:rPr>
      <w:sz w:val="20"/>
      <w:szCs w:val="20"/>
      <w:lang w:val="es-ES"/>
    </w:rPr>
  </w:style>
  <w:style w:type="paragraph" w:styleId="Prrafodelista">
    <w:name w:val="List Paragraph"/>
    <w:basedOn w:val="Normal"/>
    <w:uiPriority w:val="34"/>
    <w:qFormat/>
    <w:rsid w:val="001F3376"/>
    <w:pPr>
      <w:ind w:left="720"/>
      <w:contextualSpacing/>
    </w:pPr>
  </w:style>
  <w:style w:type="paragraph" w:styleId="Sinespaciado">
    <w:name w:val="No Spacing"/>
    <w:uiPriority w:val="1"/>
    <w:qFormat/>
    <w:rsid w:val="00020366"/>
    <w:rPr>
      <w:rFonts w:cs="Calibri"/>
      <w:sz w:val="21"/>
      <w:szCs w:val="21"/>
      <w:lang w:eastAsia="es-MX"/>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224AF"/>
    <w:pPr>
      <w:tabs>
        <w:tab w:val="center" w:pos="4419"/>
        <w:tab w:val="right" w:pos="8838"/>
      </w:tabs>
      <w:spacing w:after="0" w:line="240" w:lineRule="auto"/>
    </w:pPr>
  </w:style>
  <w:style w:type="paragraph" w:styleId="Piedepgina">
    <w:name w:val="footer"/>
    <w:basedOn w:val="Normal"/>
    <w:link w:val="PiedepginaCar"/>
    <w:uiPriority w:val="99"/>
    <w:unhideWhenUsed/>
    <w:rsid w:val="00B224AF"/>
    <w:pPr>
      <w:tabs>
        <w:tab w:val="center" w:pos="4419"/>
        <w:tab w:val="right" w:pos="8838"/>
      </w:tabs>
      <w:spacing w:after="0" w:line="240" w:lineRule="auto"/>
    </w:pPr>
  </w:style>
  <w:style w:type="paragraph" w:styleId="Asuntodelcomentario">
    <w:name w:val="annotation subject"/>
    <w:basedOn w:val="Textocomentario"/>
    <w:next w:val="Textocomentario"/>
    <w:link w:val="AsuntodelcomentarioCar"/>
    <w:uiPriority w:val="99"/>
    <w:semiHidden/>
    <w:unhideWhenUsed/>
    <w:qFormat/>
    <w:rsid w:val="00AD5A05"/>
    <w:pPr>
      <w:spacing w:after="200"/>
    </w:pPr>
    <w:rPr>
      <w:b/>
      <w:bCs/>
      <w:lang w:val="es-MX"/>
    </w:rPr>
  </w:style>
  <w:style w:type="paragraph" w:styleId="Revisin">
    <w:name w:val="Revision"/>
    <w:uiPriority w:val="99"/>
    <w:semiHidden/>
    <w:qFormat/>
    <w:rsid w:val="005B05A8"/>
    <w:rPr>
      <w:rFonts w:cs="Calibri"/>
      <w:sz w:val="21"/>
      <w:szCs w:val="21"/>
      <w:lang w:eastAsia="es-MX"/>
    </w:rPr>
  </w:style>
  <w:style w:type="paragraph" w:styleId="NormalWeb">
    <w:name w:val="Normal (Web)"/>
    <w:basedOn w:val="Normal"/>
    <w:uiPriority w:val="99"/>
    <w:semiHidden/>
    <w:unhideWhenUsed/>
    <w:qFormat/>
    <w:rsid w:val="00BC5E26"/>
    <w:pPr>
      <w:spacing w:beforeAutospacing="1" w:afterAutospacing="1" w:line="240" w:lineRule="auto"/>
    </w:pPr>
    <w:rPr>
      <w:rFonts w:ascii="Times New Roman" w:eastAsia="Times New Roman" w:hAnsi="Times New Roman" w:cs="Times New Roman"/>
      <w:sz w:val="24"/>
      <w:szCs w:val="24"/>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customStyle="1" w:styleId="2">
    <w:name w:val="2"/>
    <w:basedOn w:val="Tablanormal"/>
    <w:rsid w:val="00020366"/>
    <w:pPr>
      <w:ind w:right="147"/>
      <w:jc w:val="both"/>
    </w:pPr>
    <w:rPr>
      <w:sz w:val="24"/>
      <w:szCs w:val="24"/>
      <w:lang w:eastAsia="es-ES"/>
    </w:rPr>
    <w:tblPr>
      <w:tblStyleRowBandSize w:val="1"/>
      <w:tblStyleColBandSize w:val="1"/>
      <w:tblInd w:w="0" w:type="dxa"/>
      <w:tblCellMar>
        <w:top w:w="0" w:type="dxa"/>
        <w:left w:w="0" w:type="dxa"/>
        <w:bottom w:w="0" w:type="dxa"/>
        <w:right w:w="0" w:type="dxa"/>
      </w:tblCellMar>
    </w:tblPr>
  </w:style>
  <w:style w:type="table" w:customStyle="1" w:styleId="1">
    <w:name w:val="1"/>
    <w:basedOn w:val="Tablanormal"/>
    <w:rsid w:val="00020366"/>
    <w:pPr>
      <w:ind w:right="147"/>
      <w:jc w:val="both"/>
    </w:pPr>
    <w:rPr>
      <w:sz w:val="24"/>
      <w:szCs w:val="24"/>
      <w:lang w:eastAsia="es-ES"/>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8AC5-8E97-41CE-8F3D-D10B2527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Erendira</dc:creator>
  <dc:description/>
  <cp:lastModifiedBy>Yolanda</cp:lastModifiedBy>
  <cp:revision>2</cp:revision>
  <cp:lastPrinted>2021-07-13T13:46:00Z</cp:lastPrinted>
  <dcterms:created xsi:type="dcterms:W3CDTF">2021-09-23T20:44:00Z</dcterms:created>
  <dcterms:modified xsi:type="dcterms:W3CDTF">2021-09-23T20:44:00Z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