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5E29B" w14:textId="2F22D31F" w:rsidR="005C2BAC" w:rsidRPr="00C626CD" w:rsidRDefault="00185A90" w:rsidP="00C626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bookmarkStart w:id="0" w:name="_gjdgxs" w:colFirst="0" w:colLast="0"/>
      <w:bookmarkStart w:id="1" w:name="_GoBack"/>
      <w:bookmarkEnd w:id="0"/>
      <w:bookmarkEnd w:id="1"/>
      <w:r w:rsidRPr="00F41173">
        <w:rPr>
          <w:rFonts w:asciiTheme="minorHAnsi" w:hAnsiTheme="minorHAnsi"/>
          <w:sz w:val="22"/>
          <w:szCs w:val="22"/>
        </w:rPr>
        <w:t>Con fundamento e</w:t>
      </w:r>
      <w:r w:rsidR="00AD2495">
        <w:rPr>
          <w:rFonts w:asciiTheme="minorHAnsi" w:hAnsiTheme="minorHAnsi"/>
          <w:sz w:val="22"/>
          <w:szCs w:val="22"/>
        </w:rPr>
        <w:t xml:space="preserve">n </w:t>
      </w:r>
      <w:r w:rsidR="00082415" w:rsidRPr="00F41173">
        <w:rPr>
          <w:rFonts w:asciiTheme="minorHAnsi" w:hAnsiTheme="minorHAnsi"/>
          <w:sz w:val="22"/>
          <w:szCs w:val="22"/>
        </w:rPr>
        <w:t>los</w:t>
      </w:r>
      <w:r w:rsidRPr="00F41173">
        <w:rPr>
          <w:rFonts w:asciiTheme="minorHAnsi" w:hAnsiTheme="minorHAnsi"/>
          <w:sz w:val="22"/>
          <w:szCs w:val="22"/>
        </w:rPr>
        <w:t xml:space="preserve"> </w:t>
      </w:r>
      <w:r w:rsidR="00AD2495">
        <w:rPr>
          <w:rFonts w:asciiTheme="minorHAnsi" w:hAnsiTheme="minorHAnsi"/>
          <w:sz w:val="22"/>
          <w:szCs w:val="22"/>
        </w:rPr>
        <w:t>n</w:t>
      </w:r>
      <w:r w:rsidRPr="00F41173">
        <w:rPr>
          <w:rFonts w:asciiTheme="minorHAnsi" w:hAnsiTheme="minorHAnsi"/>
          <w:sz w:val="22"/>
          <w:szCs w:val="22"/>
        </w:rPr>
        <w:t>umeral</w:t>
      </w:r>
      <w:r w:rsidR="00082415" w:rsidRPr="00F41173">
        <w:rPr>
          <w:rFonts w:asciiTheme="minorHAnsi" w:hAnsiTheme="minorHAnsi"/>
          <w:sz w:val="22"/>
          <w:szCs w:val="22"/>
        </w:rPr>
        <w:t>es</w:t>
      </w:r>
      <w:r w:rsidRPr="00F41173">
        <w:rPr>
          <w:rFonts w:asciiTheme="minorHAnsi" w:hAnsiTheme="minorHAnsi"/>
          <w:sz w:val="22"/>
          <w:szCs w:val="22"/>
        </w:rPr>
        <w:t xml:space="preserve"> </w:t>
      </w:r>
      <w:r w:rsidR="00082415" w:rsidRPr="00F41173">
        <w:rPr>
          <w:rFonts w:asciiTheme="minorHAnsi" w:hAnsiTheme="minorHAnsi"/>
          <w:sz w:val="22"/>
          <w:szCs w:val="22"/>
        </w:rPr>
        <w:t xml:space="preserve">4, </w:t>
      </w:r>
      <w:r w:rsidR="005C5026">
        <w:rPr>
          <w:rFonts w:asciiTheme="minorHAnsi" w:hAnsiTheme="minorHAnsi"/>
          <w:sz w:val="22"/>
          <w:szCs w:val="22"/>
        </w:rPr>
        <w:t>5</w:t>
      </w:r>
      <w:r w:rsidR="00082415" w:rsidRPr="00F41173">
        <w:rPr>
          <w:rFonts w:asciiTheme="minorHAnsi" w:hAnsiTheme="minorHAnsi"/>
          <w:sz w:val="22"/>
          <w:szCs w:val="22"/>
        </w:rPr>
        <w:t xml:space="preserve"> y </w:t>
      </w:r>
      <w:r w:rsidR="006A6D35" w:rsidRPr="00F41173">
        <w:rPr>
          <w:rFonts w:asciiTheme="minorHAnsi" w:hAnsiTheme="minorHAnsi"/>
          <w:sz w:val="22"/>
          <w:szCs w:val="22"/>
        </w:rPr>
        <w:t>11.</w:t>
      </w:r>
      <w:r w:rsidR="00BA58A2">
        <w:rPr>
          <w:rFonts w:asciiTheme="minorHAnsi" w:hAnsiTheme="minorHAnsi"/>
          <w:sz w:val="22"/>
          <w:szCs w:val="22"/>
        </w:rPr>
        <w:t>5</w:t>
      </w:r>
      <w:r w:rsidR="006A6D35" w:rsidRPr="00F41173">
        <w:rPr>
          <w:rFonts w:asciiTheme="minorHAnsi" w:hAnsiTheme="minorHAnsi"/>
          <w:sz w:val="22"/>
          <w:szCs w:val="22"/>
        </w:rPr>
        <w:t xml:space="preserve"> de</w:t>
      </w:r>
      <w:r w:rsidR="00DB0BFA" w:rsidRPr="00F41173">
        <w:rPr>
          <w:rFonts w:asciiTheme="minorHAnsi" w:hAnsiTheme="minorHAnsi"/>
          <w:sz w:val="22"/>
          <w:szCs w:val="22"/>
        </w:rPr>
        <w:t xml:space="preserve"> </w:t>
      </w:r>
      <w:r w:rsidR="006A6D35" w:rsidRPr="00F41173">
        <w:rPr>
          <w:rFonts w:asciiTheme="minorHAnsi" w:hAnsiTheme="minorHAnsi"/>
          <w:sz w:val="22"/>
          <w:szCs w:val="22"/>
        </w:rPr>
        <w:t>l</w:t>
      </w:r>
      <w:r w:rsidR="00DB0BFA" w:rsidRPr="00F41173">
        <w:rPr>
          <w:rFonts w:asciiTheme="minorHAnsi" w:hAnsiTheme="minorHAnsi"/>
          <w:sz w:val="22"/>
          <w:szCs w:val="22"/>
        </w:rPr>
        <w:t xml:space="preserve">as </w:t>
      </w:r>
      <w:bookmarkStart w:id="2" w:name="_Hlk35425955"/>
      <w:r w:rsidR="00DB0BFA" w:rsidRPr="00F41173">
        <w:rPr>
          <w:rFonts w:asciiTheme="minorHAnsi" w:hAnsiTheme="minorHAnsi"/>
          <w:sz w:val="22"/>
          <w:szCs w:val="22"/>
        </w:rPr>
        <w:t xml:space="preserve">Reglas de Operación </w:t>
      </w:r>
      <w:bookmarkEnd w:id="2"/>
      <w:r w:rsidR="00DB0BFA" w:rsidRPr="00F41173">
        <w:rPr>
          <w:rFonts w:asciiTheme="minorHAnsi" w:hAnsiTheme="minorHAnsi"/>
          <w:sz w:val="22"/>
          <w:szCs w:val="22"/>
        </w:rPr>
        <w:t>del</w:t>
      </w:r>
      <w:r w:rsidR="006A6D35" w:rsidRPr="00F41173">
        <w:rPr>
          <w:rFonts w:asciiTheme="minorHAnsi" w:hAnsiTheme="minorHAnsi"/>
          <w:sz w:val="22"/>
          <w:szCs w:val="22"/>
        </w:rPr>
        <w:t xml:space="preserve"> </w:t>
      </w:r>
      <w:bookmarkStart w:id="3" w:name="_Hlk35425822"/>
      <w:r w:rsidR="006A6D35" w:rsidRPr="00F41173">
        <w:rPr>
          <w:rFonts w:asciiTheme="minorHAnsi" w:hAnsiTheme="minorHAnsi"/>
          <w:sz w:val="22"/>
          <w:szCs w:val="22"/>
        </w:rPr>
        <w:t>Fondo Común Concursable para la</w:t>
      </w:r>
      <w:r w:rsidR="00F70680" w:rsidRPr="00F41173">
        <w:rPr>
          <w:rFonts w:asciiTheme="minorHAnsi" w:hAnsiTheme="minorHAnsi"/>
          <w:sz w:val="22"/>
          <w:szCs w:val="22"/>
        </w:rPr>
        <w:t xml:space="preserve"> </w:t>
      </w:r>
      <w:r w:rsidR="006A6D35" w:rsidRPr="00F41173">
        <w:rPr>
          <w:rFonts w:asciiTheme="minorHAnsi" w:hAnsiTheme="minorHAnsi"/>
          <w:sz w:val="22"/>
          <w:szCs w:val="22"/>
        </w:rPr>
        <w:t>Infraestructura</w:t>
      </w:r>
      <w:r w:rsidR="00F70680" w:rsidRPr="00F41173">
        <w:rPr>
          <w:rFonts w:asciiTheme="minorHAnsi" w:hAnsiTheme="minorHAnsi"/>
          <w:sz w:val="22"/>
          <w:szCs w:val="22"/>
        </w:rPr>
        <w:t xml:space="preserve"> </w:t>
      </w:r>
      <w:r w:rsidR="006A6D35" w:rsidRPr="00F41173">
        <w:rPr>
          <w:rFonts w:asciiTheme="minorHAnsi" w:hAnsiTheme="minorHAnsi"/>
          <w:sz w:val="22"/>
          <w:szCs w:val="22"/>
        </w:rPr>
        <w:t>(</w:t>
      </w:r>
      <w:bookmarkStart w:id="4" w:name="_Hlk35425981"/>
      <w:r w:rsidR="006A6D35" w:rsidRPr="00F41173">
        <w:rPr>
          <w:rFonts w:asciiTheme="minorHAnsi" w:hAnsiTheme="minorHAnsi"/>
          <w:sz w:val="22"/>
          <w:szCs w:val="22"/>
        </w:rPr>
        <w:t>FOCOCI</w:t>
      </w:r>
      <w:bookmarkEnd w:id="4"/>
      <w:r w:rsidR="006A6D35" w:rsidRPr="00F41173">
        <w:rPr>
          <w:rFonts w:asciiTheme="minorHAnsi" w:hAnsiTheme="minorHAnsi"/>
          <w:sz w:val="22"/>
          <w:szCs w:val="22"/>
        </w:rPr>
        <w:t>)</w:t>
      </w:r>
      <w:r w:rsidR="00F70680" w:rsidRPr="00F41173">
        <w:rPr>
          <w:rFonts w:asciiTheme="minorHAnsi" w:hAnsiTheme="minorHAnsi"/>
          <w:sz w:val="22"/>
          <w:szCs w:val="22"/>
        </w:rPr>
        <w:t xml:space="preserve"> </w:t>
      </w:r>
      <w:r w:rsidRPr="00F41173">
        <w:rPr>
          <w:rFonts w:asciiTheme="minorHAnsi" w:hAnsiTheme="minorHAnsi"/>
          <w:sz w:val="22"/>
          <w:szCs w:val="22"/>
        </w:rPr>
        <w:t xml:space="preserve">para el Ejercicio Fiscal </w:t>
      </w:r>
      <w:r w:rsidR="00B823F0">
        <w:rPr>
          <w:rFonts w:asciiTheme="minorHAnsi" w:hAnsiTheme="minorHAnsi"/>
          <w:sz w:val="22"/>
          <w:szCs w:val="22"/>
        </w:rPr>
        <w:t>2021</w:t>
      </w:r>
      <w:bookmarkEnd w:id="3"/>
      <w:r w:rsidRPr="00F41173">
        <w:rPr>
          <w:rFonts w:asciiTheme="minorHAnsi" w:hAnsiTheme="minorHAnsi"/>
          <w:sz w:val="22"/>
          <w:szCs w:val="22"/>
        </w:rPr>
        <w:t>, en la ciudad de Guadalajara, Jalisco, siendo las</w:t>
      </w:r>
      <w:r w:rsidR="00B823F0">
        <w:rPr>
          <w:rFonts w:asciiTheme="minorHAnsi" w:hAnsiTheme="minorHAnsi"/>
          <w:sz w:val="22"/>
          <w:szCs w:val="22"/>
        </w:rPr>
        <w:t xml:space="preserve"> </w:t>
      </w:r>
      <w:r w:rsidR="00651480">
        <w:rPr>
          <w:rFonts w:asciiTheme="minorHAnsi" w:hAnsiTheme="minorHAnsi"/>
          <w:sz w:val="22"/>
          <w:szCs w:val="22"/>
        </w:rPr>
        <w:t>12</w:t>
      </w:r>
      <w:r w:rsidR="0018654C" w:rsidRPr="00651480">
        <w:rPr>
          <w:rFonts w:asciiTheme="minorHAnsi" w:hAnsiTheme="minorHAnsi"/>
          <w:sz w:val="22"/>
          <w:szCs w:val="22"/>
        </w:rPr>
        <w:t>:</w:t>
      </w:r>
      <w:r w:rsidR="00C626CD">
        <w:rPr>
          <w:rFonts w:asciiTheme="minorHAnsi" w:hAnsiTheme="minorHAnsi"/>
          <w:sz w:val="22"/>
          <w:szCs w:val="22"/>
        </w:rPr>
        <w:t>05</w:t>
      </w:r>
      <w:r w:rsidRPr="001360A2">
        <w:rPr>
          <w:rFonts w:asciiTheme="minorHAnsi" w:hAnsiTheme="minorHAnsi"/>
          <w:sz w:val="22"/>
          <w:szCs w:val="22"/>
        </w:rPr>
        <w:t xml:space="preserve"> </w:t>
      </w:r>
      <w:r w:rsidR="00C65616">
        <w:rPr>
          <w:rFonts w:asciiTheme="minorHAnsi" w:hAnsiTheme="minorHAnsi"/>
          <w:sz w:val="22"/>
          <w:szCs w:val="22"/>
        </w:rPr>
        <w:t>doce</w:t>
      </w:r>
      <w:r w:rsidR="006A0475" w:rsidRPr="00651480">
        <w:rPr>
          <w:rFonts w:asciiTheme="minorHAnsi" w:hAnsiTheme="minorHAnsi"/>
          <w:sz w:val="22"/>
          <w:szCs w:val="22"/>
        </w:rPr>
        <w:t xml:space="preserve"> </w:t>
      </w:r>
      <w:r w:rsidRPr="00651480">
        <w:rPr>
          <w:rFonts w:asciiTheme="minorHAnsi" w:hAnsiTheme="minorHAnsi"/>
          <w:sz w:val="22"/>
          <w:szCs w:val="22"/>
        </w:rPr>
        <w:t xml:space="preserve">horas </w:t>
      </w:r>
      <w:r w:rsidR="0018654C" w:rsidRPr="00651480">
        <w:rPr>
          <w:rFonts w:asciiTheme="minorHAnsi" w:hAnsiTheme="minorHAnsi"/>
          <w:sz w:val="22"/>
          <w:szCs w:val="22"/>
        </w:rPr>
        <w:t xml:space="preserve">con </w:t>
      </w:r>
      <w:r w:rsidR="00C626CD">
        <w:rPr>
          <w:rFonts w:asciiTheme="minorHAnsi" w:hAnsiTheme="minorHAnsi"/>
          <w:sz w:val="22"/>
          <w:szCs w:val="22"/>
        </w:rPr>
        <w:t>cinco</w:t>
      </w:r>
      <w:r w:rsidR="003018C5" w:rsidRPr="00651480">
        <w:rPr>
          <w:rFonts w:asciiTheme="minorHAnsi" w:hAnsiTheme="minorHAnsi"/>
          <w:sz w:val="22"/>
          <w:szCs w:val="22"/>
        </w:rPr>
        <w:t xml:space="preserve"> minutos</w:t>
      </w:r>
      <w:r w:rsidR="003018C5">
        <w:rPr>
          <w:rFonts w:asciiTheme="minorHAnsi" w:hAnsiTheme="minorHAnsi"/>
          <w:sz w:val="22"/>
          <w:szCs w:val="22"/>
        </w:rPr>
        <w:t xml:space="preserve"> </w:t>
      </w:r>
      <w:r w:rsidRPr="00AF177D">
        <w:rPr>
          <w:rFonts w:asciiTheme="minorHAnsi" w:hAnsiTheme="minorHAnsi"/>
          <w:sz w:val="22"/>
          <w:szCs w:val="22"/>
        </w:rPr>
        <w:t xml:space="preserve">del día </w:t>
      </w:r>
      <w:r w:rsidR="00C626CD">
        <w:rPr>
          <w:rFonts w:asciiTheme="minorHAnsi" w:hAnsiTheme="minorHAnsi"/>
          <w:sz w:val="22"/>
          <w:szCs w:val="22"/>
        </w:rPr>
        <w:t>17</w:t>
      </w:r>
      <w:r w:rsidR="00AD2495" w:rsidRPr="00AF177D">
        <w:rPr>
          <w:rFonts w:asciiTheme="minorHAnsi" w:hAnsiTheme="minorHAnsi"/>
          <w:sz w:val="22"/>
          <w:szCs w:val="22"/>
        </w:rPr>
        <w:t xml:space="preserve"> </w:t>
      </w:r>
      <w:r w:rsidR="00C626CD">
        <w:rPr>
          <w:rFonts w:asciiTheme="minorHAnsi" w:hAnsiTheme="minorHAnsi"/>
          <w:sz w:val="22"/>
          <w:szCs w:val="22"/>
        </w:rPr>
        <w:t>diecisiete</w:t>
      </w:r>
      <w:r w:rsidR="00697331" w:rsidRPr="00AF177D">
        <w:rPr>
          <w:rFonts w:asciiTheme="minorHAnsi" w:hAnsiTheme="minorHAnsi"/>
          <w:sz w:val="22"/>
          <w:szCs w:val="22"/>
        </w:rPr>
        <w:t xml:space="preserve"> </w:t>
      </w:r>
      <w:r w:rsidR="00AD2495" w:rsidRPr="00AF177D">
        <w:rPr>
          <w:rFonts w:asciiTheme="minorHAnsi" w:hAnsiTheme="minorHAnsi"/>
          <w:sz w:val="22"/>
          <w:szCs w:val="22"/>
        </w:rPr>
        <w:t xml:space="preserve">de </w:t>
      </w:r>
      <w:r w:rsidR="00C626CD">
        <w:rPr>
          <w:rFonts w:asciiTheme="minorHAnsi" w:hAnsiTheme="minorHAnsi"/>
          <w:sz w:val="22"/>
          <w:szCs w:val="22"/>
        </w:rPr>
        <w:t>marzo</w:t>
      </w:r>
      <w:r w:rsidR="00AD2495" w:rsidRPr="00AF177D">
        <w:rPr>
          <w:rFonts w:asciiTheme="minorHAnsi" w:hAnsiTheme="minorHAnsi"/>
          <w:sz w:val="22"/>
          <w:szCs w:val="22"/>
        </w:rPr>
        <w:t xml:space="preserve"> de </w:t>
      </w:r>
      <w:r w:rsidR="00B823F0" w:rsidRPr="00AF177D">
        <w:rPr>
          <w:rFonts w:asciiTheme="minorHAnsi" w:hAnsiTheme="minorHAnsi"/>
          <w:sz w:val="22"/>
          <w:szCs w:val="22"/>
        </w:rPr>
        <w:t>2021</w:t>
      </w:r>
      <w:r w:rsidR="00AD2495" w:rsidRPr="00AF177D">
        <w:rPr>
          <w:rFonts w:asciiTheme="minorHAnsi" w:hAnsiTheme="minorHAnsi"/>
          <w:sz w:val="22"/>
          <w:szCs w:val="22"/>
        </w:rPr>
        <w:t xml:space="preserve"> dos mil vein</w:t>
      </w:r>
      <w:r w:rsidR="00AF177D">
        <w:rPr>
          <w:rFonts w:asciiTheme="minorHAnsi" w:hAnsiTheme="minorHAnsi"/>
          <w:sz w:val="22"/>
          <w:szCs w:val="22"/>
        </w:rPr>
        <w:t>tiuno</w:t>
      </w:r>
      <w:r w:rsidR="00AD2495" w:rsidRPr="00AF177D">
        <w:rPr>
          <w:rFonts w:asciiTheme="minorHAnsi" w:hAnsiTheme="minorHAnsi"/>
          <w:sz w:val="22"/>
          <w:szCs w:val="22"/>
        </w:rPr>
        <w:t>,</w:t>
      </w:r>
      <w:r w:rsidR="00AD2495" w:rsidRPr="00C2568B">
        <w:rPr>
          <w:rFonts w:asciiTheme="minorHAnsi" w:hAnsiTheme="minorHAnsi"/>
          <w:sz w:val="22"/>
          <w:szCs w:val="22"/>
        </w:rPr>
        <w:t xml:space="preserve"> en las instalaciones</w:t>
      </w:r>
      <w:r w:rsidR="00AD2495">
        <w:rPr>
          <w:rFonts w:asciiTheme="minorHAnsi" w:hAnsiTheme="minorHAnsi"/>
          <w:sz w:val="22"/>
          <w:szCs w:val="22"/>
        </w:rPr>
        <w:t xml:space="preserve"> que ocupa la Sala de Juntas del Despacho del Secretario de Infraestructura y Obra Pública del Estado de Jalisco, ubicada en Av. Alcalde número 1351, planta baja, colonia Miraflores, municipio de Guadalajara Jalisco,</w:t>
      </w:r>
      <w:r w:rsidR="00865AB0">
        <w:rPr>
          <w:rFonts w:asciiTheme="minorHAnsi" w:hAnsiTheme="minorHAnsi"/>
          <w:sz w:val="22"/>
          <w:szCs w:val="22"/>
        </w:rPr>
        <w:t xml:space="preserve"> </w:t>
      </w:r>
      <w:r w:rsidR="00865AB0" w:rsidRPr="00865AB0">
        <w:rPr>
          <w:rFonts w:asciiTheme="minorHAnsi" w:hAnsiTheme="minorHAnsi"/>
          <w:sz w:val="22"/>
          <w:szCs w:val="22"/>
        </w:rPr>
        <w:t>tuvieron cita de forma mixta (presencial y virtual),</w:t>
      </w:r>
      <w:r w:rsidRPr="00F41173">
        <w:rPr>
          <w:rFonts w:asciiTheme="minorHAnsi" w:hAnsiTheme="minorHAnsi"/>
          <w:sz w:val="22"/>
          <w:szCs w:val="22"/>
        </w:rPr>
        <w:t xml:space="preserve"> los C.</w:t>
      </w:r>
      <w:r w:rsidRPr="00C626CD">
        <w:rPr>
          <w:rFonts w:asciiTheme="minorHAnsi" w:hAnsiTheme="minorHAnsi"/>
          <w:b/>
          <w:sz w:val="22"/>
          <w:szCs w:val="22"/>
        </w:rPr>
        <w:t xml:space="preserve"> </w:t>
      </w:r>
      <w:r w:rsidR="00C626CD" w:rsidRPr="00C626CD">
        <w:rPr>
          <w:rFonts w:asciiTheme="minorHAnsi" w:hAnsiTheme="minorHAnsi"/>
          <w:b/>
          <w:sz w:val="22"/>
          <w:szCs w:val="22"/>
        </w:rPr>
        <w:t>Claudia Vanessa Pérez Lamas</w:t>
      </w:r>
      <w:r w:rsidRPr="00F41173">
        <w:rPr>
          <w:rFonts w:asciiTheme="minorHAnsi" w:hAnsiTheme="minorHAnsi"/>
          <w:sz w:val="22"/>
          <w:szCs w:val="22"/>
        </w:rPr>
        <w:t xml:space="preserve">, </w:t>
      </w:r>
      <w:r w:rsidR="00C626CD" w:rsidRPr="00C626CD">
        <w:rPr>
          <w:rFonts w:asciiTheme="minorHAnsi" w:hAnsiTheme="minorHAnsi"/>
          <w:sz w:val="22"/>
          <w:szCs w:val="22"/>
        </w:rPr>
        <w:t xml:space="preserve">Directora General </w:t>
      </w:r>
      <w:r w:rsidR="00C626CD">
        <w:rPr>
          <w:rFonts w:asciiTheme="minorHAnsi" w:hAnsiTheme="minorHAnsi"/>
          <w:sz w:val="22"/>
          <w:szCs w:val="22"/>
        </w:rPr>
        <w:t>de Evaluación y Seguimiento</w:t>
      </w:r>
      <w:r w:rsidR="00C60AE2">
        <w:rPr>
          <w:rFonts w:asciiTheme="minorHAnsi" w:hAnsiTheme="minorHAnsi"/>
          <w:sz w:val="22"/>
          <w:szCs w:val="22"/>
        </w:rPr>
        <w:t xml:space="preserve"> de </w:t>
      </w:r>
      <w:r w:rsidR="00C626CD" w:rsidRPr="00C626CD">
        <w:rPr>
          <w:rFonts w:asciiTheme="minorHAnsi" w:hAnsiTheme="minorHAnsi"/>
          <w:sz w:val="22"/>
          <w:szCs w:val="22"/>
        </w:rPr>
        <w:t>Jefatura de Gabinete</w:t>
      </w:r>
      <w:r w:rsidR="00C60AE2">
        <w:rPr>
          <w:rFonts w:asciiTheme="minorHAnsi" w:hAnsiTheme="minorHAnsi"/>
          <w:sz w:val="22"/>
          <w:szCs w:val="22"/>
        </w:rPr>
        <w:t xml:space="preserve"> del Estado de Jalisco</w:t>
      </w:r>
      <w:r w:rsidR="006D3B26">
        <w:rPr>
          <w:rFonts w:asciiTheme="minorHAnsi" w:hAnsiTheme="minorHAnsi"/>
          <w:sz w:val="22"/>
          <w:szCs w:val="22"/>
        </w:rPr>
        <w:t xml:space="preserve">, </w:t>
      </w:r>
      <w:r w:rsidRPr="00F41173">
        <w:rPr>
          <w:rFonts w:asciiTheme="minorHAnsi" w:hAnsiTheme="minorHAnsi"/>
          <w:sz w:val="22"/>
          <w:szCs w:val="22"/>
        </w:rPr>
        <w:t xml:space="preserve">en representación del </w:t>
      </w:r>
      <w:r w:rsidR="00C60AE2">
        <w:rPr>
          <w:rFonts w:asciiTheme="minorHAnsi" w:hAnsiTheme="minorHAnsi"/>
          <w:sz w:val="22"/>
          <w:szCs w:val="22"/>
        </w:rPr>
        <w:t xml:space="preserve">Presidente de la </w:t>
      </w:r>
      <w:r w:rsidR="00F71922" w:rsidRPr="001360A2">
        <w:rPr>
          <w:rFonts w:asciiTheme="minorHAnsi" w:hAnsiTheme="minorHAnsi"/>
          <w:b/>
          <w:bCs/>
          <w:sz w:val="22"/>
          <w:szCs w:val="22"/>
        </w:rPr>
        <w:t>Mesa  de Inversión Pública</w:t>
      </w:r>
      <w:r w:rsidRPr="001360A2">
        <w:rPr>
          <w:rFonts w:asciiTheme="minorHAnsi" w:hAnsiTheme="minorHAnsi"/>
          <w:sz w:val="22"/>
          <w:szCs w:val="22"/>
        </w:rPr>
        <w:t xml:space="preserve">; </w:t>
      </w:r>
      <w:bookmarkStart w:id="5" w:name="_Hlk43737177"/>
      <w:r w:rsidR="001360A2" w:rsidRPr="00C2568B">
        <w:rPr>
          <w:rFonts w:asciiTheme="minorHAnsi" w:hAnsiTheme="minorHAnsi"/>
          <w:sz w:val="22"/>
          <w:szCs w:val="22"/>
        </w:rPr>
        <w:t xml:space="preserve">asisten en su calidad de integrantes, </w:t>
      </w:r>
      <w:r w:rsidR="001360A2" w:rsidRPr="00205E4C">
        <w:rPr>
          <w:rFonts w:asciiTheme="minorHAnsi" w:hAnsiTheme="minorHAnsi"/>
          <w:b/>
          <w:bCs/>
          <w:sz w:val="22"/>
          <w:szCs w:val="22"/>
        </w:rPr>
        <w:t>Martha Patricia Martínez Barba</w:t>
      </w:r>
      <w:r w:rsidR="001360A2" w:rsidRPr="00205E4C">
        <w:rPr>
          <w:rFonts w:asciiTheme="minorHAnsi" w:hAnsiTheme="minorHAnsi"/>
          <w:sz w:val="22"/>
          <w:szCs w:val="22"/>
        </w:rPr>
        <w:t xml:space="preserve">, Coordinadora General Estratégica de Gestión del Territorio; </w:t>
      </w:r>
      <w:r w:rsidR="00651480" w:rsidRPr="00205E4C">
        <w:rPr>
          <w:rFonts w:asciiTheme="minorHAnsi" w:hAnsiTheme="minorHAnsi"/>
          <w:b/>
          <w:bCs/>
          <w:sz w:val="22"/>
          <w:szCs w:val="22"/>
        </w:rPr>
        <w:t>David Miguel Zamora Bueno</w:t>
      </w:r>
      <w:r w:rsidR="00651480" w:rsidRPr="00205E4C">
        <w:rPr>
          <w:rFonts w:asciiTheme="minorHAnsi" w:hAnsiTheme="minorHAnsi"/>
          <w:sz w:val="22"/>
          <w:szCs w:val="22"/>
        </w:rPr>
        <w:t>, Secretario de Infraestructura y Obra Pública y Secretario Técnico de la Mesa de Inversión Pública;</w:t>
      </w:r>
      <w:r w:rsidR="00651480">
        <w:rPr>
          <w:rFonts w:asciiTheme="minorHAnsi" w:hAnsiTheme="minorHAnsi"/>
          <w:sz w:val="22"/>
          <w:szCs w:val="22"/>
        </w:rPr>
        <w:t xml:space="preserve"> </w:t>
      </w:r>
      <w:r w:rsidR="00651480" w:rsidRPr="00205E4C">
        <w:rPr>
          <w:rFonts w:asciiTheme="minorHAnsi" w:hAnsiTheme="minorHAnsi"/>
          <w:b/>
          <w:bCs/>
          <w:sz w:val="22"/>
          <w:szCs w:val="22"/>
        </w:rPr>
        <w:t>Ana Lucia Camacho Sevilla</w:t>
      </w:r>
      <w:r w:rsidR="00651480" w:rsidRPr="00205E4C">
        <w:rPr>
          <w:rFonts w:asciiTheme="minorHAnsi" w:hAnsiTheme="minorHAnsi"/>
          <w:sz w:val="22"/>
          <w:szCs w:val="22"/>
        </w:rPr>
        <w:t>, representante del</w:t>
      </w:r>
      <w:r w:rsidR="00651480" w:rsidRPr="00205E4C" w:rsidDel="00051497">
        <w:rPr>
          <w:rFonts w:asciiTheme="minorHAnsi" w:hAnsiTheme="minorHAnsi"/>
          <w:sz w:val="22"/>
          <w:szCs w:val="22"/>
        </w:rPr>
        <w:t xml:space="preserve"> </w:t>
      </w:r>
      <w:r w:rsidR="00651480" w:rsidRPr="00205E4C">
        <w:rPr>
          <w:rFonts w:asciiTheme="minorHAnsi" w:hAnsiTheme="minorHAnsi"/>
          <w:sz w:val="22"/>
          <w:szCs w:val="22"/>
        </w:rPr>
        <w:t>Secretario de Agricultura y Desarrollo Rural;</w:t>
      </w:r>
      <w:r w:rsidR="00651480">
        <w:rPr>
          <w:rFonts w:asciiTheme="minorHAnsi" w:hAnsiTheme="minorHAnsi"/>
          <w:sz w:val="22"/>
          <w:szCs w:val="22"/>
        </w:rPr>
        <w:t xml:space="preserve"> </w:t>
      </w:r>
      <w:r w:rsidR="00651480" w:rsidRPr="00205E4C">
        <w:rPr>
          <w:rFonts w:asciiTheme="minorHAnsi" w:hAnsiTheme="minorHAnsi"/>
          <w:b/>
          <w:bCs/>
          <w:sz w:val="22"/>
          <w:szCs w:val="22"/>
        </w:rPr>
        <w:t>Alfonso Enrique Oliva Mojica</w:t>
      </w:r>
      <w:r w:rsidR="00651480" w:rsidRPr="00205E4C">
        <w:rPr>
          <w:rFonts w:asciiTheme="minorHAnsi" w:hAnsiTheme="minorHAnsi"/>
          <w:sz w:val="22"/>
          <w:szCs w:val="22"/>
        </w:rPr>
        <w:t>, representante del</w:t>
      </w:r>
      <w:r w:rsidR="00651480" w:rsidRPr="00205E4C" w:rsidDel="00051497">
        <w:rPr>
          <w:rFonts w:asciiTheme="minorHAnsi" w:hAnsiTheme="minorHAnsi"/>
          <w:sz w:val="22"/>
          <w:szCs w:val="22"/>
        </w:rPr>
        <w:t xml:space="preserve"> </w:t>
      </w:r>
      <w:r w:rsidR="00651480" w:rsidRPr="00205E4C">
        <w:rPr>
          <w:rFonts w:asciiTheme="minorHAnsi" w:hAnsiTheme="minorHAnsi"/>
          <w:sz w:val="22"/>
          <w:szCs w:val="22"/>
        </w:rPr>
        <w:t>Secretario de Educación;</w:t>
      </w:r>
      <w:r w:rsidR="00651480">
        <w:rPr>
          <w:rFonts w:asciiTheme="minorHAnsi" w:hAnsiTheme="minorHAnsi"/>
          <w:sz w:val="22"/>
          <w:szCs w:val="22"/>
        </w:rPr>
        <w:t xml:space="preserve"> </w:t>
      </w:r>
      <w:r w:rsidR="00651480" w:rsidRPr="00651480">
        <w:rPr>
          <w:rFonts w:asciiTheme="minorHAnsi" w:hAnsiTheme="minorHAnsi"/>
          <w:b/>
          <w:bCs/>
          <w:sz w:val="22"/>
          <w:szCs w:val="22"/>
        </w:rPr>
        <w:t>Arturo Múzquiz Peña</w:t>
      </w:r>
      <w:r w:rsidR="0065148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51480" w:rsidRPr="00205E4C">
        <w:rPr>
          <w:rFonts w:asciiTheme="minorHAnsi" w:hAnsiTheme="minorHAnsi"/>
          <w:sz w:val="22"/>
          <w:szCs w:val="22"/>
        </w:rPr>
        <w:t>representante del</w:t>
      </w:r>
      <w:r w:rsidR="00651480" w:rsidRPr="00205E4C" w:rsidDel="00051497">
        <w:rPr>
          <w:rFonts w:asciiTheme="minorHAnsi" w:hAnsiTheme="minorHAnsi"/>
          <w:sz w:val="22"/>
          <w:szCs w:val="22"/>
        </w:rPr>
        <w:t xml:space="preserve"> </w:t>
      </w:r>
      <w:r w:rsidR="00651480" w:rsidRPr="00205E4C">
        <w:rPr>
          <w:rFonts w:asciiTheme="minorHAnsi" w:hAnsiTheme="minorHAnsi"/>
          <w:sz w:val="22"/>
          <w:szCs w:val="22"/>
        </w:rPr>
        <w:t xml:space="preserve">Secretario de Salud; </w:t>
      </w:r>
      <w:r w:rsidR="00BC3BF5" w:rsidRPr="00BC3BF5">
        <w:rPr>
          <w:rFonts w:asciiTheme="minorHAnsi" w:hAnsiTheme="minorHAnsi"/>
          <w:b/>
          <w:bCs/>
          <w:sz w:val="22"/>
          <w:szCs w:val="22"/>
        </w:rPr>
        <w:t xml:space="preserve">Alfonso Regino Elorriaga González </w:t>
      </w:r>
      <w:r w:rsidR="00BC3BF5" w:rsidRPr="00205E4C">
        <w:rPr>
          <w:rFonts w:asciiTheme="minorHAnsi" w:hAnsiTheme="minorHAnsi"/>
          <w:sz w:val="22"/>
          <w:szCs w:val="22"/>
        </w:rPr>
        <w:t>representante del</w:t>
      </w:r>
      <w:r w:rsidR="00BC3BF5" w:rsidRPr="00205E4C" w:rsidDel="00051497">
        <w:rPr>
          <w:rFonts w:asciiTheme="minorHAnsi" w:hAnsiTheme="minorHAnsi"/>
          <w:sz w:val="22"/>
          <w:szCs w:val="22"/>
        </w:rPr>
        <w:t xml:space="preserve"> </w:t>
      </w:r>
      <w:r w:rsidR="001360A2" w:rsidRPr="00205E4C">
        <w:rPr>
          <w:rFonts w:asciiTheme="minorHAnsi" w:hAnsiTheme="minorHAnsi"/>
          <w:sz w:val="22"/>
          <w:szCs w:val="22"/>
        </w:rPr>
        <w:t xml:space="preserve">Coordinador General Estratégico de Crecimiento y Desarrollo Económico; </w:t>
      </w:r>
      <w:r w:rsidR="00BC3BF5" w:rsidRPr="00BC3BF5">
        <w:rPr>
          <w:rFonts w:asciiTheme="minorHAnsi" w:hAnsiTheme="minorHAnsi"/>
          <w:b/>
          <w:bCs/>
          <w:sz w:val="22"/>
          <w:szCs w:val="22"/>
        </w:rPr>
        <w:t>Héctor Javier Castañeda Nañez</w:t>
      </w:r>
      <w:r w:rsidR="001360A2" w:rsidRPr="00205E4C">
        <w:rPr>
          <w:rFonts w:asciiTheme="minorHAnsi" w:hAnsiTheme="minorHAnsi"/>
          <w:sz w:val="22"/>
          <w:szCs w:val="22"/>
        </w:rPr>
        <w:t xml:space="preserve"> </w:t>
      </w:r>
      <w:r w:rsidR="00BC3BF5" w:rsidRPr="00205E4C">
        <w:rPr>
          <w:rFonts w:asciiTheme="minorHAnsi" w:hAnsiTheme="minorHAnsi"/>
          <w:sz w:val="22"/>
          <w:szCs w:val="22"/>
        </w:rPr>
        <w:t>representante del</w:t>
      </w:r>
      <w:r w:rsidR="00BC3BF5" w:rsidRPr="00205E4C" w:rsidDel="00051497">
        <w:rPr>
          <w:rFonts w:asciiTheme="minorHAnsi" w:hAnsiTheme="minorHAnsi"/>
          <w:sz w:val="22"/>
          <w:szCs w:val="22"/>
        </w:rPr>
        <w:t xml:space="preserve"> </w:t>
      </w:r>
      <w:r w:rsidR="001360A2" w:rsidRPr="00205E4C">
        <w:rPr>
          <w:rFonts w:asciiTheme="minorHAnsi" w:hAnsiTheme="minorHAnsi"/>
          <w:sz w:val="22"/>
          <w:szCs w:val="22"/>
        </w:rPr>
        <w:t xml:space="preserve">Secretario de Gestión Integral del Agua; </w:t>
      </w:r>
      <w:r w:rsidR="001360A2" w:rsidRPr="00205E4C">
        <w:rPr>
          <w:rFonts w:asciiTheme="minorHAnsi" w:hAnsiTheme="minorHAnsi"/>
          <w:b/>
          <w:bCs/>
          <w:sz w:val="22"/>
          <w:szCs w:val="22"/>
        </w:rPr>
        <w:t xml:space="preserve">Sheila </w:t>
      </w:r>
      <w:r w:rsidR="00900ED8">
        <w:rPr>
          <w:rFonts w:asciiTheme="minorHAnsi" w:hAnsiTheme="minorHAnsi"/>
          <w:b/>
          <w:bCs/>
          <w:sz w:val="22"/>
          <w:szCs w:val="22"/>
        </w:rPr>
        <w:t xml:space="preserve">Guadalupe </w:t>
      </w:r>
      <w:r w:rsidR="001360A2" w:rsidRPr="00205E4C">
        <w:rPr>
          <w:rFonts w:asciiTheme="minorHAnsi" w:hAnsiTheme="minorHAnsi"/>
          <w:b/>
          <w:bCs/>
          <w:sz w:val="22"/>
          <w:szCs w:val="22"/>
        </w:rPr>
        <w:t>De Miguel Salcedo</w:t>
      </w:r>
      <w:r w:rsidR="001360A2" w:rsidRPr="00205E4C">
        <w:rPr>
          <w:rFonts w:asciiTheme="minorHAnsi" w:hAnsiTheme="minorHAnsi"/>
          <w:sz w:val="22"/>
          <w:szCs w:val="22"/>
        </w:rPr>
        <w:t xml:space="preserve">, representante de la Coordinadora General Estratégica de Desarrollo Social; </w:t>
      </w:r>
      <w:r w:rsidR="001360A2" w:rsidRPr="00761B5C">
        <w:rPr>
          <w:rFonts w:asciiTheme="minorHAnsi" w:hAnsiTheme="minorHAnsi"/>
          <w:b/>
          <w:bCs/>
          <w:sz w:val="22"/>
          <w:szCs w:val="22"/>
        </w:rPr>
        <w:t>Pierre Steven Ortega Álvarez</w:t>
      </w:r>
      <w:r w:rsidR="001360A2" w:rsidRPr="00761B5C">
        <w:rPr>
          <w:rFonts w:asciiTheme="minorHAnsi" w:hAnsiTheme="minorHAnsi"/>
          <w:sz w:val="22"/>
          <w:szCs w:val="22"/>
        </w:rPr>
        <w:t>, representante de la Secretaria de Planeación y Participación Ciudadana;</w:t>
      </w:r>
      <w:r w:rsidR="001360A2">
        <w:rPr>
          <w:rFonts w:asciiTheme="minorHAnsi" w:hAnsiTheme="minorHAnsi"/>
          <w:sz w:val="22"/>
          <w:szCs w:val="22"/>
        </w:rPr>
        <w:t xml:space="preserve"> </w:t>
      </w:r>
      <w:r w:rsidR="000E5FAC" w:rsidRPr="00EE1826">
        <w:rPr>
          <w:rFonts w:asciiTheme="minorHAnsi" w:hAnsiTheme="minorHAnsi"/>
          <w:sz w:val="22"/>
          <w:szCs w:val="22"/>
        </w:rPr>
        <w:t xml:space="preserve">a efecto de celebrar la </w:t>
      </w:r>
      <w:r w:rsidR="008E064D">
        <w:rPr>
          <w:rFonts w:asciiTheme="minorHAnsi" w:hAnsiTheme="minorHAnsi"/>
          <w:sz w:val="22"/>
          <w:szCs w:val="22"/>
        </w:rPr>
        <w:t>Segunda</w:t>
      </w:r>
      <w:r w:rsidR="000E5FAC" w:rsidRPr="00EE1826">
        <w:rPr>
          <w:rFonts w:asciiTheme="minorHAnsi" w:hAnsiTheme="minorHAnsi"/>
          <w:sz w:val="22"/>
          <w:szCs w:val="22"/>
        </w:rPr>
        <w:t xml:space="preserve"> Sesión </w:t>
      </w:r>
      <w:r w:rsidR="000E5FAC">
        <w:rPr>
          <w:rFonts w:asciiTheme="minorHAnsi" w:hAnsiTheme="minorHAnsi"/>
          <w:sz w:val="22"/>
          <w:szCs w:val="22"/>
        </w:rPr>
        <w:t>Extrao</w:t>
      </w:r>
      <w:r w:rsidR="000E5FAC" w:rsidRPr="00EE1826">
        <w:rPr>
          <w:rFonts w:asciiTheme="minorHAnsi" w:hAnsiTheme="minorHAnsi"/>
          <w:sz w:val="22"/>
          <w:szCs w:val="22"/>
        </w:rPr>
        <w:t xml:space="preserve">rdinaria de la </w:t>
      </w:r>
      <w:bookmarkEnd w:id="5"/>
      <w:r w:rsidR="000E5FAC" w:rsidRPr="00EE1826">
        <w:rPr>
          <w:rFonts w:asciiTheme="minorHAnsi" w:hAnsiTheme="minorHAnsi"/>
          <w:b/>
          <w:bCs/>
          <w:sz w:val="22"/>
          <w:szCs w:val="22"/>
        </w:rPr>
        <w:t>Mesa de Inversión Pública</w:t>
      </w:r>
      <w:r w:rsidR="00655266" w:rsidRPr="00F41173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655266" w:rsidRPr="00F41173">
        <w:rPr>
          <w:rFonts w:asciiTheme="minorHAnsi" w:hAnsiTheme="minorHAnsi"/>
          <w:bCs/>
          <w:sz w:val="22"/>
          <w:szCs w:val="22"/>
        </w:rPr>
        <w:t>instancia facultada para la aprobación de proyectos</w:t>
      </w:r>
      <w:r w:rsidR="00DB0BFA" w:rsidRPr="00F41173">
        <w:rPr>
          <w:rFonts w:asciiTheme="minorHAnsi" w:hAnsiTheme="minorHAnsi"/>
          <w:bCs/>
          <w:sz w:val="22"/>
          <w:szCs w:val="22"/>
        </w:rPr>
        <w:t xml:space="preserve"> de conformidad con </w:t>
      </w:r>
      <w:r w:rsidR="00D345CB" w:rsidRPr="00F41173">
        <w:rPr>
          <w:rFonts w:asciiTheme="minorHAnsi" w:hAnsiTheme="minorHAnsi"/>
          <w:bCs/>
          <w:sz w:val="22"/>
          <w:szCs w:val="22"/>
        </w:rPr>
        <w:t>el</w:t>
      </w:r>
      <w:r w:rsidR="00DB0BFA" w:rsidRPr="00F41173">
        <w:rPr>
          <w:rFonts w:asciiTheme="minorHAnsi" w:hAnsiTheme="minorHAnsi"/>
          <w:bCs/>
          <w:sz w:val="22"/>
          <w:szCs w:val="22"/>
        </w:rPr>
        <w:t xml:space="preserve"> numeral </w:t>
      </w:r>
      <w:r w:rsidR="00DB0BFA" w:rsidRPr="00F41173">
        <w:rPr>
          <w:rFonts w:asciiTheme="minorHAnsi" w:hAnsiTheme="minorHAnsi"/>
          <w:sz w:val="22"/>
          <w:szCs w:val="22"/>
        </w:rPr>
        <w:t>11.</w:t>
      </w:r>
      <w:r w:rsidR="00BA58A2">
        <w:rPr>
          <w:rFonts w:asciiTheme="minorHAnsi" w:hAnsiTheme="minorHAnsi"/>
          <w:sz w:val="22"/>
          <w:szCs w:val="22"/>
        </w:rPr>
        <w:t>5</w:t>
      </w:r>
      <w:r w:rsidR="00DB0BFA" w:rsidRPr="00F41173">
        <w:rPr>
          <w:rFonts w:asciiTheme="minorHAnsi" w:hAnsiTheme="minorHAnsi"/>
          <w:sz w:val="22"/>
          <w:szCs w:val="22"/>
        </w:rPr>
        <w:t>.1 de las Reglas de Operación del FOCOCI</w:t>
      </w:r>
      <w:r w:rsidR="00AD2495">
        <w:rPr>
          <w:rFonts w:asciiTheme="minorHAnsi" w:hAnsiTheme="minorHAnsi"/>
          <w:sz w:val="22"/>
          <w:szCs w:val="22"/>
        </w:rPr>
        <w:t xml:space="preserve"> ejercicio </w:t>
      </w:r>
      <w:r w:rsidR="00B823F0">
        <w:rPr>
          <w:rFonts w:asciiTheme="minorHAnsi" w:hAnsiTheme="minorHAnsi"/>
          <w:sz w:val="22"/>
          <w:szCs w:val="22"/>
        </w:rPr>
        <w:t>2021</w:t>
      </w:r>
      <w:r w:rsidR="00DB0BFA" w:rsidRPr="00F41173">
        <w:rPr>
          <w:rFonts w:asciiTheme="minorHAnsi" w:hAnsiTheme="minorHAnsi"/>
          <w:sz w:val="22"/>
          <w:szCs w:val="22"/>
        </w:rPr>
        <w:t>.</w:t>
      </w:r>
      <w:r w:rsidR="00793492">
        <w:rPr>
          <w:rFonts w:asciiTheme="minorHAnsi" w:hAnsiTheme="minorHAnsi"/>
          <w:sz w:val="22"/>
          <w:szCs w:val="22"/>
        </w:rPr>
        <w:t xml:space="preserve"> </w:t>
      </w:r>
      <w:r w:rsidR="00AD2495">
        <w:rPr>
          <w:rFonts w:asciiTheme="minorHAnsi" w:hAnsiTheme="minorHAnsi"/>
          <w:sz w:val="22"/>
          <w:szCs w:val="22"/>
        </w:rPr>
        <w:t>La cual se propone desahogar al tenor del siguiente:</w:t>
      </w:r>
    </w:p>
    <w:p w14:paraId="439354E3" w14:textId="77777777" w:rsidR="001F3376" w:rsidRPr="00F41173" w:rsidRDefault="001F3376" w:rsidP="006A6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062C569E" w14:textId="77777777" w:rsidR="001F3376" w:rsidRPr="00F41173" w:rsidRDefault="001F3376" w:rsidP="004F3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41173">
        <w:rPr>
          <w:rFonts w:asciiTheme="minorHAnsi" w:hAnsiTheme="minorHAnsi"/>
          <w:b/>
          <w:bCs/>
          <w:sz w:val="22"/>
          <w:szCs w:val="22"/>
        </w:rPr>
        <w:t>Orden del día.</w:t>
      </w:r>
    </w:p>
    <w:p w14:paraId="1E8ACB2D" w14:textId="77777777" w:rsidR="009E4112" w:rsidRPr="00F41173" w:rsidRDefault="009E4112" w:rsidP="00BC05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20056B60" w14:textId="2C5FE917" w:rsidR="00AD2495" w:rsidRPr="00FA3ADA" w:rsidRDefault="00AD2495" w:rsidP="00BC05CB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  <w:r w:rsidRPr="00FA3ADA">
        <w:rPr>
          <w:rFonts w:asciiTheme="minorHAnsi" w:hAnsiTheme="minorHAnsi"/>
          <w:sz w:val="22"/>
          <w:szCs w:val="22"/>
        </w:rPr>
        <w:t>Bienvenida, Lista de asistencia, verificación y declaración de quórum legal.</w:t>
      </w:r>
    </w:p>
    <w:p w14:paraId="4F43E251" w14:textId="6A5F1412" w:rsidR="00531EE8" w:rsidRPr="00222F68" w:rsidRDefault="006D3B26" w:rsidP="00222F68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  <w:r w:rsidRPr="00FA3ADA">
        <w:rPr>
          <w:rFonts w:asciiTheme="minorHAnsi" w:hAnsiTheme="minorHAnsi"/>
          <w:sz w:val="22"/>
          <w:szCs w:val="22"/>
        </w:rPr>
        <w:t>Lectura y en su caso aprobación del Orden del Día</w:t>
      </w:r>
      <w:r w:rsidR="00EE187C" w:rsidRPr="00FA3ADA">
        <w:rPr>
          <w:rFonts w:asciiTheme="minorHAnsi" w:hAnsiTheme="minorHAnsi"/>
          <w:sz w:val="22"/>
          <w:szCs w:val="22"/>
        </w:rPr>
        <w:t>.</w:t>
      </w:r>
      <w:r w:rsidR="00531EE8" w:rsidRPr="00222F68">
        <w:rPr>
          <w:rFonts w:asciiTheme="minorHAnsi" w:eastAsia="Times New Roman" w:hAnsiTheme="minorHAnsi"/>
          <w:color w:val="212121"/>
          <w:sz w:val="22"/>
          <w:szCs w:val="22"/>
        </w:rPr>
        <w:tab/>
      </w:r>
    </w:p>
    <w:p w14:paraId="4F902CBD" w14:textId="23B2947C" w:rsidR="00BA7C78" w:rsidRPr="00FA3ADA" w:rsidRDefault="00BA7C78" w:rsidP="00BC05CB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  <w:r w:rsidRPr="00FA3ADA">
        <w:rPr>
          <w:rFonts w:asciiTheme="minorHAnsi" w:hAnsiTheme="minorHAnsi"/>
          <w:sz w:val="22"/>
          <w:szCs w:val="22"/>
        </w:rPr>
        <w:t xml:space="preserve">Presentación y en su caso aprobación de la </w:t>
      </w:r>
      <w:r w:rsidR="008E064D">
        <w:rPr>
          <w:rFonts w:asciiTheme="minorHAnsi" w:hAnsiTheme="minorHAnsi"/>
          <w:sz w:val="22"/>
          <w:szCs w:val="22"/>
        </w:rPr>
        <w:t>Tercera</w:t>
      </w:r>
      <w:r w:rsidR="00531EE8" w:rsidRPr="00FA3ADA">
        <w:rPr>
          <w:rFonts w:asciiTheme="minorHAnsi" w:hAnsiTheme="minorHAnsi"/>
          <w:sz w:val="22"/>
          <w:szCs w:val="22"/>
        </w:rPr>
        <w:t xml:space="preserve"> </w:t>
      </w:r>
      <w:r w:rsidRPr="00FA3ADA">
        <w:rPr>
          <w:rFonts w:asciiTheme="minorHAnsi" w:hAnsiTheme="minorHAnsi"/>
          <w:sz w:val="22"/>
          <w:szCs w:val="22"/>
        </w:rPr>
        <w:t xml:space="preserve">Cartera de Proyectos del Fondo Común Concursable para la Infraestructura (FOCOCI), Ejercicio Fiscal </w:t>
      </w:r>
      <w:r w:rsidR="00B823F0" w:rsidRPr="00FA3ADA">
        <w:rPr>
          <w:rFonts w:asciiTheme="minorHAnsi" w:hAnsiTheme="minorHAnsi"/>
          <w:sz w:val="22"/>
          <w:szCs w:val="22"/>
        </w:rPr>
        <w:t>2021</w:t>
      </w:r>
      <w:r w:rsidRPr="00FA3ADA">
        <w:rPr>
          <w:rFonts w:asciiTheme="minorHAnsi" w:hAnsiTheme="minorHAnsi"/>
          <w:sz w:val="22"/>
          <w:szCs w:val="22"/>
        </w:rPr>
        <w:t>.</w:t>
      </w:r>
    </w:p>
    <w:p w14:paraId="72D4CFB0" w14:textId="4925F0B5" w:rsidR="00F67661" w:rsidRPr="00FA3ADA" w:rsidRDefault="00F67661" w:rsidP="00BC05CB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  <w:r w:rsidRPr="00FA3ADA">
        <w:rPr>
          <w:rFonts w:asciiTheme="minorHAnsi" w:hAnsiTheme="minorHAnsi"/>
          <w:sz w:val="22"/>
          <w:szCs w:val="22"/>
        </w:rPr>
        <w:t>Acuerdos.</w:t>
      </w:r>
    </w:p>
    <w:p w14:paraId="03F4E57E" w14:textId="77777777" w:rsidR="00AD2495" w:rsidRPr="00FA3ADA" w:rsidRDefault="00AD2495" w:rsidP="00BC05CB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  <w:r w:rsidRPr="00FA3ADA">
        <w:rPr>
          <w:rFonts w:asciiTheme="minorHAnsi" w:hAnsiTheme="minorHAnsi"/>
          <w:sz w:val="22"/>
          <w:szCs w:val="22"/>
        </w:rPr>
        <w:t>Asuntos Varios.</w:t>
      </w:r>
    </w:p>
    <w:p w14:paraId="0E3D16CC" w14:textId="6EF1D456" w:rsidR="00B47D7C" w:rsidRPr="00FA3ADA" w:rsidRDefault="00AD2495" w:rsidP="00BC05CB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  <w:r w:rsidRPr="00FA3ADA">
        <w:rPr>
          <w:rFonts w:asciiTheme="minorHAnsi" w:hAnsiTheme="minorHAnsi"/>
          <w:sz w:val="22"/>
          <w:szCs w:val="22"/>
        </w:rPr>
        <w:t>Clausura.</w:t>
      </w:r>
    </w:p>
    <w:p w14:paraId="58A04B14" w14:textId="77777777" w:rsidR="00B47D7C" w:rsidRPr="00F41173" w:rsidRDefault="00B47D7C" w:rsidP="00B47D7C">
      <w:pPr>
        <w:spacing w:after="0" w:line="240" w:lineRule="auto"/>
        <w:ind w:right="147"/>
        <w:jc w:val="both"/>
        <w:rPr>
          <w:rFonts w:asciiTheme="minorHAnsi" w:eastAsia="Times New Roman" w:hAnsiTheme="minorHAnsi"/>
          <w:color w:val="212121"/>
          <w:sz w:val="22"/>
          <w:szCs w:val="22"/>
        </w:rPr>
      </w:pPr>
    </w:p>
    <w:p w14:paraId="186D163C" w14:textId="77777777" w:rsidR="005C5DBE" w:rsidRPr="00F41173" w:rsidRDefault="005C5DBE" w:rsidP="005C5D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41173">
        <w:rPr>
          <w:rFonts w:asciiTheme="minorHAnsi" w:hAnsiTheme="minorHAnsi"/>
          <w:b/>
          <w:bCs/>
          <w:sz w:val="22"/>
          <w:szCs w:val="22"/>
        </w:rPr>
        <w:t>Desarrollo de la Sesión.</w:t>
      </w:r>
    </w:p>
    <w:p w14:paraId="2BFAB8B7" w14:textId="77777777" w:rsidR="00F70680" w:rsidRPr="00F41173" w:rsidRDefault="00F70680" w:rsidP="00F70680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</w:p>
    <w:p w14:paraId="4C8D11CE" w14:textId="77777777" w:rsidR="00F70680" w:rsidRPr="00F41173" w:rsidRDefault="005C5DBE" w:rsidP="005C5DBE">
      <w:pPr>
        <w:spacing w:after="0" w:line="240" w:lineRule="auto"/>
        <w:ind w:right="147"/>
        <w:jc w:val="both"/>
        <w:rPr>
          <w:rFonts w:asciiTheme="minorHAnsi" w:hAnsiTheme="minorHAnsi"/>
          <w:b/>
          <w:sz w:val="22"/>
          <w:szCs w:val="22"/>
        </w:rPr>
      </w:pPr>
      <w:r w:rsidRPr="00F41173">
        <w:rPr>
          <w:rFonts w:asciiTheme="minorHAnsi" w:hAnsiTheme="minorHAnsi"/>
          <w:b/>
          <w:sz w:val="22"/>
          <w:szCs w:val="22"/>
        </w:rPr>
        <w:t>PUNTO 1. Bienvenida, Lista de asistencia, verificación y declaración de quórum.</w:t>
      </w:r>
    </w:p>
    <w:p w14:paraId="19BDD311" w14:textId="77777777" w:rsidR="00AD2495" w:rsidRDefault="00AD2495" w:rsidP="008065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75AFB0A9" w14:textId="6DD5F05A" w:rsidR="00851D97" w:rsidRPr="00C2568B" w:rsidRDefault="00851D97" w:rsidP="00851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C2568B">
        <w:rPr>
          <w:rFonts w:asciiTheme="minorHAnsi" w:hAnsiTheme="minorHAnsi"/>
          <w:sz w:val="22"/>
          <w:szCs w:val="22"/>
        </w:rPr>
        <w:t>Palabras de bienvenida y mensaje de</w:t>
      </w:r>
      <w:r w:rsidR="008E064D">
        <w:rPr>
          <w:rFonts w:asciiTheme="minorHAnsi" w:hAnsiTheme="minorHAnsi"/>
          <w:sz w:val="22"/>
          <w:szCs w:val="22"/>
        </w:rPr>
        <w:t xml:space="preserve"> </w:t>
      </w:r>
      <w:r w:rsidRPr="00C2568B">
        <w:rPr>
          <w:rFonts w:asciiTheme="minorHAnsi" w:hAnsiTheme="minorHAnsi"/>
          <w:sz w:val="22"/>
          <w:szCs w:val="22"/>
        </w:rPr>
        <w:t>l</w:t>
      </w:r>
      <w:r w:rsidR="008E064D">
        <w:rPr>
          <w:rFonts w:asciiTheme="minorHAnsi" w:hAnsiTheme="minorHAnsi"/>
          <w:sz w:val="22"/>
          <w:szCs w:val="22"/>
        </w:rPr>
        <w:t>a</w:t>
      </w:r>
      <w:r w:rsidRPr="00C2568B">
        <w:rPr>
          <w:rFonts w:asciiTheme="minorHAnsi" w:hAnsiTheme="minorHAnsi"/>
          <w:sz w:val="22"/>
          <w:szCs w:val="22"/>
        </w:rPr>
        <w:t xml:space="preserve"> C. </w:t>
      </w:r>
      <w:r w:rsidR="008E064D" w:rsidRPr="008E064D">
        <w:rPr>
          <w:rFonts w:asciiTheme="minorHAnsi" w:hAnsiTheme="minorHAnsi"/>
          <w:b/>
          <w:sz w:val="22"/>
          <w:szCs w:val="22"/>
        </w:rPr>
        <w:t>Claudia Vanessa Pérez Lamas</w:t>
      </w:r>
      <w:r w:rsidRPr="00C2568B">
        <w:rPr>
          <w:rFonts w:asciiTheme="minorHAnsi" w:hAnsiTheme="minorHAnsi"/>
          <w:b/>
          <w:sz w:val="22"/>
          <w:szCs w:val="22"/>
        </w:rPr>
        <w:t xml:space="preserve">, </w:t>
      </w:r>
      <w:r w:rsidRPr="00C2568B">
        <w:rPr>
          <w:rFonts w:asciiTheme="minorHAnsi" w:hAnsiTheme="minorHAnsi"/>
          <w:bCs/>
          <w:sz w:val="22"/>
          <w:szCs w:val="22"/>
        </w:rPr>
        <w:t>quien asiste en</w:t>
      </w:r>
      <w:r w:rsidR="00C60AE2">
        <w:rPr>
          <w:rFonts w:asciiTheme="minorHAnsi" w:hAnsiTheme="minorHAnsi"/>
          <w:bCs/>
          <w:sz w:val="22"/>
          <w:szCs w:val="22"/>
        </w:rPr>
        <w:t xml:space="preserve"> representación del</w:t>
      </w:r>
      <w:r w:rsidR="000B21B6">
        <w:rPr>
          <w:rFonts w:asciiTheme="minorHAnsi" w:hAnsiTheme="minorHAnsi"/>
          <w:sz w:val="22"/>
          <w:szCs w:val="22"/>
        </w:rPr>
        <w:t xml:space="preserve"> President</w:t>
      </w:r>
      <w:r w:rsidR="00C60AE2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de la Mesa de Inversión Pública</w:t>
      </w:r>
      <w:r w:rsidRPr="00C2568B">
        <w:rPr>
          <w:rFonts w:asciiTheme="minorHAnsi" w:hAnsiTheme="minorHAnsi"/>
          <w:sz w:val="22"/>
          <w:szCs w:val="22"/>
        </w:rPr>
        <w:t xml:space="preserve">: </w:t>
      </w:r>
    </w:p>
    <w:p w14:paraId="7BC42D40" w14:textId="77777777" w:rsidR="003303C0" w:rsidRPr="00F41173" w:rsidRDefault="003303C0" w:rsidP="008065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08397666" w14:textId="0A732D47" w:rsidR="00F54878" w:rsidRPr="00F54878" w:rsidRDefault="00FA3ADA" w:rsidP="00D56197">
      <w:pPr>
        <w:spacing w:after="0" w:line="240" w:lineRule="auto"/>
        <w:ind w:left="426" w:right="147"/>
        <w:jc w:val="both"/>
        <w:rPr>
          <w:rFonts w:asciiTheme="minorHAnsi" w:hAnsiTheme="minorHAnsi"/>
          <w:i/>
          <w:iCs/>
          <w:sz w:val="22"/>
          <w:szCs w:val="22"/>
        </w:rPr>
      </w:pPr>
      <w:r w:rsidRPr="00C2568B">
        <w:rPr>
          <w:rFonts w:asciiTheme="minorHAnsi" w:hAnsiTheme="minorHAnsi"/>
          <w:i/>
          <w:iCs/>
          <w:sz w:val="22"/>
          <w:szCs w:val="22"/>
        </w:rPr>
        <w:t>“</w:t>
      </w:r>
      <w:r w:rsidRPr="0033756D">
        <w:rPr>
          <w:rFonts w:asciiTheme="minorHAnsi" w:hAnsiTheme="minorHAnsi"/>
          <w:i/>
          <w:iCs/>
          <w:sz w:val="22"/>
          <w:szCs w:val="22"/>
        </w:rPr>
        <w:t>Buen</w:t>
      </w:r>
      <w:r w:rsidR="00934E4A">
        <w:rPr>
          <w:rFonts w:asciiTheme="minorHAnsi" w:hAnsiTheme="minorHAnsi"/>
          <w:i/>
          <w:iCs/>
          <w:sz w:val="22"/>
          <w:szCs w:val="22"/>
        </w:rPr>
        <w:t>as tardes</w:t>
      </w:r>
      <w:r w:rsidRPr="0033756D">
        <w:rPr>
          <w:rFonts w:asciiTheme="minorHAnsi" w:hAnsiTheme="minorHAnsi"/>
          <w:i/>
          <w:iCs/>
          <w:sz w:val="22"/>
          <w:szCs w:val="22"/>
        </w:rPr>
        <w:t xml:space="preserve"> a todos</w:t>
      </w:r>
      <w:r w:rsidR="00C60AE2">
        <w:rPr>
          <w:rFonts w:asciiTheme="minorHAnsi" w:hAnsiTheme="minorHAnsi"/>
          <w:i/>
          <w:iCs/>
          <w:sz w:val="22"/>
          <w:szCs w:val="22"/>
        </w:rPr>
        <w:t xml:space="preserve"> y todas</w:t>
      </w:r>
      <w:r w:rsidRPr="0033756D">
        <w:rPr>
          <w:rFonts w:asciiTheme="minorHAnsi" w:hAnsiTheme="minorHAnsi"/>
          <w:i/>
          <w:iCs/>
          <w:sz w:val="22"/>
          <w:szCs w:val="22"/>
        </w:rPr>
        <w:t xml:space="preserve">, </w:t>
      </w:r>
      <w:r w:rsidR="00365A39">
        <w:rPr>
          <w:rFonts w:asciiTheme="minorHAnsi" w:hAnsiTheme="minorHAnsi"/>
          <w:i/>
          <w:iCs/>
          <w:sz w:val="22"/>
          <w:szCs w:val="22"/>
        </w:rPr>
        <w:t>fui designada por el</w:t>
      </w:r>
      <w:r w:rsidR="00C60AE2" w:rsidRPr="00C60AE2">
        <w:rPr>
          <w:rFonts w:asciiTheme="minorHAnsi" w:hAnsiTheme="minorHAnsi"/>
          <w:i/>
          <w:iCs/>
          <w:sz w:val="22"/>
          <w:szCs w:val="22"/>
        </w:rPr>
        <w:t xml:space="preserve"> Mtro. Hugo Manuel Luna Vázquez Presidente de la Mesa de Inversión Pública</w:t>
      </w:r>
      <w:r>
        <w:rPr>
          <w:rFonts w:asciiTheme="minorHAnsi" w:hAnsiTheme="minorHAnsi"/>
          <w:i/>
          <w:iCs/>
          <w:sz w:val="22"/>
          <w:szCs w:val="22"/>
        </w:rPr>
        <w:t xml:space="preserve">, </w:t>
      </w:r>
      <w:r w:rsidR="00365A39">
        <w:rPr>
          <w:rFonts w:asciiTheme="minorHAnsi" w:hAnsiTheme="minorHAnsi"/>
          <w:i/>
          <w:iCs/>
          <w:sz w:val="22"/>
          <w:szCs w:val="22"/>
        </w:rPr>
        <w:t>como su suplente, para presidir la</w:t>
      </w:r>
      <w:r w:rsidR="000B21B6">
        <w:rPr>
          <w:rFonts w:asciiTheme="minorHAnsi" w:hAnsiTheme="minorHAnsi"/>
          <w:i/>
          <w:iCs/>
          <w:sz w:val="22"/>
          <w:szCs w:val="22"/>
        </w:rPr>
        <w:t xml:space="preserve"> Segunda</w:t>
      </w:r>
      <w:r w:rsidRPr="005B05A8">
        <w:rPr>
          <w:rFonts w:asciiTheme="minorHAnsi" w:hAnsiTheme="minorHAnsi"/>
          <w:i/>
          <w:iCs/>
          <w:sz w:val="22"/>
          <w:szCs w:val="22"/>
        </w:rPr>
        <w:t xml:space="preserve"> Sesión</w:t>
      </w:r>
      <w:r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F500A6">
        <w:rPr>
          <w:rFonts w:asciiTheme="minorHAnsi" w:hAnsiTheme="minorHAnsi"/>
          <w:i/>
          <w:iCs/>
          <w:sz w:val="22"/>
          <w:szCs w:val="22"/>
        </w:rPr>
        <w:t>Extrao</w:t>
      </w:r>
      <w:r>
        <w:rPr>
          <w:rFonts w:asciiTheme="minorHAnsi" w:hAnsiTheme="minorHAnsi"/>
          <w:i/>
          <w:iCs/>
          <w:sz w:val="22"/>
          <w:szCs w:val="22"/>
        </w:rPr>
        <w:t>rdinaria</w:t>
      </w:r>
      <w:r w:rsidRPr="005B05A8">
        <w:rPr>
          <w:rFonts w:asciiTheme="minorHAnsi" w:hAnsiTheme="minorHAnsi"/>
          <w:i/>
          <w:iCs/>
          <w:sz w:val="22"/>
          <w:szCs w:val="22"/>
        </w:rPr>
        <w:t xml:space="preserve"> de la </w:t>
      </w:r>
      <w:r w:rsidRPr="001C087E">
        <w:rPr>
          <w:rFonts w:asciiTheme="minorHAnsi" w:hAnsiTheme="minorHAnsi"/>
          <w:i/>
          <w:iCs/>
          <w:sz w:val="22"/>
          <w:szCs w:val="22"/>
        </w:rPr>
        <w:t xml:space="preserve">Mesa </w:t>
      </w:r>
      <w:r>
        <w:rPr>
          <w:rFonts w:asciiTheme="minorHAnsi" w:hAnsiTheme="minorHAnsi"/>
          <w:i/>
          <w:iCs/>
          <w:sz w:val="22"/>
          <w:szCs w:val="22"/>
        </w:rPr>
        <w:t xml:space="preserve">de Inversión Pública, </w:t>
      </w:r>
      <w:r w:rsidR="00F54878" w:rsidRPr="00F54878">
        <w:rPr>
          <w:rFonts w:asciiTheme="minorHAnsi" w:hAnsiTheme="minorHAnsi"/>
          <w:i/>
          <w:iCs/>
          <w:sz w:val="22"/>
          <w:szCs w:val="22"/>
        </w:rPr>
        <w:t>del Fondo Común Concursable para la Infraestructura (FOCOCI)</w:t>
      </w:r>
      <w:r w:rsidR="00365A39">
        <w:rPr>
          <w:rFonts w:asciiTheme="minorHAnsi" w:hAnsiTheme="minorHAnsi"/>
          <w:i/>
          <w:iCs/>
          <w:sz w:val="22"/>
          <w:szCs w:val="22"/>
        </w:rPr>
        <w:t>, a la cual, le</w:t>
      </w:r>
      <w:r w:rsidR="00365A39" w:rsidRPr="005B05A8">
        <w:rPr>
          <w:rFonts w:asciiTheme="minorHAnsi" w:hAnsiTheme="minorHAnsi"/>
          <w:i/>
          <w:iCs/>
          <w:sz w:val="22"/>
          <w:szCs w:val="22"/>
        </w:rPr>
        <w:t>s doy la más cordial</w:t>
      </w:r>
      <w:r w:rsidR="00365A39" w:rsidRPr="00FE514C">
        <w:rPr>
          <w:rFonts w:asciiTheme="minorHAnsi" w:hAnsiTheme="minorHAnsi"/>
          <w:i/>
          <w:iCs/>
          <w:sz w:val="22"/>
          <w:szCs w:val="22"/>
        </w:rPr>
        <w:t xml:space="preserve"> bienvenida</w:t>
      </w:r>
      <w:r w:rsidR="00365A39">
        <w:rPr>
          <w:rFonts w:asciiTheme="minorHAnsi" w:hAnsiTheme="minorHAnsi"/>
          <w:i/>
          <w:iCs/>
          <w:sz w:val="22"/>
          <w:szCs w:val="22"/>
        </w:rPr>
        <w:t>.</w:t>
      </w:r>
    </w:p>
    <w:p w14:paraId="1F7FDEA7" w14:textId="77777777" w:rsidR="00F54878" w:rsidRPr="00F54878" w:rsidRDefault="00F54878" w:rsidP="00D56197">
      <w:pPr>
        <w:spacing w:after="0" w:line="240" w:lineRule="auto"/>
        <w:ind w:left="426" w:right="147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1EDD00D9" w14:textId="77777777" w:rsidR="00FA3ADA" w:rsidRPr="00C2578C" w:rsidRDefault="00FA3ADA" w:rsidP="00FA3ADA">
      <w:pPr>
        <w:spacing w:after="0" w:line="240" w:lineRule="auto"/>
        <w:ind w:left="709" w:right="147"/>
        <w:jc w:val="both"/>
        <w:rPr>
          <w:i/>
          <w:iCs/>
          <w:sz w:val="22"/>
          <w:szCs w:val="22"/>
        </w:rPr>
      </w:pPr>
    </w:p>
    <w:p w14:paraId="1F7659A7" w14:textId="3DA9CD7D" w:rsidR="00FA3ADA" w:rsidRDefault="00776BD8" w:rsidP="00FA3ADA">
      <w:pPr>
        <w:spacing w:after="0" w:line="240" w:lineRule="auto"/>
        <w:ind w:left="709" w:right="147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lastRenderedPageBreak/>
        <w:t>Recordando que, l</w:t>
      </w:r>
      <w:r w:rsidR="00FA3ADA">
        <w:rPr>
          <w:rFonts w:asciiTheme="minorHAnsi" w:hAnsiTheme="minorHAnsi"/>
          <w:i/>
          <w:iCs/>
          <w:sz w:val="22"/>
          <w:szCs w:val="22"/>
        </w:rPr>
        <w:t xml:space="preserve">os recursos </w:t>
      </w:r>
      <w:r w:rsidR="00C60AE2">
        <w:rPr>
          <w:rFonts w:asciiTheme="minorHAnsi" w:hAnsiTheme="minorHAnsi"/>
          <w:i/>
          <w:iCs/>
          <w:sz w:val="22"/>
          <w:szCs w:val="22"/>
        </w:rPr>
        <w:t xml:space="preserve">autorizados para </w:t>
      </w:r>
      <w:r w:rsidR="00FA3ADA">
        <w:rPr>
          <w:rFonts w:asciiTheme="minorHAnsi" w:hAnsiTheme="minorHAnsi"/>
          <w:i/>
          <w:iCs/>
          <w:sz w:val="22"/>
          <w:szCs w:val="22"/>
        </w:rPr>
        <w:t>el FOCOCI son</w:t>
      </w:r>
      <w:r w:rsidR="00FA3ADA" w:rsidRPr="00C2578C">
        <w:rPr>
          <w:rFonts w:asciiTheme="minorHAnsi" w:hAnsiTheme="minorHAnsi"/>
          <w:i/>
          <w:iCs/>
          <w:sz w:val="22"/>
          <w:szCs w:val="22"/>
        </w:rPr>
        <w:t xml:space="preserve"> $</w:t>
      </w:r>
      <w:r w:rsidR="00FA3ADA">
        <w:rPr>
          <w:rFonts w:asciiTheme="minorHAnsi" w:hAnsiTheme="minorHAnsi"/>
          <w:i/>
          <w:iCs/>
          <w:sz w:val="22"/>
          <w:szCs w:val="22"/>
        </w:rPr>
        <w:t>350</w:t>
      </w:r>
      <w:r w:rsidR="00FA3ADA" w:rsidRPr="00C2578C">
        <w:rPr>
          <w:rFonts w:asciiTheme="minorHAnsi" w:hAnsiTheme="minorHAnsi"/>
          <w:i/>
          <w:iCs/>
          <w:sz w:val="22"/>
          <w:szCs w:val="22"/>
        </w:rPr>
        <w:t>,000,000 (</w:t>
      </w:r>
      <w:r w:rsidR="00FA3ADA">
        <w:rPr>
          <w:rFonts w:asciiTheme="minorHAnsi" w:hAnsiTheme="minorHAnsi"/>
          <w:i/>
          <w:iCs/>
          <w:sz w:val="22"/>
          <w:szCs w:val="22"/>
        </w:rPr>
        <w:t>Trescientos cincuenta</w:t>
      </w:r>
      <w:r w:rsidR="00FA3ADA" w:rsidRPr="00C2578C">
        <w:rPr>
          <w:rFonts w:asciiTheme="minorHAnsi" w:hAnsiTheme="minorHAnsi"/>
          <w:i/>
          <w:iCs/>
          <w:sz w:val="22"/>
          <w:szCs w:val="22"/>
        </w:rPr>
        <w:t xml:space="preserve"> millones de pesos)</w:t>
      </w:r>
      <w:r w:rsidR="00FA3ADA">
        <w:rPr>
          <w:rFonts w:asciiTheme="minorHAnsi" w:hAnsiTheme="minorHAnsi"/>
          <w:i/>
          <w:iCs/>
          <w:sz w:val="22"/>
          <w:szCs w:val="22"/>
        </w:rPr>
        <w:t xml:space="preserve">, según se estableció en el </w:t>
      </w:r>
      <w:r w:rsidR="00FA3ADA" w:rsidRPr="00C2578C">
        <w:rPr>
          <w:rFonts w:asciiTheme="minorHAnsi" w:hAnsiTheme="minorHAnsi"/>
          <w:i/>
          <w:iCs/>
          <w:sz w:val="22"/>
          <w:szCs w:val="22"/>
        </w:rPr>
        <w:t>Presupuesto de Egresos del Estado</w:t>
      </w:r>
      <w:r w:rsidR="00FA3ADA">
        <w:rPr>
          <w:rFonts w:asciiTheme="minorHAnsi" w:hAnsiTheme="minorHAnsi"/>
          <w:i/>
          <w:iCs/>
          <w:sz w:val="22"/>
          <w:szCs w:val="22"/>
        </w:rPr>
        <w:t xml:space="preserve"> de Jalisco</w:t>
      </w:r>
      <w:r w:rsidR="00FA3ADA" w:rsidRPr="00C2578C">
        <w:rPr>
          <w:rFonts w:asciiTheme="minorHAnsi" w:hAnsiTheme="minorHAnsi"/>
          <w:i/>
          <w:iCs/>
          <w:sz w:val="22"/>
          <w:szCs w:val="22"/>
        </w:rPr>
        <w:t>, para el Ejercicio Fiscal 202</w:t>
      </w:r>
      <w:r w:rsidR="00FA3ADA">
        <w:rPr>
          <w:rFonts w:asciiTheme="minorHAnsi" w:hAnsiTheme="minorHAnsi"/>
          <w:i/>
          <w:iCs/>
          <w:sz w:val="22"/>
          <w:szCs w:val="22"/>
        </w:rPr>
        <w:t>1</w:t>
      </w:r>
      <w:r>
        <w:rPr>
          <w:rFonts w:asciiTheme="minorHAnsi" w:hAnsiTheme="minorHAnsi"/>
          <w:i/>
          <w:iCs/>
          <w:sz w:val="22"/>
          <w:szCs w:val="22"/>
        </w:rPr>
        <w:t>.</w:t>
      </w:r>
    </w:p>
    <w:p w14:paraId="1A5A26D3" w14:textId="77777777" w:rsidR="00FA3ADA" w:rsidRPr="00C2578C" w:rsidRDefault="00FA3ADA" w:rsidP="00FA3ADA">
      <w:pPr>
        <w:spacing w:after="0" w:line="240" w:lineRule="auto"/>
        <w:ind w:right="147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0F902740" w14:textId="2074F085" w:rsidR="00FA3ADA" w:rsidRPr="00C2578C" w:rsidRDefault="00FA3ADA" w:rsidP="00FA3ADA">
      <w:pPr>
        <w:spacing w:after="0" w:line="240" w:lineRule="auto"/>
        <w:ind w:left="709" w:right="147"/>
        <w:jc w:val="both"/>
        <w:rPr>
          <w:rFonts w:asciiTheme="minorHAnsi" w:hAnsiTheme="minorHAnsi"/>
          <w:i/>
          <w:iCs/>
          <w:sz w:val="22"/>
          <w:szCs w:val="22"/>
        </w:rPr>
      </w:pPr>
      <w:r w:rsidRPr="00C2578C">
        <w:rPr>
          <w:i/>
          <w:iCs/>
          <w:sz w:val="22"/>
          <w:szCs w:val="22"/>
        </w:rPr>
        <w:t xml:space="preserve">Es por ello, que el </w:t>
      </w:r>
      <w:r w:rsidR="00DA4E17">
        <w:rPr>
          <w:i/>
          <w:iCs/>
          <w:sz w:val="22"/>
          <w:szCs w:val="22"/>
        </w:rPr>
        <w:t>motivo</w:t>
      </w:r>
      <w:r w:rsidRPr="00C2578C">
        <w:rPr>
          <w:i/>
          <w:iCs/>
          <w:sz w:val="22"/>
          <w:szCs w:val="22"/>
        </w:rPr>
        <w:t xml:space="preserve"> que hoy nos reúne, es precisamente considerar </w:t>
      </w:r>
      <w:r w:rsidRPr="00C2578C">
        <w:rPr>
          <w:rFonts w:asciiTheme="minorHAnsi" w:hAnsiTheme="minorHAnsi"/>
          <w:i/>
          <w:iCs/>
          <w:sz w:val="22"/>
          <w:szCs w:val="22"/>
        </w:rPr>
        <w:t xml:space="preserve">las </w:t>
      </w:r>
      <w:r>
        <w:rPr>
          <w:rFonts w:asciiTheme="minorHAnsi" w:hAnsiTheme="minorHAnsi"/>
          <w:i/>
          <w:iCs/>
          <w:sz w:val="22"/>
          <w:szCs w:val="22"/>
        </w:rPr>
        <w:t>acciones que generen beneficio a los</w:t>
      </w:r>
      <w:r w:rsidRPr="00455BB1">
        <w:rPr>
          <w:rFonts w:asciiTheme="minorHAnsi" w:hAnsi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/>
          <w:i/>
          <w:iCs/>
          <w:sz w:val="22"/>
          <w:szCs w:val="22"/>
        </w:rPr>
        <w:t>jaliscienses, a través de la construcción de infraestructura,</w:t>
      </w:r>
      <w:r w:rsidRPr="00C2578C">
        <w:rPr>
          <w:rFonts w:asciiTheme="minorHAnsi" w:hAnsi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/>
          <w:i/>
          <w:iCs/>
          <w:sz w:val="22"/>
          <w:szCs w:val="22"/>
        </w:rPr>
        <w:t xml:space="preserve">mediante </w:t>
      </w:r>
      <w:r w:rsidRPr="00C2578C">
        <w:rPr>
          <w:rFonts w:asciiTheme="minorHAnsi" w:hAnsiTheme="minorHAnsi"/>
          <w:i/>
          <w:iCs/>
          <w:sz w:val="22"/>
          <w:szCs w:val="22"/>
        </w:rPr>
        <w:t xml:space="preserve">de la ejecución del </w:t>
      </w:r>
      <w:r w:rsidR="00DA4E17">
        <w:rPr>
          <w:i/>
          <w:iCs/>
          <w:sz w:val="22"/>
          <w:szCs w:val="22"/>
        </w:rPr>
        <w:t>FOCOCI</w:t>
      </w:r>
      <w:r w:rsidRPr="00C2578C">
        <w:rPr>
          <w:rFonts w:asciiTheme="minorHAnsi" w:hAnsiTheme="minorHAnsi"/>
          <w:i/>
          <w:iCs/>
          <w:sz w:val="22"/>
          <w:szCs w:val="22"/>
        </w:rPr>
        <w:t>.</w:t>
      </w:r>
    </w:p>
    <w:p w14:paraId="283E7760" w14:textId="77777777" w:rsidR="00FA3ADA" w:rsidRDefault="00FA3ADA" w:rsidP="00FA3ADA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</w:p>
    <w:p w14:paraId="7F766F65" w14:textId="77777777" w:rsidR="00FA3ADA" w:rsidRDefault="00FA3ADA" w:rsidP="00FA3ADA">
      <w:pPr>
        <w:spacing w:after="0" w:line="240" w:lineRule="auto"/>
        <w:ind w:left="708" w:right="147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A continuación, y con la finalidad de verificar la </w:t>
      </w:r>
      <w:r w:rsidRPr="00380E08">
        <w:rPr>
          <w:rFonts w:asciiTheme="minorHAnsi" w:hAnsiTheme="minorHAnsi"/>
          <w:b/>
          <w:bCs/>
          <w:i/>
          <w:iCs/>
          <w:sz w:val="22"/>
          <w:szCs w:val="22"/>
        </w:rPr>
        <w:t>lista de asistencia</w:t>
      </w:r>
      <w:r>
        <w:rPr>
          <w:rFonts w:asciiTheme="minorHAnsi" w:hAnsiTheme="minorHAnsi"/>
          <w:i/>
          <w:iCs/>
          <w:sz w:val="22"/>
          <w:szCs w:val="22"/>
        </w:rPr>
        <w:t>, solicito la presentación de cada uno de los integrantes.</w:t>
      </w:r>
    </w:p>
    <w:p w14:paraId="7D9C6781" w14:textId="77777777" w:rsidR="00FA3ADA" w:rsidRDefault="00FA3ADA" w:rsidP="00FA3ADA">
      <w:pPr>
        <w:spacing w:after="0" w:line="240" w:lineRule="auto"/>
        <w:ind w:left="708" w:right="147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54A961AF" w14:textId="785BE851" w:rsidR="00EB5EA2" w:rsidRDefault="00865AB0" w:rsidP="00DA4E17">
      <w:pPr>
        <w:spacing w:after="0" w:line="240" w:lineRule="auto"/>
        <w:ind w:left="709" w:right="147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6" w:name="_Hlk65595890"/>
      <w:r w:rsidRPr="00865AB0">
        <w:rPr>
          <w:rFonts w:asciiTheme="minorHAnsi" w:hAnsiTheme="minorHAnsi"/>
          <w:i/>
          <w:iCs/>
          <w:sz w:val="22"/>
          <w:szCs w:val="22"/>
        </w:rPr>
        <w:t xml:space="preserve">Nos encontramos 10 participantes con derecho a voz y voto, 2 de forma </w:t>
      </w:r>
      <w:r>
        <w:rPr>
          <w:rFonts w:asciiTheme="minorHAnsi" w:hAnsiTheme="minorHAnsi"/>
          <w:i/>
          <w:iCs/>
          <w:sz w:val="22"/>
          <w:szCs w:val="22"/>
        </w:rPr>
        <w:t>presencial y 8 de forma virtual</w:t>
      </w:r>
      <w:r w:rsidRPr="000C0977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C0977" w:rsidRPr="000C0977">
        <w:rPr>
          <w:rFonts w:asciiTheme="minorHAnsi" w:hAnsiTheme="minorHAnsi"/>
          <w:i/>
          <w:iCs/>
          <w:sz w:val="22"/>
          <w:szCs w:val="22"/>
        </w:rPr>
        <w:t xml:space="preserve">, </w:t>
      </w:r>
      <w:r w:rsidR="00FA3ADA" w:rsidRPr="00455BB1">
        <w:rPr>
          <w:rFonts w:asciiTheme="minorHAnsi" w:hAnsiTheme="minorHAnsi"/>
          <w:i/>
          <w:iCs/>
          <w:sz w:val="22"/>
          <w:szCs w:val="22"/>
        </w:rPr>
        <w:t>de conformidad con la lista de asistencia</w:t>
      </w:r>
      <w:r w:rsidR="00FA3ADA">
        <w:rPr>
          <w:rFonts w:asciiTheme="minorHAnsi" w:hAnsiTheme="minorHAnsi"/>
          <w:i/>
          <w:iCs/>
          <w:sz w:val="22"/>
          <w:szCs w:val="22"/>
        </w:rPr>
        <w:t>, por lo que, h</w:t>
      </w:r>
      <w:r w:rsidR="00FA3ADA" w:rsidRPr="0033756D">
        <w:rPr>
          <w:rFonts w:asciiTheme="minorHAnsi" w:hAnsiTheme="minorHAnsi"/>
          <w:i/>
          <w:iCs/>
          <w:sz w:val="22"/>
          <w:szCs w:val="22"/>
        </w:rPr>
        <w:t>abiendo quórum legal</w:t>
      </w:r>
      <w:r w:rsidR="000B21B6">
        <w:rPr>
          <w:rFonts w:asciiTheme="minorHAnsi" w:hAnsiTheme="minorHAnsi"/>
          <w:i/>
          <w:iCs/>
          <w:sz w:val="22"/>
          <w:szCs w:val="22"/>
        </w:rPr>
        <w:t>, damos por iniciada la Segunda</w:t>
      </w:r>
      <w:r w:rsidR="00FA3ADA">
        <w:rPr>
          <w:rFonts w:asciiTheme="minorHAnsi" w:hAnsiTheme="minorHAnsi"/>
          <w:i/>
          <w:iCs/>
          <w:sz w:val="22"/>
          <w:szCs w:val="22"/>
        </w:rPr>
        <w:t xml:space="preserve"> Sesión </w:t>
      </w:r>
      <w:r w:rsidR="000A39FB">
        <w:rPr>
          <w:rFonts w:asciiTheme="minorHAnsi" w:hAnsiTheme="minorHAnsi"/>
          <w:i/>
          <w:iCs/>
          <w:sz w:val="22"/>
          <w:szCs w:val="22"/>
        </w:rPr>
        <w:t>Extrao</w:t>
      </w:r>
      <w:r w:rsidR="00FA3ADA">
        <w:rPr>
          <w:rFonts w:asciiTheme="minorHAnsi" w:hAnsiTheme="minorHAnsi"/>
          <w:i/>
          <w:iCs/>
          <w:sz w:val="22"/>
          <w:szCs w:val="22"/>
        </w:rPr>
        <w:t xml:space="preserve">rdinaria de la Mesa </w:t>
      </w:r>
      <w:r w:rsidR="00FA3ADA" w:rsidRPr="0033756D">
        <w:rPr>
          <w:rFonts w:asciiTheme="minorHAnsi" w:hAnsiTheme="minorHAnsi"/>
          <w:i/>
          <w:iCs/>
          <w:sz w:val="22"/>
          <w:szCs w:val="22"/>
        </w:rPr>
        <w:t>de</w:t>
      </w:r>
      <w:r w:rsidR="00FA3ADA">
        <w:rPr>
          <w:rFonts w:asciiTheme="minorHAnsi" w:hAnsiTheme="minorHAnsi"/>
          <w:i/>
          <w:iCs/>
          <w:sz w:val="22"/>
          <w:szCs w:val="22"/>
        </w:rPr>
        <w:t xml:space="preserve"> Inversión Pública</w:t>
      </w:r>
      <w:r w:rsidR="00FA3ADA" w:rsidRPr="0033756D" w:rsidDel="00F40F3C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FA3ADA">
        <w:rPr>
          <w:rFonts w:asciiTheme="minorHAnsi" w:hAnsiTheme="minorHAnsi"/>
          <w:i/>
          <w:iCs/>
          <w:sz w:val="22"/>
          <w:szCs w:val="22"/>
        </w:rPr>
        <w:t xml:space="preserve">del </w:t>
      </w:r>
      <w:r w:rsidR="00DA4E17" w:rsidRPr="00F54878">
        <w:rPr>
          <w:rFonts w:asciiTheme="minorHAnsi" w:hAnsiTheme="minorHAnsi"/>
          <w:i/>
          <w:iCs/>
          <w:sz w:val="22"/>
          <w:szCs w:val="22"/>
        </w:rPr>
        <w:t>Fondo Común Concursable para la Infraestructura (FOCOCI)</w:t>
      </w:r>
      <w:r w:rsidR="00DA4E17">
        <w:rPr>
          <w:rFonts w:asciiTheme="minorHAnsi" w:hAnsiTheme="minorHAnsi"/>
          <w:i/>
          <w:iCs/>
          <w:sz w:val="22"/>
          <w:szCs w:val="22"/>
        </w:rPr>
        <w:t xml:space="preserve">, </w:t>
      </w:r>
      <w:r w:rsidR="00FA3ADA" w:rsidRPr="0033756D">
        <w:rPr>
          <w:rFonts w:asciiTheme="minorHAnsi" w:hAnsiTheme="minorHAnsi"/>
          <w:i/>
          <w:iCs/>
          <w:sz w:val="22"/>
          <w:szCs w:val="22"/>
        </w:rPr>
        <w:t xml:space="preserve">siendo las </w:t>
      </w:r>
      <w:r w:rsidR="00D63958">
        <w:rPr>
          <w:rFonts w:asciiTheme="minorHAnsi" w:hAnsiTheme="minorHAnsi"/>
          <w:i/>
          <w:iCs/>
          <w:sz w:val="22"/>
          <w:szCs w:val="22"/>
        </w:rPr>
        <w:t>12</w:t>
      </w:r>
      <w:r w:rsidR="0018654C" w:rsidRPr="00D63958">
        <w:rPr>
          <w:rFonts w:asciiTheme="minorHAnsi" w:hAnsiTheme="minorHAnsi"/>
          <w:i/>
          <w:iCs/>
          <w:sz w:val="22"/>
          <w:szCs w:val="22"/>
        </w:rPr>
        <w:t>:</w:t>
      </w:r>
      <w:r w:rsidR="000B21B6">
        <w:rPr>
          <w:rFonts w:asciiTheme="minorHAnsi" w:hAnsiTheme="minorHAnsi"/>
          <w:i/>
          <w:iCs/>
          <w:sz w:val="22"/>
          <w:szCs w:val="22"/>
        </w:rPr>
        <w:t>05</w:t>
      </w:r>
      <w:r w:rsidR="00FA3ADA" w:rsidRPr="00D63958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31293">
        <w:rPr>
          <w:rFonts w:asciiTheme="minorHAnsi" w:hAnsiTheme="minorHAnsi"/>
          <w:i/>
          <w:iCs/>
          <w:sz w:val="22"/>
          <w:szCs w:val="22"/>
        </w:rPr>
        <w:t xml:space="preserve">doce </w:t>
      </w:r>
      <w:r w:rsidR="00FA3ADA" w:rsidRPr="00D63958">
        <w:rPr>
          <w:rFonts w:asciiTheme="minorHAnsi" w:hAnsiTheme="minorHAnsi"/>
          <w:i/>
          <w:iCs/>
          <w:sz w:val="22"/>
          <w:szCs w:val="22"/>
        </w:rPr>
        <w:t>horas</w:t>
      </w:r>
      <w:r w:rsidR="00231293">
        <w:rPr>
          <w:rFonts w:asciiTheme="minorHAnsi" w:hAnsiTheme="minorHAnsi"/>
          <w:i/>
          <w:iCs/>
          <w:sz w:val="22"/>
          <w:szCs w:val="22"/>
        </w:rPr>
        <w:t xml:space="preserve"> con cinco minutos</w:t>
      </w:r>
      <w:r w:rsidR="00FA3ADA" w:rsidRPr="0033756D">
        <w:rPr>
          <w:rFonts w:asciiTheme="minorHAnsi" w:hAnsiTheme="minorHAnsi"/>
          <w:i/>
          <w:iCs/>
          <w:sz w:val="22"/>
          <w:szCs w:val="22"/>
        </w:rPr>
        <w:t xml:space="preserve">, </w:t>
      </w:r>
      <w:r w:rsidR="00FA3ADA">
        <w:rPr>
          <w:rFonts w:asciiTheme="minorHAnsi" w:hAnsiTheme="minorHAnsi"/>
          <w:i/>
          <w:iCs/>
          <w:sz w:val="22"/>
          <w:szCs w:val="22"/>
        </w:rPr>
        <w:t xml:space="preserve">del día </w:t>
      </w:r>
      <w:r w:rsidR="000B21B6">
        <w:rPr>
          <w:rFonts w:asciiTheme="minorHAnsi" w:hAnsiTheme="minorHAnsi"/>
          <w:i/>
          <w:iCs/>
          <w:sz w:val="22"/>
          <w:szCs w:val="22"/>
        </w:rPr>
        <w:t>17 diecisiete</w:t>
      </w:r>
      <w:r w:rsidR="00FA3ADA" w:rsidRPr="00E83145">
        <w:rPr>
          <w:rFonts w:asciiTheme="minorHAnsi" w:hAnsiTheme="minorHAnsi"/>
          <w:i/>
          <w:iCs/>
          <w:sz w:val="22"/>
          <w:szCs w:val="22"/>
        </w:rPr>
        <w:t xml:space="preserve"> de </w:t>
      </w:r>
      <w:r w:rsidR="000B21B6">
        <w:rPr>
          <w:rFonts w:asciiTheme="minorHAnsi" w:hAnsiTheme="minorHAnsi"/>
          <w:i/>
          <w:iCs/>
          <w:sz w:val="22"/>
          <w:szCs w:val="22"/>
        </w:rPr>
        <w:t>marzo</w:t>
      </w:r>
      <w:r w:rsidR="00FA3ADA" w:rsidRPr="00E83145">
        <w:rPr>
          <w:rFonts w:asciiTheme="minorHAnsi" w:hAnsiTheme="minorHAnsi"/>
          <w:i/>
          <w:iCs/>
          <w:sz w:val="22"/>
          <w:szCs w:val="22"/>
        </w:rPr>
        <w:t xml:space="preserve"> de 2021</w:t>
      </w:r>
      <w:r w:rsidR="00FA3ADA">
        <w:rPr>
          <w:rFonts w:asciiTheme="minorHAnsi" w:hAnsiTheme="minorHAnsi"/>
          <w:i/>
          <w:iCs/>
          <w:sz w:val="22"/>
          <w:szCs w:val="22"/>
        </w:rPr>
        <w:t xml:space="preserve"> dos mil veintiuno</w:t>
      </w:r>
      <w:r w:rsidR="00FA3ADA" w:rsidRPr="0033756D">
        <w:rPr>
          <w:rFonts w:asciiTheme="minorHAnsi" w:hAnsiTheme="minorHAnsi"/>
          <w:i/>
          <w:iCs/>
          <w:sz w:val="22"/>
          <w:szCs w:val="22"/>
        </w:rPr>
        <w:t>.</w:t>
      </w:r>
      <w:r w:rsidR="00FA3ADA">
        <w:rPr>
          <w:rFonts w:asciiTheme="minorHAnsi" w:hAnsiTheme="minorHAnsi"/>
          <w:i/>
          <w:iCs/>
          <w:sz w:val="22"/>
          <w:szCs w:val="22"/>
        </w:rPr>
        <w:t>”</w:t>
      </w:r>
    </w:p>
    <w:bookmarkEnd w:id="6"/>
    <w:p w14:paraId="6B568146" w14:textId="77777777" w:rsidR="00A759F4" w:rsidRDefault="00A759F4" w:rsidP="00A759F4">
      <w:pPr>
        <w:spacing w:after="0" w:line="240" w:lineRule="auto"/>
        <w:ind w:right="147"/>
        <w:jc w:val="both"/>
        <w:rPr>
          <w:rFonts w:asciiTheme="minorHAnsi" w:hAnsiTheme="minorHAnsi"/>
          <w:b/>
          <w:sz w:val="22"/>
          <w:szCs w:val="22"/>
        </w:rPr>
      </w:pPr>
    </w:p>
    <w:p w14:paraId="54C62DB1" w14:textId="77777777" w:rsidR="00DA4E17" w:rsidRPr="00F41173" w:rsidRDefault="00DA4E17" w:rsidP="00FA3ADA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</w:p>
    <w:p w14:paraId="292AF19F" w14:textId="525CDB90" w:rsidR="00A80E8B" w:rsidRPr="00F41173" w:rsidRDefault="00A80E8B" w:rsidP="00A80E8B">
      <w:pPr>
        <w:spacing w:after="0" w:line="240" w:lineRule="auto"/>
        <w:ind w:right="147"/>
        <w:jc w:val="both"/>
        <w:rPr>
          <w:rFonts w:asciiTheme="minorHAnsi" w:hAnsiTheme="minorHAnsi"/>
          <w:b/>
          <w:sz w:val="22"/>
          <w:szCs w:val="22"/>
        </w:rPr>
      </w:pPr>
      <w:bookmarkStart w:id="7" w:name="_Toc32390671"/>
      <w:r w:rsidRPr="00F41173">
        <w:rPr>
          <w:rFonts w:asciiTheme="minorHAnsi" w:hAnsiTheme="minorHAnsi"/>
          <w:b/>
          <w:sz w:val="22"/>
          <w:szCs w:val="22"/>
        </w:rPr>
        <w:t xml:space="preserve">PUNTO </w:t>
      </w:r>
      <w:r w:rsidR="0036648D">
        <w:rPr>
          <w:rFonts w:asciiTheme="minorHAnsi" w:hAnsiTheme="minorHAnsi"/>
          <w:b/>
          <w:sz w:val="22"/>
          <w:szCs w:val="22"/>
        </w:rPr>
        <w:t>2</w:t>
      </w:r>
      <w:r w:rsidRPr="00F41173">
        <w:rPr>
          <w:rFonts w:asciiTheme="minorHAnsi" w:hAnsiTheme="minorHAnsi"/>
          <w:b/>
          <w:sz w:val="22"/>
          <w:szCs w:val="22"/>
        </w:rPr>
        <w:t>. Lectura y en su caso aprobación del Orden del Día.</w:t>
      </w:r>
    </w:p>
    <w:p w14:paraId="6F841D1D" w14:textId="77777777" w:rsidR="00A80E8B" w:rsidRDefault="00A80E8B" w:rsidP="00A80E8B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</w:p>
    <w:p w14:paraId="526A39E2" w14:textId="76061F14" w:rsidR="00B0421B" w:rsidRPr="00C2568B" w:rsidRDefault="000B21B6" w:rsidP="00B0421B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continuación, la</w:t>
      </w:r>
      <w:r w:rsidR="00B0421B">
        <w:rPr>
          <w:rFonts w:asciiTheme="minorHAnsi" w:hAnsiTheme="minorHAnsi"/>
          <w:sz w:val="22"/>
          <w:szCs w:val="22"/>
        </w:rPr>
        <w:t xml:space="preserve"> C. </w:t>
      </w:r>
      <w:r w:rsidRPr="000B21B6">
        <w:rPr>
          <w:rFonts w:asciiTheme="minorHAnsi" w:hAnsiTheme="minorHAnsi"/>
          <w:b/>
          <w:sz w:val="22"/>
          <w:szCs w:val="22"/>
        </w:rPr>
        <w:t>Claudia Vanessa Pérez Lamas</w:t>
      </w:r>
      <w:r w:rsidR="00B0421B" w:rsidRPr="00C2568B">
        <w:rPr>
          <w:rFonts w:asciiTheme="minorHAnsi" w:hAnsiTheme="minorHAnsi"/>
          <w:sz w:val="22"/>
          <w:szCs w:val="22"/>
        </w:rPr>
        <w:t xml:space="preserve">, </w:t>
      </w:r>
      <w:r w:rsidR="001F7294">
        <w:rPr>
          <w:rFonts w:asciiTheme="minorHAnsi" w:hAnsiTheme="minorHAnsi"/>
          <w:sz w:val="22"/>
          <w:szCs w:val="22"/>
        </w:rPr>
        <w:t>en su calidad de President</w:t>
      </w:r>
      <w:r w:rsidR="00770EA7">
        <w:rPr>
          <w:rFonts w:asciiTheme="minorHAnsi" w:hAnsiTheme="minorHAnsi"/>
          <w:sz w:val="22"/>
          <w:szCs w:val="22"/>
        </w:rPr>
        <w:t>e</w:t>
      </w:r>
      <w:r w:rsidR="001F7294">
        <w:rPr>
          <w:rFonts w:asciiTheme="minorHAnsi" w:hAnsiTheme="minorHAnsi"/>
          <w:sz w:val="22"/>
          <w:szCs w:val="22"/>
        </w:rPr>
        <w:t xml:space="preserve"> suplente, </w:t>
      </w:r>
      <w:r w:rsidR="00B0421B" w:rsidRPr="00C2568B">
        <w:rPr>
          <w:rFonts w:asciiTheme="minorHAnsi" w:hAnsiTheme="minorHAnsi"/>
          <w:sz w:val="22"/>
          <w:szCs w:val="22"/>
        </w:rPr>
        <w:t xml:space="preserve">presenta a consideración de los </w:t>
      </w:r>
      <w:r w:rsidR="00B0421B">
        <w:rPr>
          <w:rFonts w:asciiTheme="minorHAnsi" w:hAnsiTheme="minorHAnsi"/>
          <w:sz w:val="22"/>
          <w:szCs w:val="22"/>
        </w:rPr>
        <w:t>integrantes de la Mesa, el</w:t>
      </w:r>
      <w:r w:rsidR="00B0421B" w:rsidRPr="00C2568B">
        <w:rPr>
          <w:rFonts w:asciiTheme="minorHAnsi" w:hAnsiTheme="minorHAnsi"/>
          <w:sz w:val="22"/>
          <w:szCs w:val="22"/>
        </w:rPr>
        <w:t xml:space="preserve"> orden de día, mism</w:t>
      </w:r>
      <w:r w:rsidR="004C031D">
        <w:rPr>
          <w:rFonts w:asciiTheme="minorHAnsi" w:hAnsiTheme="minorHAnsi"/>
          <w:sz w:val="22"/>
          <w:szCs w:val="22"/>
        </w:rPr>
        <w:t>o</w:t>
      </w:r>
      <w:r w:rsidR="00B0421B" w:rsidRPr="00C2568B">
        <w:rPr>
          <w:rFonts w:asciiTheme="minorHAnsi" w:hAnsiTheme="minorHAnsi"/>
          <w:sz w:val="22"/>
          <w:szCs w:val="22"/>
        </w:rPr>
        <w:t xml:space="preserve"> que es </w:t>
      </w:r>
      <w:r w:rsidR="00B0421B" w:rsidRPr="0006609E">
        <w:rPr>
          <w:rFonts w:asciiTheme="minorHAnsi" w:hAnsiTheme="minorHAnsi"/>
          <w:b/>
          <w:bCs/>
          <w:i/>
          <w:iCs/>
          <w:sz w:val="22"/>
          <w:szCs w:val="22"/>
        </w:rPr>
        <w:t>aprobad</w:t>
      </w:r>
      <w:r w:rsidR="004C031D">
        <w:rPr>
          <w:rFonts w:asciiTheme="minorHAnsi" w:hAnsiTheme="minorHAnsi"/>
          <w:b/>
          <w:bCs/>
          <w:i/>
          <w:iCs/>
          <w:sz w:val="22"/>
          <w:szCs w:val="22"/>
        </w:rPr>
        <w:t>o</w:t>
      </w:r>
      <w:r w:rsidR="00B0421B" w:rsidRPr="0006609E">
        <w:rPr>
          <w:rFonts w:asciiTheme="minorHAnsi" w:hAnsiTheme="minorHAnsi"/>
          <w:b/>
          <w:bCs/>
          <w:i/>
          <w:iCs/>
          <w:sz w:val="22"/>
          <w:szCs w:val="22"/>
        </w:rPr>
        <w:t xml:space="preserve"> por</w:t>
      </w:r>
      <w:r w:rsidR="00B0421B" w:rsidRPr="00C2568B">
        <w:rPr>
          <w:rFonts w:asciiTheme="minorHAnsi" w:hAnsiTheme="minorHAnsi"/>
          <w:sz w:val="22"/>
          <w:szCs w:val="22"/>
        </w:rPr>
        <w:t xml:space="preserve"> </w:t>
      </w:r>
      <w:r w:rsidR="00B0421B" w:rsidRPr="00F73990">
        <w:rPr>
          <w:rFonts w:asciiTheme="minorHAnsi" w:hAnsiTheme="minorHAnsi"/>
          <w:b/>
          <w:bCs/>
          <w:i/>
          <w:iCs/>
          <w:sz w:val="22"/>
          <w:szCs w:val="22"/>
        </w:rPr>
        <w:t>unanimidad.</w:t>
      </w:r>
    </w:p>
    <w:p w14:paraId="3D947DED" w14:textId="77777777" w:rsidR="00A80E8B" w:rsidRPr="006D3B26" w:rsidRDefault="00A80E8B" w:rsidP="00A80E8B">
      <w:pPr>
        <w:spacing w:after="0" w:line="240" w:lineRule="auto"/>
        <w:ind w:right="147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bookmarkEnd w:id="7"/>
    <w:p w14:paraId="6F76A517" w14:textId="7A59F5B5" w:rsidR="00C86CDC" w:rsidRPr="00C2568B" w:rsidRDefault="00C86CDC" w:rsidP="00C86CDC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C2568B">
        <w:rPr>
          <w:rFonts w:asciiTheme="minorHAnsi" w:hAnsiTheme="minorHAnsi"/>
          <w:b/>
          <w:sz w:val="22"/>
          <w:szCs w:val="22"/>
        </w:rPr>
        <w:t xml:space="preserve">PUNTO </w:t>
      </w:r>
      <w:r w:rsidR="0036648D">
        <w:rPr>
          <w:rFonts w:asciiTheme="minorHAnsi" w:hAnsiTheme="minorHAnsi"/>
          <w:b/>
          <w:sz w:val="22"/>
          <w:szCs w:val="22"/>
        </w:rPr>
        <w:t>3</w:t>
      </w:r>
      <w:r w:rsidRPr="00C2568B">
        <w:rPr>
          <w:rFonts w:asciiTheme="minorHAnsi" w:hAnsiTheme="minorHAnsi"/>
          <w:b/>
          <w:sz w:val="22"/>
          <w:szCs w:val="22"/>
        </w:rPr>
        <w:t xml:space="preserve">. </w:t>
      </w:r>
      <w:bookmarkStart w:id="8" w:name="_Hlk37242735"/>
      <w:r w:rsidRPr="00C2568B">
        <w:rPr>
          <w:rFonts w:asciiTheme="minorHAnsi" w:hAnsiTheme="minorHAnsi"/>
          <w:b/>
          <w:sz w:val="22"/>
          <w:szCs w:val="22"/>
        </w:rPr>
        <w:t xml:space="preserve">Presentación y en su caso aprobación de la </w:t>
      </w:r>
      <w:r w:rsidR="000B21B6">
        <w:rPr>
          <w:rFonts w:asciiTheme="minorHAnsi" w:hAnsiTheme="minorHAnsi"/>
          <w:b/>
          <w:sz w:val="22"/>
          <w:szCs w:val="22"/>
        </w:rPr>
        <w:t xml:space="preserve">Tercera </w:t>
      </w:r>
      <w:r w:rsidRPr="00C86CDC">
        <w:rPr>
          <w:rFonts w:asciiTheme="minorHAnsi" w:hAnsiTheme="minorHAnsi"/>
          <w:b/>
          <w:sz w:val="22"/>
          <w:szCs w:val="22"/>
        </w:rPr>
        <w:t xml:space="preserve">Cartera de Proyectos del Fondo Común Concursable para la Infraestructura (FOCOCI), </w:t>
      </w:r>
      <w:r w:rsidRPr="00C2568B">
        <w:rPr>
          <w:rFonts w:asciiTheme="minorHAnsi" w:hAnsiTheme="minorHAnsi"/>
          <w:b/>
          <w:sz w:val="22"/>
          <w:szCs w:val="22"/>
        </w:rPr>
        <w:t>Ejercicio Fiscal 202</w:t>
      </w:r>
      <w:r>
        <w:rPr>
          <w:rFonts w:asciiTheme="minorHAnsi" w:hAnsiTheme="minorHAnsi"/>
          <w:b/>
          <w:sz w:val="22"/>
          <w:szCs w:val="22"/>
        </w:rPr>
        <w:t>1</w:t>
      </w:r>
      <w:r w:rsidRPr="00C2568B">
        <w:rPr>
          <w:rFonts w:asciiTheme="minorHAnsi" w:hAnsiTheme="minorHAnsi"/>
          <w:b/>
          <w:sz w:val="22"/>
          <w:szCs w:val="22"/>
        </w:rPr>
        <w:t>.</w:t>
      </w:r>
      <w:bookmarkEnd w:id="8"/>
    </w:p>
    <w:p w14:paraId="35A84912" w14:textId="77777777" w:rsidR="00C86CDC" w:rsidRDefault="00C86CDC" w:rsidP="00C86C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/>
          <w:color w:val="212121"/>
          <w:sz w:val="22"/>
          <w:szCs w:val="22"/>
        </w:rPr>
      </w:pPr>
      <w:bookmarkStart w:id="9" w:name="_Hlk37242811"/>
    </w:p>
    <w:p w14:paraId="150282BD" w14:textId="5E5D0CE0" w:rsidR="00C86CDC" w:rsidRDefault="00C86CDC" w:rsidP="008A15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bookmarkStart w:id="10" w:name="_Hlk59446208"/>
      <w:bookmarkStart w:id="11" w:name="_Hlk38532509"/>
      <w:r w:rsidRPr="00772745">
        <w:rPr>
          <w:rFonts w:asciiTheme="minorHAnsi" w:eastAsia="Times New Roman" w:hAnsiTheme="minorHAnsi"/>
          <w:color w:val="212121"/>
          <w:sz w:val="22"/>
          <w:szCs w:val="22"/>
        </w:rPr>
        <w:t xml:space="preserve">A continuación, </w:t>
      </w:r>
      <w:r w:rsidRPr="00772745">
        <w:rPr>
          <w:rFonts w:asciiTheme="minorHAnsi" w:hAnsiTheme="minorHAnsi"/>
          <w:sz w:val="22"/>
          <w:szCs w:val="22"/>
        </w:rPr>
        <w:t xml:space="preserve">el C. </w:t>
      </w:r>
      <w:r w:rsidRPr="00772745">
        <w:rPr>
          <w:rFonts w:asciiTheme="minorHAnsi" w:hAnsiTheme="minorHAnsi"/>
          <w:b/>
          <w:bCs/>
          <w:sz w:val="22"/>
          <w:szCs w:val="22"/>
        </w:rPr>
        <w:t>David Miguel Zamora Bueno</w:t>
      </w:r>
      <w:r w:rsidRPr="00772745">
        <w:rPr>
          <w:rFonts w:asciiTheme="minorHAnsi" w:hAnsiTheme="minorHAnsi"/>
          <w:sz w:val="22"/>
          <w:szCs w:val="22"/>
        </w:rPr>
        <w:t>,</w:t>
      </w:r>
      <w:r w:rsidRPr="00772745">
        <w:rPr>
          <w:rFonts w:asciiTheme="minorHAnsi" w:eastAsia="Times New Roman" w:hAnsiTheme="minorHAnsi"/>
          <w:color w:val="212121"/>
          <w:sz w:val="22"/>
          <w:szCs w:val="22"/>
        </w:rPr>
        <w:t xml:space="preserve"> Secretario Técnico de la Mesa </w:t>
      </w:r>
      <w:r w:rsidRPr="00772745">
        <w:rPr>
          <w:rFonts w:asciiTheme="minorHAnsi" w:hAnsiTheme="minorHAnsi"/>
          <w:sz w:val="22"/>
          <w:szCs w:val="22"/>
        </w:rPr>
        <w:t xml:space="preserve">de Inversión Pública, presenta a los integrantes de la Mesa para su análisis y en su caso autorización, la </w:t>
      </w:r>
      <w:r w:rsidR="000B21B6">
        <w:rPr>
          <w:rFonts w:asciiTheme="minorHAnsi" w:hAnsiTheme="minorHAnsi"/>
          <w:sz w:val="22"/>
          <w:szCs w:val="22"/>
        </w:rPr>
        <w:t>Tercera</w:t>
      </w:r>
      <w:r w:rsidRPr="00772745">
        <w:rPr>
          <w:rFonts w:asciiTheme="minorHAnsi" w:hAnsiTheme="minorHAnsi"/>
          <w:sz w:val="22"/>
          <w:szCs w:val="22"/>
        </w:rPr>
        <w:t xml:space="preserve"> Cartera de Proyectos, consistente en </w:t>
      </w:r>
      <w:r w:rsidR="000B21B6">
        <w:rPr>
          <w:rFonts w:asciiTheme="minorHAnsi" w:hAnsiTheme="minorHAnsi"/>
          <w:sz w:val="22"/>
          <w:szCs w:val="22"/>
        </w:rPr>
        <w:t>04</w:t>
      </w:r>
      <w:r w:rsidRPr="00772745">
        <w:rPr>
          <w:rFonts w:asciiTheme="minorHAnsi" w:hAnsiTheme="minorHAnsi"/>
          <w:sz w:val="22"/>
          <w:szCs w:val="22"/>
        </w:rPr>
        <w:t xml:space="preserve"> </w:t>
      </w:r>
      <w:r w:rsidR="00772745">
        <w:rPr>
          <w:rFonts w:asciiTheme="minorHAnsi" w:hAnsiTheme="minorHAnsi"/>
          <w:sz w:val="22"/>
          <w:szCs w:val="22"/>
        </w:rPr>
        <w:t>acciones</w:t>
      </w:r>
      <w:r w:rsidRPr="00772745">
        <w:rPr>
          <w:rFonts w:asciiTheme="minorHAnsi" w:hAnsiTheme="minorHAnsi"/>
          <w:sz w:val="22"/>
          <w:szCs w:val="22"/>
        </w:rPr>
        <w:t xml:space="preserve">, </w:t>
      </w:r>
      <w:r w:rsidR="00772745">
        <w:rPr>
          <w:rFonts w:asciiTheme="minorHAnsi" w:hAnsiTheme="minorHAnsi"/>
          <w:sz w:val="22"/>
          <w:szCs w:val="22"/>
        </w:rPr>
        <w:t xml:space="preserve">que suman un monto de </w:t>
      </w:r>
      <w:r w:rsidR="000B21B6">
        <w:rPr>
          <w:rFonts w:asciiTheme="minorHAnsi" w:hAnsiTheme="minorHAnsi"/>
          <w:sz w:val="22"/>
          <w:szCs w:val="22"/>
        </w:rPr>
        <w:t>$28,300,000</w:t>
      </w:r>
      <w:r w:rsidR="00AB5F4E" w:rsidRPr="00AB5F4E">
        <w:rPr>
          <w:rFonts w:asciiTheme="minorHAnsi" w:hAnsiTheme="minorHAnsi"/>
          <w:sz w:val="22"/>
          <w:szCs w:val="22"/>
        </w:rPr>
        <w:t xml:space="preserve">.00 </w:t>
      </w:r>
      <w:r w:rsidR="00772745">
        <w:rPr>
          <w:rFonts w:asciiTheme="minorHAnsi" w:hAnsiTheme="minorHAnsi"/>
          <w:sz w:val="22"/>
          <w:szCs w:val="22"/>
        </w:rPr>
        <w:t>(</w:t>
      </w:r>
      <w:r w:rsidR="000B21B6">
        <w:rPr>
          <w:rFonts w:asciiTheme="minorHAnsi" w:hAnsiTheme="minorHAnsi"/>
          <w:sz w:val="22"/>
          <w:szCs w:val="22"/>
        </w:rPr>
        <w:t>Veintiocho millones trescientos mil pesos</w:t>
      </w:r>
      <w:r w:rsidR="00772745">
        <w:rPr>
          <w:rFonts w:asciiTheme="minorHAnsi" w:hAnsiTheme="minorHAnsi"/>
          <w:sz w:val="22"/>
          <w:szCs w:val="22"/>
        </w:rPr>
        <w:t xml:space="preserve"> 00/100 M.N.) </w:t>
      </w:r>
      <w:r w:rsidRPr="00772745">
        <w:rPr>
          <w:rFonts w:asciiTheme="minorHAnsi" w:hAnsiTheme="minorHAnsi"/>
          <w:sz w:val="22"/>
          <w:szCs w:val="22"/>
        </w:rPr>
        <w:t xml:space="preserve">descritas en documento adjunto como </w:t>
      </w:r>
      <w:r w:rsidRPr="004B57FE">
        <w:rPr>
          <w:rFonts w:asciiTheme="minorHAnsi" w:hAnsiTheme="minorHAnsi"/>
          <w:b/>
          <w:bCs/>
          <w:sz w:val="22"/>
          <w:szCs w:val="22"/>
        </w:rPr>
        <w:t>Anexo I</w:t>
      </w:r>
      <w:r w:rsidRPr="00772745">
        <w:rPr>
          <w:rFonts w:asciiTheme="minorHAnsi" w:hAnsiTheme="minorHAnsi"/>
          <w:sz w:val="22"/>
          <w:szCs w:val="22"/>
        </w:rPr>
        <w:t xml:space="preserve">, </w:t>
      </w:r>
      <w:r w:rsidR="00C60AE2">
        <w:rPr>
          <w:rFonts w:asciiTheme="minorHAnsi" w:hAnsiTheme="minorHAnsi"/>
          <w:sz w:val="22"/>
          <w:szCs w:val="22"/>
        </w:rPr>
        <w:t xml:space="preserve">de las cuales, </w:t>
      </w:r>
      <w:r w:rsidR="005C7C50">
        <w:rPr>
          <w:rFonts w:asciiTheme="minorHAnsi" w:hAnsiTheme="minorHAnsi"/>
          <w:sz w:val="22"/>
          <w:szCs w:val="22"/>
        </w:rPr>
        <w:t>0</w:t>
      </w:r>
      <w:r w:rsidR="00C60AE2">
        <w:rPr>
          <w:rFonts w:asciiTheme="minorHAnsi" w:hAnsiTheme="minorHAnsi"/>
          <w:sz w:val="22"/>
          <w:szCs w:val="22"/>
        </w:rPr>
        <w:t xml:space="preserve">1 (una) acción, se </w:t>
      </w:r>
      <w:r w:rsidRPr="00772745">
        <w:rPr>
          <w:rFonts w:asciiTheme="minorHAnsi" w:hAnsiTheme="minorHAnsi"/>
          <w:sz w:val="22"/>
          <w:szCs w:val="22"/>
        </w:rPr>
        <w:t>deriva</w:t>
      </w:r>
      <w:bookmarkStart w:id="12" w:name="_Hlk39058307"/>
      <w:r w:rsidR="007B76F0">
        <w:rPr>
          <w:rFonts w:asciiTheme="minorHAnsi" w:hAnsiTheme="minorHAnsi"/>
          <w:sz w:val="22"/>
          <w:szCs w:val="22"/>
        </w:rPr>
        <w:t xml:space="preserve"> </w:t>
      </w:r>
      <w:r w:rsidR="007B76F0" w:rsidRPr="007B76F0">
        <w:rPr>
          <w:rFonts w:asciiTheme="minorHAnsi" w:hAnsiTheme="minorHAnsi"/>
          <w:sz w:val="22"/>
          <w:szCs w:val="22"/>
        </w:rPr>
        <w:t>de</w:t>
      </w:r>
      <w:r w:rsidR="00C60AE2">
        <w:rPr>
          <w:rFonts w:asciiTheme="minorHAnsi" w:hAnsiTheme="minorHAnsi"/>
          <w:sz w:val="22"/>
          <w:szCs w:val="22"/>
        </w:rPr>
        <w:t>l</w:t>
      </w:r>
      <w:r w:rsidR="007B76F0" w:rsidRPr="007B76F0">
        <w:rPr>
          <w:rFonts w:asciiTheme="minorHAnsi" w:hAnsiTheme="minorHAnsi"/>
          <w:sz w:val="22"/>
          <w:szCs w:val="22"/>
        </w:rPr>
        <w:t xml:space="preserve"> </w:t>
      </w:r>
      <w:r w:rsidR="006D7313" w:rsidRPr="007B76F0">
        <w:rPr>
          <w:rFonts w:asciiTheme="minorHAnsi" w:hAnsiTheme="minorHAnsi"/>
          <w:sz w:val="22"/>
          <w:szCs w:val="22"/>
        </w:rPr>
        <w:t>trámite</w:t>
      </w:r>
      <w:r w:rsidR="007B76F0" w:rsidRPr="007B76F0">
        <w:rPr>
          <w:rFonts w:asciiTheme="minorHAnsi" w:hAnsiTheme="minorHAnsi"/>
          <w:sz w:val="22"/>
          <w:szCs w:val="22"/>
        </w:rPr>
        <w:t xml:space="preserve"> que </w:t>
      </w:r>
      <w:r w:rsidR="00C60AE2">
        <w:rPr>
          <w:rFonts w:asciiTheme="minorHAnsi" w:hAnsiTheme="minorHAnsi"/>
          <w:sz w:val="22"/>
          <w:szCs w:val="22"/>
        </w:rPr>
        <w:t xml:space="preserve">realizó el municipio de </w:t>
      </w:r>
      <w:r w:rsidR="00C60AE2" w:rsidRPr="00C60AE2">
        <w:rPr>
          <w:rFonts w:asciiTheme="minorHAnsi" w:hAnsiTheme="minorHAnsi"/>
          <w:sz w:val="22"/>
          <w:szCs w:val="22"/>
        </w:rPr>
        <w:t>Techaluta de Montenegro</w:t>
      </w:r>
      <w:r w:rsidR="002D587D">
        <w:rPr>
          <w:rFonts w:asciiTheme="minorHAnsi" w:hAnsiTheme="minorHAnsi"/>
          <w:sz w:val="22"/>
          <w:szCs w:val="22"/>
        </w:rPr>
        <w:t>, quien</w:t>
      </w:r>
      <w:r w:rsidR="007B76F0" w:rsidRPr="007B76F0">
        <w:rPr>
          <w:rFonts w:asciiTheme="minorHAnsi" w:hAnsiTheme="minorHAnsi"/>
          <w:sz w:val="22"/>
          <w:szCs w:val="22"/>
        </w:rPr>
        <w:t xml:space="preserve"> </w:t>
      </w:r>
      <w:r w:rsidR="002D587D">
        <w:rPr>
          <w:rFonts w:asciiTheme="minorHAnsi" w:hAnsiTheme="minorHAnsi"/>
          <w:sz w:val="22"/>
          <w:szCs w:val="22"/>
        </w:rPr>
        <w:t>cumplió</w:t>
      </w:r>
      <w:r w:rsidR="007B76F0" w:rsidRPr="007B76F0">
        <w:rPr>
          <w:rFonts w:asciiTheme="minorHAnsi" w:hAnsiTheme="minorHAnsi"/>
          <w:sz w:val="22"/>
          <w:szCs w:val="22"/>
        </w:rPr>
        <w:t xml:space="preserve"> </w:t>
      </w:r>
      <w:r w:rsidR="007B76F0">
        <w:rPr>
          <w:rFonts w:asciiTheme="minorHAnsi" w:hAnsiTheme="minorHAnsi"/>
          <w:sz w:val="22"/>
          <w:szCs w:val="22"/>
        </w:rPr>
        <w:t xml:space="preserve">con </w:t>
      </w:r>
      <w:r w:rsidR="002D587D">
        <w:rPr>
          <w:rFonts w:asciiTheme="minorHAnsi" w:hAnsiTheme="minorHAnsi"/>
          <w:sz w:val="22"/>
          <w:szCs w:val="22"/>
        </w:rPr>
        <w:t xml:space="preserve">el </w:t>
      </w:r>
      <w:r w:rsidR="007B76F0" w:rsidRPr="007B76F0">
        <w:rPr>
          <w:rFonts w:asciiTheme="minorHAnsi" w:hAnsiTheme="minorHAnsi"/>
          <w:sz w:val="22"/>
          <w:szCs w:val="22"/>
        </w:rPr>
        <w:t xml:space="preserve">proyecto </w:t>
      </w:r>
      <w:r w:rsidR="007B76F0">
        <w:rPr>
          <w:rFonts w:asciiTheme="minorHAnsi" w:hAnsiTheme="minorHAnsi"/>
          <w:sz w:val="22"/>
          <w:szCs w:val="22"/>
        </w:rPr>
        <w:t xml:space="preserve">ejecutivo </w:t>
      </w:r>
      <w:r w:rsidR="007B76F0" w:rsidRPr="007B76F0">
        <w:rPr>
          <w:rFonts w:asciiTheme="minorHAnsi" w:hAnsiTheme="minorHAnsi"/>
          <w:sz w:val="22"/>
          <w:szCs w:val="22"/>
        </w:rPr>
        <w:t>y expediente de gestión cubr</w:t>
      </w:r>
      <w:r w:rsidR="002D587D">
        <w:rPr>
          <w:rFonts w:asciiTheme="minorHAnsi" w:hAnsiTheme="minorHAnsi"/>
          <w:sz w:val="22"/>
          <w:szCs w:val="22"/>
        </w:rPr>
        <w:t>iendo</w:t>
      </w:r>
      <w:r w:rsidR="007B76F0" w:rsidRPr="007B76F0">
        <w:rPr>
          <w:rFonts w:asciiTheme="minorHAnsi" w:hAnsiTheme="minorHAnsi"/>
          <w:sz w:val="22"/>
          <w:szCs w:val="22"/>
        </w:rPr>
        <w:t xml:space="preserve"> los requisitos establecidos en el Numeral </w:t>
      </w:r>
      <w:r w:rsidR="007B76F0" w:rsidRPr="007B76F0">
        <w:rPr>
          <w:rFonts w:asciiTheme="minorHAnsi" w:hAnsiTheme="minorHAnsi"/>
          <w:b/>
          <w:bCs/>
          <w:i/>
          <w:iCs/>
          <w:sz w:val="22"/>
          <w:szCs w:val="22"/>
        </w:rPr>
        <w:t>10.2 Requisitos específicos</w:t>
      </w:r>
      <w:r w:rsidR="007B76F0" w:rsidRPr="007B76F0">
        <w:rPr>
          <w:rFonts w:asciiTheme="minorHAnsi" w:hAnsiTheme="minorHAnsi"/>
          <w:sz w:val="22"/>
          <w:szCs w:val="22"/>
        </w:rPr>
        <w:t>, de las Reglas de Operación del FOCOCI</w:t>
      </w:r>
      <w:bookmarkEnd w:id="9"/>
      <w:bookmarkEnd w:id="10"/>
      <w:bookmarkEnd w:id="12"/>
      <w:r w:rsidR="008A1581">
        <w:rPr>
          <w:rFonts w:asciiTheme="minorHAnsi" w:hAnsiTheme="minorHAnsi"/>
          <w:sz w:val="22"/>
          <w:szCs w:val="22"/>
        </w:rPr>
        <w:t xml:space="preserve"> 2021</w:t>
      </w:r>
      <w:r w:rsidR="002D587D">
        <w:rPr>
          <w:rFonts w:asciiTheme="minorHAnsi" w:hAnsiTheme="minorHAnsi"/>
          <w:sz w:val="22"/>
          <w:szCs w:val="22"/>
        </w:rPr>
        <w:t xml:space="preserve">; las restantes </w:t>
      </w:r>
      <w:r w:rsidR="005C7C50">
        <w:rPr>
          <w:rFonts w:asciiTheme="minorHAnsi" w:hAnsiTheme="minorHAnsi"/>
          <w:sz w:val="22"/>
          <w:szCs w:val="22"/>
        </w:rPr>
        <w:t>0</w:t>
      </w:r>
      <w:r w:rsidR="002D587D">
        <w:rPr>
          <w:rFonts w:asciiTheme="minorHAnsi" w:hAnsiTheme="minorHAnsi"/>
          <w:sz w:val="22"/>
          <w:szCs w:val="22"/>
        </w:rPr>
        <w:t xml:space="preserve">3 </w:t>
      </w:r>
      <w:r w:rsidR="00A40139">
        <w:rPr>
          <w:rFonts w:asciiTheme="minorHAnsi" w:hAnsiTheme="minorHAnsi"/>
          <w:sz w:val="22"/>
          <w:szCs w:val="22"/>
        </w:rPr>
        <w:t xml:space="preserve">(tres) </w:t>
      </w:r>
      <w:r w:rsidR="002D587D">
        <w:rPr>
          <w:rFonts w:asciiTheme="minorHAnsi" w:hAnsiTheme="minorHAnsi"/>
          <w:sz w:val="22"/>
          <w:szCs w:val="22"/>
        </w:rPr>
        <w:t>acciones, corresponden a p</w:t>
      </w:r>
      <w:r w:rsidR="000A609A" w:rsidRPr="000A609A">
        <w:rPr>
          <w:rFonts w:asciiTheme="minorHAnsi" w:hAnsiTheme="minorHAnsi"/>
          <w:sz w:val="22"/>
          <w:szCs w:val="22"/>
        </w:rPr>
        <w:t>royectos que la SIOP tiene disponibles en apoyo a los municipios, de acuerdo con las facultades conferidas a es</w:t>
      </w:r>
      <w:r w:rsidR="00A40139">
        <w:rPr>
          <w:rFonts w:asciiTheme="minorHAnsi" w:hAnsiTheme="minorHAnsi"/>
          <w:sz w:val="22"/>
          <w:szCs w:val="22"/>
        </w:rPr>
        <w:t>a</w:t>
      </w:r>
      <w:r w:rsidR="000A609A" w:rsidRPr="000A609A">
        <w:rPr>
          <w:rFonts w:asciiTheme="minorHAnsi" w:hAnsiTheme="minorHAnsi"/>
          <w:sz w:val="22"/>
          <w:szCs w:val="22"/>
        </w:rPr>
        <w:t xml:space="preserve"> Secretaría en </w:t>
      </w:r>
      <w:r w:rsidR="00235E20">
        <w:rPr>
          <w:rFonts w:asciiTheme="minorHAnsi" w:hAnsiTheme="minorHAnsi"/>
          <w:sz w:val="22"/>
          <w:szCs w:val="22"/>
        </w:rPr>
        <w:t>los</w:t>
      </w:r>
      <w:r w:rsidR="000A609A" w:rsidRPr="000A609A">
        <w:rPr>
          <w:rFonts w:asciiTheme="minorHAnsi" w:hAnsiTheme="minorHAnsi"/>
          <w:sz w:val="22"/>
          <w:szCs w:val="22"/>
        </w:rPr>
        <w:t xml:space="preserve"> numeral</w:t>
      </w:r>
      <w:r w:rsidR="00235E20">
        <w:rPr>
          <w:rFonts w:asciiTheme="minorHAnsi" w:hAnsiTheme="minorHAnsi"/>
          <w:sz w:val="22"/>
          <w:szCs w:val="22"/>
        </w:rPr>
        <w:t>es</w:t>
      </w:r>
      <w:r w:rsidR="000A609A" w:rsidRPr="000A609A">
        <w:rPr>
          <w:rFonts w:asciiTheme="minorHAnsi" w:hAnsiTheme="minorHAnsi"/>
          <w:sz w:val="22"/>
          <w:szCs w:val="22"/>
        </w:rPr>
        <w:t xml:space="preserve">, </w:t>
      </w:r>
      <w:r w:rsidR="00235E20" w:rsidRPr="00235E20">
        <w:rPr>
          <w:rFonts w:asciiTheme="minorHAnsi" w:hAnsiTheme="minorHAnsi"/>
          <w:b/>
          <w:bCs/>
          <w:i/>
          <w:iCs/>
          <w:sz w:val="22"/>
          <w:szCs w:val="22"/>
        </w:rPr>
        <w:t>10.1 Criterios de elegibilidad</w:t>
      </w:r>
      <w:r w:rsidR="00235E20">
        <w:rPr>
          <w:rFonts w:asciiTheme="minorHAnsi" w:hAnsiTheme="minorHAnsi"/>
          <w:sz w:val="22"/>
          <w:szCs w:val="22"/>
        </w:rPr>
        <w:t xml:space="preserve"> y </w:t>
      </w:r>
      <w:r w:rsidR="000A609A" w:rsidRPr="000A609A">
        <w:rPr>
          <w:rFonts w:asciiTheme="minorHAnsi" w:hAnsiTheme="minorHAnsi"/>
          <w:b/>
          <w:bCs/>
          <w:i/>
          <w:iCs/>
          <w:sz w:val="22"/>
          <w:szCs w:val="22"/>
        </w:rPr>
        <w:t>10.2 Requisitos específicos, inciso III</w:t>
      </w:r>
      <w:r w:rsidR="006E3EAE">
        <w:rPr>
          <w:rFonts w:asciiTheme="minorHAnsi" w:hAnsiTheme="minorHAnsi"/>
          <w:sz w:val="22"/>
          <w:szCs w:val="22"/>
        </w:rPr>
        <w:t xml:space="preserve">, especificando en ambos lo siguiente: </w:t>
      </w:r>
    </w:p>
    <w:p w14:paraId="42CEF047" w14:textId="77777777" w:rsidR="006E3EAE" w:rsidRDefault="006E3EAE" w:rsidP="008A15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1E9DA9F6" w14:textId="4768B64D" w:rsidR="006E3EAE" w:rsidRPr="006E3EAE" w:rsidRDefault="006E3EAE" w:rsidP="006E3E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>
        <w:rPr>
          <w:b/>
          <w:bCs/>
          <w:i/>
          <w:iCs/>
          <w:color w:val="000000" w:themeColor="text1"/>
          <w:sz w:val="22"/>
          <w:szCs w:val="22"/>
        </w:rPr>
        <w:t>“</w:t>
      </w:r>
      <w:r w:rsidRPr="006E3EAE">
        <w:rPr>
          <w:b/>
          <w:bCs/>
          <w:i/>
          <w:iCs/>
          <w:color w:val="000000" w:themeColor="text1"/>
          <w:sz w:val="22"/>
          <w:szCs w:val="22"/>
        </w:rPr>
        <w:t>La SIOP y/o SGIA, podrán contar con proyectos, nuevos o de continuidad, disponibles para ejecución directa en apoyo a los municipios, mismos que podrán ser presentados para la autorización de la Mesa de Inversión Pública</w:t>
      </w:r>
      <w:r>
        <w:rPr>
          <w:b/>
          <w:bCs/>
          <w:i/>
          <w:iCs/>
          <w:color w:val="000000" w:themeColor="text1"/>
          <w:sz w:val="22"/>
          <w:szCs w:val="22"/>
        </w:rPr>
        <w:t>”</w:t>
      </w:r>
    </w:p>
    <w:p w14:paraId="13226866" w14:textId="796AFD6C" w:rsidR="00642049" w:rsidRDefault="00642049" w:rsidP="008A15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188919F0" w14:textId="0CA64DCE" w:rsidR="00B55CE6" w:rsidRDefault="00B55CE6" w:rsidP="008A15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Pr="00772745">
        <w:rPr>
          <w:rFonts w:asciiTheme="minorHAnsi" w:hAnsiTheme="minorHAnsi"/>
          <w:sz w:val="22"/>
          <w:szCs w:val="22"/>
        </w:rPr>
        <w:t xml:space="preserve">l C. </w:t>
      </w:r>
      <w:r w:rsidRPr="00772745">
        <w:rPr>
          <w:rFonts w:asciiTheme="minorHAnsi" w:hAnsiTheme="minorHAnsi"/>
          <w:b/>
          <w:bCs/>
          <w:sz w:val="22"/>
          <w:szCs w:val="22"/>
        </w:rPr>
        <w:t>David Miguel Zamora Bueno</w:t>
      </w:r>
      <w:r w:rsidRPr="00772745">
        <w:rPr>
          <w:rFonts w:asciiTheme="minorHAnsi" w:hAnsiTheme="minorHAnsi"/>
          <w:sz w:val="22"/>
          <w:szCs w:val="22"/>
        </w:rPr>
        <w:t>,</w:t>
      </w:r>
      <w:r w:rsidRPr="00772745">
        <w:rPr>
          <w:rFonts w:asciiTheme="minorHAnsi" w:eastAsia="Times New Roman" w:hAnsiTheme="minorHAnsi"/>
          <w:color w:val="212121"/>
          <w:sz w:val="22"/>
          <w:szCs w:val="22"/>
        </w:rPr>
        <w:t xml:space="preserve"> Secretario Técnico de la Mesa </w:t>
      </w:r>
      <w:r w:rsidRPr="00772745">
        <w:rPr>
          <w:rFonts w:asciiTheme="minorHAnsi" w:hAnsiTheme="minorHAnsi"/>
          <w:sz w:val="22"/>
          <w:szCs w:val="22"/>
        </w:rPr>
        <w:t>de Inversión Pública</w:t>
      </w:r>
      <w:r>
        <w:rPr>
          <w:rFonts w:asciiTheme="minorHAnsi" w:hAnsiTheme="minorHAnsi"/>
          <w:sz w:val="22"/>
          <w:szCs w:val="22"/>
        </w:rPr>
        <w:t xml:space="preserve">, en uso de la voz, menciona: </w:t>
      </w:r>
    </w:p>
    <w:p w14:paraId="63039520" w14:textId="77777777" w:rsidR="00B55CE6" w:rsidRDefault="00B55CE6" w:rsidP="008A15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44B20548" w14:textId="305B6C4B" w:rsidR="00642049" w:rsidRDefault="00642049" w:rsidP="00642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lastRenderedPageBreak/>
        <w:t xml:space="preserve">“En caso de </w:t>
      </w:r>
      <w:r w:rsidRPr="00642049">
        <w:rPr>
          <w:rFonts w:asciiTheme="minorHAnsi" w:hAnsiTheme="minorHAnsi"/>
          <w:i/>
          <w:iCs/>
          <w:sz w:val="22"/>
          <w:szCs w:val="22"/>
        </w:rPr>
        <w:t>ser autorizada</w:t>
      </w:r>
      <w:r>
        <w:rPr>
          <w:rFonts w:asciiTheme="minorHAnsi" w:hAnsiTheme="minorHAnsi"/>
          <w:i/>
          <w:iCs/>
          <w:sz w:val="22"/>
          <w:szCs w:val="22"/>
        </w:rPr>
        <w:t xml:space="preserve"> la presente cartera, se</w:t>
      </w:r>
      <w:r w:rsidRPr="00642049">
        <w:rPr>
          <w:rFonts w:asciiTheme="minorHAnsi" w:hAnsiTheme="minorHAnsi"/>
          <w:i/>
          <w:iCs/>
          <w:sz w:val="22"/>
          <w:szCs w:val="22"/>
        </w:rPr>
        <w:t xml:space="preserve"> beneficiaría a </w:t>
      </w:r>
      <w:r w:rsidR="000B21B6">
        <w:rPr>
          <w:rFonts w:asciiTheme="minorHAnsi" w:hAnsiTheme="minorHAnsi"/>
          <w:i/>
          <w:iCs/>
          <w:sz w:val="22"/>
          <w:szCs w:val="22"/>
        </w:rPr>
        <w:t>04 municipios. De las citadas 04</w:t>
      </w:r>
      <w:r w:rsidRPr="00642049">
        <w:rPr>
          <w:rFonts w:asciiTheme="minorHAnsi" w:hAnsiTheme="minorHAnsi"/>
          <w:i/>
          <w:iCs/>
          <w:sz w:val="22"/>
          <w:szCs w:val="22"/>
        </w:rPr>
        <w:t xml:space="preserve"> acciones, los municipios beneficiados ejecutarán </w:t>
      </w:r>
      <w:r w:rsidR="000B21B6">
        <w:rPr>
          <w:rFonts w:asciiTheme="minorHAnsi" w:hAnsiTheme="minorHAnsi"/>
          <w:i/>
          <w:iCs/>
          <w:sz w:val="22"/>
          <w:szCs w:val="22"/>
        </w:rPr>
        <w:t>01</w:t>
      </w:r>
      <w:r w:rsidRPr="00642049">
        <w:rPr>
          <w:rFonts w:asciiTheme="minorHAnsi" w:hAnsiTheme="minorHAnsi"/>
          <w:i/>
          <w:iCs/>
          <w:sz w:val="22"/>
          <w:szCs w:val="22"/>
        </w:rPr>
        <w:t xml:space="preserve"> y la SIOP, las restantes </w:t>
      </w:r>
      <w:r w:rsidR="000B21B6">
        <w:rPr>
          <w:rFonts w:asciiTheme="minorHAnsi" w:hAnsiTheme="minorHAnsi"/>
          <w:i/>
          <w:iCs/>
          <w:sz w:val="22"/>
          <w:szCs w:val="22"/>
        </w:rPr>
        <w:t>03</w:t>
      </w:r>
      <w:r w:rsidRPr="00642049">
        <w:rPr>
          <w:rFonts w:asciiTheme="minorHAnsi" w:hAnsiTheme="minorHAnsi"/>
          <w:i/>
          <w:iCs/>
          <w:sz w:val="22"/>
          <w:szCs w:val="22"/>
        </w:rPr>
        <w:t xml:space="preserve"> acciones, de acuerdo con los tipos de apoyos considerados en el numeral </w:t>
      </w:r>
      <w:r w:rsidRPr="00642049">
        <w:rPr>
          <w:rFonts w:asciiTheme="minorHAnsi" w:hAnsiTheme="minorHAnsi"/>
          <w:b/>
          <w:bCs/>
          <w:i/>
          <w:iCs/>
          <w:sz w:val="22"/>
          <w:szCs w:val="22"/>
        </w:rPr>
        <w:t xml:space="preserve">9.1.- Tipos o modalidades de beneficios o apoyos </w:t>
      </w:r>
      <w:r w:rsidRPr="00642049">
        <w:rPr>
          <w:rFonts w:asciiTheme="minorHAnsi" w:hAnsiTheme="minorHAnsi"/>
          <w:i/>
          <w:iCs/>
          <w:sz w:val="22"/>
          <w:szCs w:val="22"/>
        </w:rPr>
        <w:t>de las Reglas de Operación del FOCOCI 2021.</w:t>
      </w:r>
      <w:r>
        <w:rPr>
          <w:rFonts w:asciiTheme="minorHAnsi" w:hAnsiTheme="minorHAnsi"/>
          <w:i/>
          <w:iCs/>
          <w:sz w:val="22"/>
          <w:szCs w:val="22"/>
        </w:rPr>
        <w:t>”</w:t>
      </w:r>
    </w:p>
    <w:p w14:paraId="41347791" w14:textId="14DBD01E" w:rsidR="00642049" w:rsidRDefault="00642049" w:rsidP="00642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237F56B2" w14:textId="7CAC2B7E" w:rsidR="00642049" w:rsidRPr="00642049" w:rsidRDefault="00642049" w:rsidP="00642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“Así mismo, de aprobarse los</w:t>
      </w:r>
      <w:r w:rsidR="000B21B6">
        <w:rPr>
          <w:rFonts w:asciiTheme="minorHAnsi" w:hAnsiTheme="minorHAnsi"/>
          <w:i/>
          <w:iCs/>
          <w:sz w:val="22"/>
          <w:szCs w:val="22"/>
        </w:rPr>
        <w:t xml:space="preserve"> $ </w:t>
      </w:r>
      <w:r w:rsidR="000B21B6">
        <w:rPr>
          <w:rFonts w:asciiTheme="minorHAnsi" w:hAnsiTheme="minorHAnsi"/>
          <w:sz w:val="22"/>
          <w:szCs w:val="22"/>
        </w:rPr>
        <w:t xml:space="preserve">28,300,000.00 se sumarian a los </w:t>
      </w:r>
      <w:r w:rsidR="00600F7F" w:rsidRPr="00642049">
        <w:rPr>
          <w:rFonts w:asciiTheme="minorHAnsi" w:hAnsiTheme="minorHAnsi"/>
          <w:i/>
          <w:iCs/>
          <w:sz w:val="22"/>
          <w:szCs w:val="22"/>
        </w:rPr>
        <w:t>$94,000,000.00, aprobados en la primera cartera el día 27 de enero del 2021</w:t>
      </w:r>
      <w:r w:rsidR="00600F7F">
        <w:rPr>
          <w:rFonts w:asciiTheme="minorHAnsi" w:hAnsiTheme="minorHAnsi"/>
          <w:i/>
          <w:iCs/>
          <w:sz w:val="22"/>
          <w:szCs w:val="22"/>
        </w:rPr>
        <w:t xml:space="preserve"> y a los </w:t>
      </w:r>
      <w:r w:rsidR="003964A9" w:rsidRPr="003964A9">
        <w:rPr>
          <w:rFonts w:asciiTheme="minorHAnsi" w:hAnsiTheme="minorHAnsi"/>
          <w:i/>
          <w:iCs/>
          <w:sz w:val="22"/>
          <w:szCs w:val="22"/>
        </w:rPr>
        <w:t>$158,802,207.00</w:t>
      </w:r>
      <w:r w:rsidRPr="00642049">
        <w:rPr>
          <w:rFonts w:asciiTheme="minorHAnsi" w:hAnsiTheme="minorHAnsi"/>
          <w:i/>
          <w:iCs/>
          <w:sz w:val="22"/>
          <w:szCs w:val="22"/>
        </w:rPr>
        <w:t xml:space="preserve">, </w:t>
      </w:r>
      <w:r w:rsidR="000B21B6">
        <w:rPr>
          <w:rFonts w:asciiTheme="minorHAnsi" w:hAnsiTheme="minorHAnsi"/>
          <w:i/>
          <w:iCs/>
          <w:sz w:val="22"/>
          <w:szCs w:val="22"/>
        </w:rPr>
        <w:t>aprobados en la segunda cartera el día 24 de febrero</w:t>
      </w:r>
      <w:r w:rsidR="000B7E7A">
        <w:rPr>
          <w:rFonts w:asciiTheme="minorHAnsi" w:hAnsiTheme="minorHAnsi"/>
          <w:i/>
          <w:iCs/>
          <w:sz w:val="22"/>
          <w:szCs w:val="22"/>
        </w:rPr>
        <w:t xml:space="preserve"> 2021</w:t>
      </w:r>
      <w:r w:rsidRPr="00642049">
        <w:rPr>
          <w:rFonts w:asciiTheme="minorHAnsi" w:hAnsiTheme="minorHAnsi"/>
          <w:i/>
          <w:iCs/>
          <w:sz w:val="22"/>
          <w:szCs w:val="22"/>
        </w:rPr>
        <w:t xml:space="preserve">, con lo que, se tendría un total asignado de </w:t>
      </w:r>
      <w:r w:rsidR="00600F7F">
        <w:rPr>
          <w:rFonts w:asciiTheme="minorHAnsi" w:hAnsiTheme="minorHAnsi"/>
          <w:i/>
          <w:iCs/>
          <w:sz w:val="22"/>
          <w:szCs w:val="22"/>
        </w:rPr>
        <w:t>$281,102</w:t>
      </w:r>
      <w:r w:rsidR="003964A9" w:rsidRPr="003964A9">
        <w:rPr>
          <w:rFonts w:asciiTheme="minorHAnsi" w:hAnsiTheme="minorHAnsi"/>
          <w:i/>
          <w:iCs/>
          <w:sz w:val="22"/>
          <w:szCs w:val="22"/>
        </w:rPr>
        <w:t>,207.00</w:t>
      </w:r>
      <w:r w:rsidRPr="00642049">
        <w:rPr>
          <w:rFonts w:asciiTheme="minorHAnsi" w:hAnsiTheme="minorHAnsi"/>
          <w:i/>
          <w:iCs/>
          <w:sz w:val="22"/>
          <w:szCs w:val="22"/>
        </w:rPr>
        <w:t xml:space="preserve">, quedando un disponible de </w:t>
      </w:r>
      <w:r w:rsidR="00600F7F">
        <w:rPr>
          <w:rFonts w:asciiTheme="minorHAnsi" w:hAnsiTheme="minorHAnsi"/>
          <w:i/>
          <w:iCs/>
          <w:sz w:val="22"/>
          <w:szCs w:val="22"/>
        </w:rPr>
        <w:t>$68,897</w:t>
      </w:r>
      <w:r w:rsidR="003964A9" w:rsidRPr="003964A9">
        <w:rPr>
          <w:rFonts w:asciiTheme="minorHAnsi" w:hAnsiTheme="minorHAnsi"/>
          <w:i/>
          <w:iCs/>
          <w:sz w:val="22"/>
          <w:szCs w:val="22"/>
        </w:rPr>
        <w:t>,793.00</w:t>
      </w:r>
      <w:r w:rsidRPr="005C2E19">
        <w:rPr>
          <w:rFonts w:asciiTheme="minorHAnsi" w:hAnsiTheme="minorHAnsi"/>
          <w:i/>
          <w:iCs/>
          <w:sz w:val="22"/>
          <w:szCs w:val="22"/>
        </w:rPr>
        <w:t>.</w:t>
      </w:r>
      <w:r w:rsidR="005C2E19" w:rsidRPr="005C2E19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5C2E19" w:rsidRPr="002D587D">
        <w:rPr>
          <w:rFonts w:asciiTheme="minorHAnsi" w:hAnsiTheme="minorHAnsi"/>
          <w:i/>
          <w:iCs/>
          <w:sz w:val="22"/>
          <w:szCs w:val="22"/>
        </w:rPr>
        <w:t xml:space="preserve">Una vez que se lleven a cabo las contrataciones </w:t>
      </w:r>
      <w:r w:rsidR="002D587D" w:rsidRPr="002D587D">
        <w:rPr>
          <w:rFonts w:asciiTheme="minorHAnsi" w:hAnsiTheme="minorHAnsi"/>
          <w:i/>
          <w:iCs/>
          <w:sz w:val="22"/>
          <w:szCs w:val="22"/>
        </w:rPr>
        <w:t>de las acciones a cargo de la SIOP</w:t>
      </w:r>
      <w:r w:rsidR="005C2E19" w:rsidRPr="002D587D">
        <w:rPr>
          <w:rFonts w:asciiTheme="minorHAnsi" w:hAnsiTheme="minorHAnsi"/>
          <w:i/>
          <w:iCs/>
          <w:sz w:val="22"/>
          <w:szCs w:val="22"/>
        </w:rPr>
        <w:t xml:space="preserve">, se realizará una actualización de dicha cartera, para desglosar por objeto de contrato cada una de </w:t>
      </w:r>
      <w:r w:rsidR="002D587D">
        <w:rPr>
          <w:rFonts w:asciiTheme="minorHAnsi" w:hAnsiTheme="minorHAnsi"/>
          <w:i/>
          <w:iCs/>
          <w:sz w:val="22"/>
          <w:szCs w:val="22"/>
        </w:rPr>
        <w:t>ellas</w:t>
      </w:r>
      <w:r w:rsidR="00CA2441">
        <w:rPr>
          <w:rFonts w:asciiTheme="minorHAnsi" w:hAnsiTheme="minorHAnsi"/>
          <w:i/>
          <w:iCs/>
          <w:sz w:val="22"/>
          <w:szCs w:val="22"/>
        </w:rPr>
        <w:t>.</w:t>
      </w:r>
      <w:r>
        <w:rPr>
          <w:rFonts w:asciiTheme="minorHAnsi" w:hAnsiTheme="minorHAnsi"/>
          <w:i/>
          <w:iCs/>
          <w:sz w:val="22"/>
          <w:szCs w:val="22"/>
        </w:rPr>
        <w:t>”</w:t>
      </w:r>
    </w:p>
    <w:bookmarkEnd w:id="11"/>
    <w:p w14:paraId="6AC8E29A" w14:textId="77777777" w:rsidR="00C86CDC" w:rsidRDefault="00C86CDC" w:rsidP="00C86CDC">
      <w:pPr>
        <w:spacing w:after="0" w:line="240" w:lineRule="auto"/>
        <w:ind w:right="147"/>
        <w:jc w:val="both"/>
        <w:rPr>
          <w:rFonts w:asciiTheme="minorHAnsi" w:hAnsiTheme="minorHAnsi"/>
          <w:bCs/>
          <w:sz w:val="22"/>
          <w:szCs w:val="22"/>
        </w:rPr>
      </w:pPr>
    </w:p>
    <w:p w14:paraId="37AA2CA6" w14:textId="515635AB" w:rsidR="00C86CDC" w:rsidRDefault="00C86CDC" w:rsidP="00C86CDC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  <w:r w:rsidRPr="007634EB">
        <w:rPr>
          <w:rFonts w:asciiTheme="minorHAnsi" w:hAnsiTheme="minorHAnsi"/>
          <w:bCs/>
          <w:sz w:val="22"/>
          <w:szCs w:val="22"/>
        </w:rPr>
        <w:t xml:space="preserve">Una vez analizada y evaluada </w:t>
      </w:r>
      <w:r>
        <w:rPr>
          <w:rFonts w:asciiTheme="minorHAnsi" w:hAnsiTheme="minorHAnsi"/>
          <w:sz w:val="22"/>
          <w:szCs w:val="22"/>
        </w:rPr>
        <w:t>la cartera presentada por el Secretario Técnico,</w:t>
      </w:r>
      <w:r w:rsidRPr="00C2568B">
        <w:rPr>
          <w:rFonts w:asciiTheme="minorHAnsi" w:hAnsiTheme="minorHAnsi"/>
          <w:sz w:val="22"/>
          <w:szCs w:val="22"/>
        </w:rPr>
        <w:t xml:space="preserve"> </w:t>
      </w:r>
      <w:r w:rsidR="00600F7F">
        <w:rPr>
          <w:rFonts w:asciiTheme="minorHAnsi" w:hAnsiTheme="minorHAnsi"/>
          <w:sz w:val="22"/>
          <w:szCs w:val="22"/>
        </w:rPr>
        <w:t>la</w:t>
      </w:r>
      <w:r>
        <w:rPr>
          <w:rFonts w:asciiTheme="minorHAnsi" w:hAnsiTheme="minorHAnsi"/>
          <w:sz w:val="22"/>
          <w:szCs w:val="22"/>
        </w:rPr>
        <w:t xml:space="preserve"> </w:t>
      </w:r>
      <w:r w:rsidRPr="00C2568B">
        <w:rPr>
          <w:rFonts w:asciiTheme="minorHAnsi" w:hAnsiTheme="minorHAnsi"/>
          <w:sz w:val="22"/>
          <w:szCs w:val="22"/>
        </w:rPr>
        <w:t xml:space="preserve">C. </w:t>
      </w:r>
      <w:r w:rsidR="00600F7F" w:rsidRPr="00600F7F">
        <w:rPr>
          <w:rFonts w:asciiTheme="minorHAnsi" w:hAnsiTheme="minorHAnsi"/>
          <w:b/>
          <w:sz w:val="22"/>
          <w:szCs w:val="22"/>
        </w:rPr>
        <w:t>Claudia Vanessa Pérez Lamas</w:t>
      </w:r>
      <w:r>
        <w:rPr>
          <w:rFonts w:asciiTheme="minorHAnsi" w:hAnsiTheme="minorHAnsi"/>
          <w:sz w:val="22"/>
          <w:szCs w:val="22"/>
        </w:rPr>
        <w:t xml:space="preserve">, </w:t>
      </w:r>
      <w:r w:rsidR="00770EA7">
        <w:rPr>
          <w:rFonts w:asciiTheme="minorHAnsi" w:hAnsiTheme="minorHAnsi"/>
          <w:sz w:val="22"/>
          <w:szCs w:val="22"/>
        </w:rPr>
        <w:t xml:space="preserve">en su calidad de Presidente suplente, </w:t>
      </w:r>
      <w:r w:rsidRPr="00C2568B">
        <w:rPr>
          <w:rFonts w:asciiTheme="minorHAnsi" w:hAnsiTheme="minorHAnsi"/>
          <w:sz w:val="22"/>
          <w:szCs w:val="22"/>
        </w:rPr>
        <w:t>somete a votación</w:t>
      </w:r>
      <w:r>
        <w:rPr>
          <w:rFonts w:asciiTheme="minorHAnsi" w:hAnsiTheme="minorHAnsi"/>
          <w:sz w:val="22"/>
          <w:szCs w:val="22"/>
        </w:rPr>
        <w:t>,</w:t>
      </w:r>
      <w:r w:rsidRPr="00C2568B">
        <w:rPr>
          <w:rFonts w:asciiTheme="minorHAnsi" w:hAnsiTheme="minorHAnsi"/>
          <w:sz w:val="22"/>
          <w:szCs w:val="22"/>
        </w:rPr>
        <w:t xml:space="preserve"> la autorización de </w:t>
      </w:r>
      <w:r>
        <w:rPr>
          <w:rFonts w:asciiTheme="minorHAnsi" w:hAnsiTheme="minorHAnsi"/>
          <w:sz w:val="22"/>
          <w:szCs w:val="22"/>
        </w:rPr>
        <w:t>los proyectos</w:t>
      </w:r>
      <w:r w:rsidRPr="00C2568B">
        <w:rPr>
          <w:rFonts w:asciiTheme="minorHAnsi" w:hAnsiTheme="minorHAnsi"/>
          <w:sz w:val="22"/>
          <w:szCs w:val="22"/>
        </w:rPr>
        <w:t xml:space="preserve"> que </w:t>
      </w:r>
      <w:r>
        <w:rPr>
          <w:rFonts w:asciiTheme="minorHAnsi" w:hAnsiTheme="minorHAnsi"/>
          <w:sz w:val="22"/>
          <w:szCs w:val="22"/>
        </w:rPr>
        <w:t xml:space="preserve">forman parte del </w:t>
      </w:r>
      <w:r w:rsidRPr="00BB39FB">
        <w:rPr>
          <w:rFonts w:asciiTheme="minorHAnsi" w:hAnsiTheme="minorHAnsi"/>
          <w:b/>
          <w:bCs/>
          <w:sz w:val="22"/>
          <w:szCs w:val="22"/>
        </w:rPr>
        <w:t>Anexo I</w:t>
      </w:r>
      <w:r>
        <w:rPr>
          <w:rFonts w:asciiTheme="minorHAnsi" w:hAnsiTheme="minorHAnsi"/>
          <w:sz w:val="22"/>
          <w:szCs w:val="22"/>
        </w:rPr>
        <w:t xml:space="preserve"> de la presente Acta, para lo cual, l</w:t>
      </w:r>
      <w:r w:rsidRPr="00C2568B">
        <w:rPr>
          <w:rFonts w:asciiTheme="minorHAnsi" w:hAnsiTheme="minorHAnsi"/>
          <w:sz w:val="22"/>
          <w:szCs w:val="22"/>
        </w:rPr>
        <w:t xml:space="preserve">os miembros de la Mesa </w:t>
      </w:r>
      <w:r>
        <w:rPr>
          <w:rFonts w:asciiTheme="minorHAnsi" w:hAnsiTheme="minorHAnsi"/>
          <w:sz w:val="22"/>
          <w:szCs w:val="22"/>
        </w:rPr>
        <w:t>de Inversión Pública</w:t>
      </w:r>
      <w:r w:rsidRPr="00C2568B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A55806" w:rsidRPr="00B07F7A">
        <w:rPr>
          <w:rFonts w:asciiTheme="minorHAnsi" w:hAnsiTheme="minorHAnsi"/>
          <w:b/>
          <w:i/>
          <w:sz w:val="22"/>
          <w:szCs w:val="22"/>
        </w:rPr>
        <w:t xml:space="preserve">aprueban por </w:t>
      </w:r>
      <w:r w:rsidR="00A55806">
        <w:rPr>
          <w:rFonts w:asciiTheme="minorHAnsi" w:hAnsiTheme="minorHAnsi"/>
          <w:b/>
          <w:i/>
          <w:sz w:val="22"/>
          <w:szCs w:val="22"/>
        </w:rPr>
        <w:t>unanimidad</w:t>
      </w:r>
      <w:r>
        <w:rPr>
          <w:rFonts w:asciiTheme="minorHAnsi" w:hAnsiTheme="minorHAnsi"/>
          <w:b/>
          <w:i/>
          <w:sz w:val="22"/>
          <w:szCs w:val="22"/>
        </w:rPr>
        <w:t xml:space="preserve">, </w:t>
      </w:r>
      <w:r w:rsidRPr="00C2568B">
        <w:rPr>
          <w:rFonts w:asciiTheme="minorHAnsi" w:hAnsiTheme="minorHAnsi"/>
          <w:sz w:val="22"/>
          <w:szCs w:val="22"/>
        </w:rPr>
        <w:t xml:space="preserve">la </w:t>
      </w:r>
      <w:r w:rsidR="00600F7F">
        <w:rPr>
          <w:rFonts w:asciiTheme="minorHAnsi" w:hAnsiTheme="minorHAnsi"/>
          <w:sz w:val="22"/>
          <w:szCs w:val="22"/>
        </w:rPr>
        <w:t>Tercera</w:t>
      </w:r>
      <w:r>
        <w:rPr>
          <w:rFonts w:asciiTheme="minorHAnsi" w:hAnsiTheme="minorHAnsi"/>
          <w:sz w:val="22"/>
          <w:szCs w:val="22"/>
        </w:rPr>
        <w:t xml:space="preserve"> </w:t>
      </w:r>
      <w:r w:rsidRPr="00C2568B">
        <w:rPr>
          <w:rFonts w:asciiTheme="minorHAnsi" w:hAnsiTheme="minorHAnsi"/>
          <w:sz w:val="22"/>
          <w:szCs w:val="22"/>
        </w:rPr>
        <w:t>Cartera de Proyectos</w:t>
      </w:r>
      <w:r>
        <w:rPr>
          <w:rFonts w:asciiTheme="minorHAnsi" w:hAnsiTheme="minorHAnsi"/>
          <w:sz w:val="22"/>
          <w:szCs w:val="22"/>
        </w:rPr>
        <w:t xml:space="preserve"> para </w:t>
      </w:r>
      <w:r w:rsidRPr="00C2568B">
        <w:rPr>
          <w:rFonts w:asciiTheme="minorHAnsi" w:hAnsiTheme="minorHAnsi"/>
          <w:sz w:val="22"/>
          <w:szCs w:val="22"/>
        </w:rPr>
        <w:t xml:space="preserve">el programa </w:t>
      </w:r>
      <w:r w:rsidR="006D2986">
        <w:rPr>
          <w:rFonts w:asciiTheme="minorHAnsi" w:hAnsiTheme="minorHAnsi"/>
          <w:sz w:val="22"/>
          <w:szCs w:val="22"/>
        </w:rPr>
        <w:t>FOCOCI</w:t>
      </w:r>
      <w:r>
        <w:rPr>
          <w:rFonts w:asciiTheme="minorHAnsi" w:hAnsiTheme="minorHAnsi"/>
          <w:sz w:val="22"/>
          <w:szCs w:val="22"/>
        </w:rPr>
        <w:t xml:space="preserve"> ejercicio 2021, con </w:t>
      </w:r>
      <w:r w:rsidR="00A55806">
        <w:rPr>
          <w:rFonts w:asciiTheme="minorHAnsi" w:hAnsiTheme="minorHAnsi"/>
          <w:sz w:val="22"/>
          <w:szCs w:val="22"/>
        </w:rPr>
        <w:t>10</w:t>
      </w:r>
      <w:r w:rsidRPr="00FE514C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votos a favor.</w:t>
      </w:r>
    </w:p>
    <w:p w14:paraId="2B590892" w14:textId="77777777" w:rsidR="007B10BE" w:rsidRPr="00C2568B" w:rsidRDefault="007B10BE" w:rsidP="007B10BE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</w:p>
    <w:p w14:paraId="11AA8BCE" w14:textId="2BB689C8" w:rsidR="007B10BE" w:rsidRPr="00C2568B" w:rsidRDefault="00600F7F" w:rsidP="007B10BE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</w:t>
      </w:r>
      <w:r w:rsidR="00877B50" w:rsidRPr="00877B50">
        <w:rPr>
          <w:rFonts w:asciiTheme="minorHAnsi" w:hAnsiTheme="minorHAnsi"/>
          <w:sz w:val="22"/>
          <w:szCs w:val="22"/>
        </w:rPr>
        <w:t xml:space="preserve"> C. </w:t>
      </w:r>
      <w:r w:rsidRPr="00600F7F">
        <w:rPr>
          <w:rFonts w:asciiTheme="minorHAnsi" w:hAnsiTheme="minorHAnsi"/>
          <w:b/>
          <w:sz w:val="22"/>
          <w:szCs w:val="22"/>
        </w:rPr>
        <w:t>Claudia Vanessa Pérez Lamas</w:t>
      </w:r>
      <w:r w:rsidR="00877B50">
        <w:rPr>
          <w:rFonts w:asciiTheme="minorHAnsi" w:hAnsiTheme="minorHAnsi"/>
          <w:sz w:val="22"/>
          <w:szCs w:val="22"/>
        </w:rPr>
        <w:t xml:space="preserve">, </w:t>
      </w:r>
      <w:r w:rsidR="00770EA7">
        <w:rPr>
          <w:rFonts w:asciiTheme="minorHAnsi" w:hAnsiTheme="minorHAnsi"/>
          <w:sz w:val="22"/>
          <w:szCs w:val="22"/>
        </w:rPr>
        <w:t>en su calidad de Presidente suplente</w:t>
      </w:r>
      <w:r w:rsidR="007B10BE" w:rsidRPr="000E50A0">
        <w:rPr>
          <w:rFonts w:asciiTheme="minorHAnsi" w:hAnsiTheme="minorHAnsi"/>
          <w:sz w:val="22"/>
          <w:szCs w:val="22"/>
        </w:rPr>
        <w:t>,</w:t>
      </w:r>
      <w:bookmarkStart w:id="13" w:name="_Hlk37243108"/>
      <w:r w:rsidR="007B10BE">
        <w:rPr>
          <w:rFonts w:asciiTheme="minorHAnsi" w:hAnsiTheme="minorHAnsi"/>
          <w:sz w:val="22"/>
          <w:szCs w:val="22"/>
        </w:rPr>
        <w:t xml:space="preserve"> </w:t>
      </w:r>
      <w:r w:rsidR="007B10BE" w:rsidRPr="00C2568B">
        <w:rPr>
          <w:rFonts w:asciiTheme="minorHAnsi" w:hAnsiTheme="minorHAnsi"/>
          <w:sz w:val="22"/>
          <w:szCs w:val="22"/>
        </w:rPr>
        <w:t>somete a votación que, la Secretaría de Infraestructura y Obra Pública</w:t>
      </w:r>
      <w:r w:rsidR="007B10BE">
        <w:rPr>
          <w:rFonts w:asciiTheme="minorHAnsi" w:hAnsiTheme="minorHAnsi"/>
          <w:sz w:val="22"/>
          <w:szCs w:val="22"/>
        </w:rPr>
        <w:t xml:space="preserve"> </w:t>
      </w:r>
      <w:r w:rsidR="007B10BE" w:rsidRPr="00C2568B">
        <w:rPr>
          <w:rFonts w:asciiTheme="minorHAnsi" w:hAnsiTheme="minorHAnsi"/>
          <w:sz w:val="22"/>
          <w:szCs w:val="22"/>
        </w:rPr>
        <w:t>como responsable del programa FO</w:t>
      </w:r>
      <w:r w:rsidR="007B10BE">
        <w:rPr>
          <w:rFonts w:asciiTheme="minorHAnsi" w:hAnsiTheme="minorHAnsi"/>
          <w:sz w:val="22"/>
          <w:szCs w:val="22"/>
        </w:rPr>
        <w:t xml:space="preserve">COCI ejercicio </w:t>
      </w:r>
      <w:r w:rsidR="00B823F0">
        <w:rPr>
          <w:rFonts w:asciiTheme="minorHAnsi" w:hAnsiTheme="minorHAnsi"/>
          <w:sz w:val="22"/>
          <w:szCs w:val="22"/>
        </w:rPr>
        <w:t>2021</w:t>
      </w:r>
      <w:r w:rsidR="007B10BE" w:rsidRPr="00C2568B">
        <w:rPr>
          <w:rFonts w:asciiTheme="minorHAnsi" w:hAnsiTheme="minorHAnsi"/>
          <w:sz w:val="22"/>
          <w:szCs w:val="22"/>
        </w:rPr>
        <w:t xml:space="preserve">, </w:t>
      </w:r>
      <w:bookmarkEnd w:id="13"/>
      <w:r w:rsidR="007B10BE" w:rsidRPr="00C2568B">
        <w:rPr>
          <w:rFonts w:asciiTheme="minorHAnsi" w:hAnsiTheme="minorHAnsi"/>
          <w:sz w:val="22"/>
          <w:szCs w:val="22"/>
        </w:rPr>
        <w:t>inicie los procedimientos administrativos que correspondan, para la ejecución de</w:t>
      </w:r>
      <w:r w:rsidR="007B36E6">
        <w:rPr>
          <w:rFonts w:asciiTheme="minorHAnsi" w:hAnsiTheme="minorHAnsi"/>
          <w:sz w:val="22"/>
          <w:szCs w:val="22"/>
        </w:rPr>
        <w:t xml:space="preserve"> las</w:t>
      </w:r>
      <w:r w:rsidR="007B10BE" w:rsidRPr="00C2568B">
        <w:rPr>
          <w:rFonts w:asciiTheme="minorHAnsi" w:hAnsiTheme="minorHAnsi"/>
          <w:sz w:val="22"/>
          <w:szCs w:val="22"/>
        </w:rPr>
        <w:t xml:space="preserve"> acciones</w:t>
      </w:r>
      <w:r w:rsidR="007B36E6">
        <w:rPr>
          <w:rFonts w:asciiTheme="minorHAnsi" w:hAnsiTheme="minorHAnsi"/>
          <w:sz w:val="22"/>
          <w:szCs w:val="22"/>
        </w:rPr>
        <w:t xml:space="preserve"> referidas en la cartera de proyectos</w:t>
      </w:r>
      <w:r w:rsidR="007B10BE">
        <w:rPr>
          <w:rFonts w:asciiTheme="minorHAnsi" w:hAnsiTheme="minorHAnsi"/>
          <w:sz w:val="22"/>
          <w:szCs w:val="22"/>
        </w:rPr>
        <w:t xml:space="preserve">, </w:t>
      </w:r>
      <w:r w:rsidR="007B10BE" w:rsidRPr="00060B12">
        <w:rPr>
          <w:rFonts w:asciiTheme="minorHAnsi" w:hAnsiTheme="minorHAnsi"/>
          <w:sz w:val="22"/>
          <w:szCs w:val="22"/>
        </w:rPr>
        <w:t>en apego</w:t>
      </w:r>
      <w:r w:rsidR="006B45A4">
        <w:rPr>
          <w:rFonts w:asciiTheme="minorHAnsi" w:hAnsiTheme="minorHAnsi"/>
          <w:sz w:val="22"/>
          <w:szCs w:val="22"/>
        </w:rPr>
        <w:t xml:space="preserve"> a</w:t>
      </w:r>
      <w:r w:rsidR="007B10BE" w:rsidRPr="00060B12">
        <w:rPr>
          <w:rFonts w:asciiTheme="minorHAnsi" w:hAnsiTheme="minorHAnsi"/>
          <w:sz w:val="22"/>
          <w:szCs w:val="22"/>
        </w:rPr>
        <w:t xml:space="preserve"> los mecanismos descritos en las Reglas de Operación</w:t>
      </w:r>
      <w:r w:rsidR="007B10BE">
        <w:rPr>
          <w:rFonts w:asciiTheme="minorHAnsi" w:hAnsiTheme="minorHAnsi"/>
          <w:sz w:val="22"/>
          <w:szCs w:val="22"/>
        </w:rPr>
        <w:t>.</w:t>
      </w:r>
    </w:p>
    <w:p w14:paraId="56C20B3E" w14:textId="77777777" w:rsidR="007B10BE" w:rsidRPr="00C2568B" w:rsidRDefault="007B10BE" w:rsidP="007B10BE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</w:p>
    <w:p w14:paraId="6D362635" w14:textId="275AD2A9" w:rsidR="007B10BE" w:rsidRPr="00C2568B" w:rsidRDefault="007B10BE" w:rsidP="007B10BE">
      <w:pPr>
        <w:spacing w:after="0" w:line="240" w:lineRule="auto"/>
        <w:ind w:right="147"/>
        <w:jc w:val="both"/>
        <w:rPr>
          <w:rFonts w:asciiTheme="minorHAnsi" w:hAnsiTheme="minorHAnsi"/>
          <w:bCs/>
          <w:iCs/>
          <w:sz w:val="22"/>
          <w:szCs w:val="22"/>
        </w:rPr>
      </w:pPr>
      <w:r w:rsidRPr="00C2568B">
        <w:rPr>
          <w:rFonts w:asciiTheme="minorHAnsi" w:hAnsiTheme="minorHAnsi"/>
          <w:sz w:val="22"/>
          <w:szCs w:val="22"/>
        </w:rPr>
        <w:t xml:space="preserve">Los miembros de la </w:t>
      </w:r>
      <w:r w:rsidR="00F71922">
        <w:rPr>
          <w:rFonts w:asciiTheme="minorHAnsi" w:hAnsiTheme="minorHAnsi"/>
          <w:sz w:val="22"/>
          <w:szCs w:val="22"/>
        </w:rPr>
        <w:t>Mesa de Inversión Pública</w:t>
      </w:r>
      <w:r w:rsidRPr="00C2568B">
        <w:rPr>
          <w:rFonts w:asciiTheme="minorHAnsi" w:hAnsiTheme="minorHAnsi"/>
          <w:sz w:val="22"/>
          <w:szCs w:val="22"/>
        </w:rPr>
        <w:t xml:space="preserve">, </w:t>
      </w:r>
      <w:r w:rsidR="00A55806" w:rsidRPr="00B07F7A">
        <w:rPr>
          <w:rFonts w:asciiTheme="minorHAnsi" w:hAnsiTheme="minorHAnsi"/>
          <w:b/>
          <w:i/>
          <w:sz w:val="22"/>
          <w:szCs w:val="22"/>
        </w:rPr>
        <w:t xml:space="preserve">aprueban por </w:t>
      </w:r>
      <w:r w:rsidR="00A55806">
        <w:rPr>
          <w:rFonts w:asciiTheme="minorHAnsi" w:hAnsiTheme="minorHAnsi"/>
          <w:b/>
          <w:i/>
          <w:sz w:val="22"/>
          <w:szCs w:val="22"/>
        </w:rPr>
        <w:t>unanimidad</w:t>
      </w:r>
      <w:r w:rsidR="00297FC0">
        <w:rPr>
          <w:rFonts w:asciiTheme="minorHAnsi" w:hAnsiTheme="minorHAnsi"/>
          <w:sz w:val="22"/>
          <w:szCs w:val="22"/>
        </w:rPr>
        <w:t xml:space="preserve">, </w:t>
      </w:r>
      <w:r w:rsidRPr="00C2568B">
        <w:rPr>
          <w:rFonts w:asciiTheme="minorHAnsi" w:hAnsiTheme="minorHAnsi"/>
          <w:sz w:val="22"/>
          <w:szCs w:val="22"/>
        </w:rPr>
        <w:t>que la Secretaría de Infraestructura y Obra Pública</w:t>
      </w:r>
      <w:r w:rsidR="006B45A4">
        <w:rPr>
          <w:rFonts w:asciiTheme="minorHAnsi" w:hAnsiTheme="minorHAnsi"/>
          <w:sz w:val="22"/>
          <w:szCs w:val="22"/>
        </w:rPr>
        <w:t>,</w:t>
      </w:r>
      <w:r w:rsidRPr="00C2568B">
        <w:rPr>
          <w:rFonts w:asciiTheme="minorHAnsi" w:hAnsiTheme="minorHAnsi"/>
          <w:sz w:val="22"/>
          <w:szCs w:val="22"/>
        </w:rPr>
        <w:t xml:space="preserve"> como responsable del programa FO</w:t>
      </w:r>
      <w:r>
        <w:rPr>
          <w:rFonts w:asciiTheme="minorHAnsi" w:hAnsiTheme="minorHAnsi"/>
          <w:sz w:val="22"/>
          <w:szCs w:val="22"/>
        </w:rPr>
        <w:t>COCI</w:t>
      </w:r>
      <w:r w:rsidRPr="00C2568B">
        <w:rPr>
          <w:rFonts w:asciiTheme="minorHAnsi" w:hAnsiTheme="minorHAnsi"/>
          <w:sz w:val="22"/>
          <w:szCs w:val="22"/>
        </w:rPr>
        <w:t xml:space="preserve"> inicie los procedimientos administrativos que correspondan.</w:t>
      </w:r>
    </w:p>
    <w:p w14:paraId="3C96D64C" w14:textId="77777777" w:rsidR="00F06984" w:rsidRDefault="00F06984" w:rsidP="00817A3B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p w14:paraId="2C06335D" w14:textId="17A109A2" w:rsidR="00E4647F" w:rsidRPr="00F41173" w:rsidRDefault="002462B2" w:rsidP="00817A3B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F41173">
        <w:rPr>
          <w:rFonts w:asciiTheme="minorHAnsi" w:hAnsiTheme="minorHAnsi"/>
          <w:b/>
          <w:sz w:val="22"/>
          <w:szCs w:val="22"/>
        </w:rPr>
        <w:t xml:space="preserve">PUNTO </w:t>
      </w:r>
      <w:r w:rsidR="0082334F">
        <w:rPr>
          <w:rFonts w:asciiTheme="minorHAnsi" w:hAnsiTheme="minorHAnsi"/>
          <w:b/>
          <w:sz w:val="22"/>
          <w:szCs w:val="22"/>
        </w:rPr>
        <w:t>4</w:t>
      </w:r>
      <w:r w:rsidRPr="00F41173">
        <w:rPr>
          <w:rFonts w:asciiTheme="minorHAnsi" w:hAnsiTheme="minorHAnsi"/>
          <w:b/>
          <w:sz w:val="22"/>
          <w:szCs w:val="22"/>
        </w:rPr>
        <w:t>. Acuerdos.</w:t>
      </w:r>
    </w:p>
    <w:p w14:paraId="04ED526D" w14:textId="09428A1A" w:rsidR="00536EB6" w:rsidRPr="00F41173" w:rsidRDefault="00536EB6" w:rsidP="006D3B26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F41173">
        <w:rPr>
          <w:rFonts w:asciiTheme="minorHAnsi" w:eastAsia="Times New Roman" w:hAnsiTheme="minorHAnsi"/>
          <w:color w:val="212121"/>
          <w:sz w:val="22"/>
          <w:szCs w:val="22"/>
        </w:rPr>
        <w:t>El</w:t>
      </w:r>
      <w:r w:rsidRPr="00F41173">
        <w:rPr>
          <w:rFonts w:asciiTheme="minorHAnsi" w:hAnsiTheme="minorHAnsi"/>
          <w:sz w:val="22"/>
          <w:szCs w:val="22"/>
        </w:rPr>
        <w:t xml:space="preserve"> </w:t>
      </w:r>
      <w:r w:rsidR="00587516" w:rsidRPr="00587516">
        <w:rPr>
          <w:rFonts w:asciiTheme="minorHAnsi" w:hAnsiTheme="minorHAnsi"/>
          <w:b/>
          <w:bCs/>
          <w:sz w:val="22"/>
          <w:szCs w:val="22"/>
        </w:rPr>
        <w:t>C</w:t>
      </w:r>
      <w:r w:rsidRPr="00587516">
        <w:rPr>
          <w:rFonts w:asciiTheme="minorHAnsi" w:hAnsiTheme="minorHAnsi"/>
          <w:b/>
          <w:bCs/>
          <w:sz w:val="22"/>
          <w:szCs w:val="22"/>
        </w:rPr>
        <w:t>. David Miguel Zamora Bueno</w:t>
      </w:r>
      <w:r w:rsidRPr="00F41173">
        <w:rPr>
          <w:rFonts w:asciiTheme="minorHAnsi" w:hAnsiTheme="minorHAnsi"/>
          <w:sz w:val="22"/>
          <w:szCs w:val="22"/>
        </w:rPr>
        <w:t>,</w:t>
      </w:r>
      <w:r w:rsidRPr="00F41173">
        <w:rPr>
          <w:rFonts w:asciiTheme="minorHAnsi" w:eastAsia="Times New Roman" w:hAnsiTheme="minorHAnsi"/>
          <w:color w:val="212121"/>
          <w:sz w:val="22"/>
          <w:szCs w:val="22"/>
        </w:rPr>
        <w:t xml:space="preserve"> Secretario Técnico de la </w:t>
      </w:r>
      <w:r w:rsidR="00F71922">
        <w:rPr>
          <w:rFonts w:asciiTheme="minorHAnsi" w:eastAsia="Times New Roman" w:hAnsiTheme="minorHAnsi"/>
          <w:color w:val="212121"/>
          <w:sz w:val="22"/>
          <w:szCs w:val="22"/>
        </w:rPr>
        <w:t>Mesa de Inversión Pública</w:t>
      </w:r>
      <w:r w:rsidRPr="00F41173">
        <w:rPr>
          <w:rFonts w:asciiTheme="minorHAnsi" w:hAnsiTheme="minorHAnsi"/>
          <w:sz w:val="22"/>
          <w:szCs w:val="22"/>
        </w:rPr>
        <w:t xml:space="preserve">, comunica a los miembros los siguientes acuerdos: </w:t>
      </w:r>
    </w:p>
    <w:p w14:paraId="4E0C1E72" w14:textId="77777777" w:rsidR="006D2986" w:rsidRDefault="006D2986" w:rsidP="00852B98">
      <w:pPr>
        <w:spacing w:after="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14" w:name="_Hlk38476324"/>
    </w:p>
    <w:p w14:paraId="08B1F5FF" w14:textId="04EAFF02" w:rsidR="00852B98" w:rsidRPr="00C2568B" w:rsidRDefault="00327623" w:rsidP="00852B98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Acuerdo</w:t>
      </w:r>
      <w:r w:rsidR="00852B98" w:rsidRPr="00C2568B">
        <w:rPr>
          <w:rFonts w:asciiTheme="minorHAnsi" w:hAnsiTheme="minorHAnsi"/>
          <w:b/>
          <w:bCs/>
          <w:sz w:val="22"/>
          <w:szCs w:val="22"/>
        </w:rPr>
        <w:t>/00</w:t>
      </w:r>
      <w:r w:rsidR="007C4122">
        <w:rPr>
          <w:rFonts w:asciiTheme="minorHAnsi" w:hAnsiTheme="minorHAnsi"/>
          <w:b/>
          <w:bCs/>
          <w:sz w:val="22"/>
          <w:szCs w:val="22"/>
        </w:rPr>
        <w:t>1</w:t>
      </w:r>
      <w:r w:rsidR="00852B98" w:rsidRPr="00C2568B">
        <w:rPr>
          <w:rFonts w:asciiTheme="minorHAnsi" w:hAnsiTheme="minorHAnsi"/>
          <w:b/>
          <w:bCs/>
          <w:sz w:val="22"/>
          <w:szCs w:val="22"/>
        </w:rPr>
        <w:t>/</w:t>
      </w:r>
      <w:bookmarkStart w:id="15" w:name="_Hlk38533105"/>
      <w:r w:rsidR="000071B8">
        <w:rPr>
          <w:rFonts w:asciiTheme="minorHAnsi" w:hAnsiTheme="minorHAnsi"/>
          <w:b/>
          <w:bCs/>
          <w:sz w:val="22"/>
          <w:szCs w:val="22"/>
        </w:rPr>
        <w:t>0</w:t>
      </w:r>
      <w:r w:rsidR="00CA2441">
        <w:rPr>
          <w:rFonts w:asciiTheme="minorHAnsi" w:hAnsiTheme="minorHAnsi"/>
          <w:b/>
          <w:bCs/>
          <w:sz w:val="22"/>
          <w:szCs w:val="22"/>
        </w:rPr>
        <w:t>2</w:t>
      </w:r>
      <w:r w:rsidR="007C4122">
        <w:rPr>
          <w:rFonts w:asciiTheme="minorHAnsi" w:hAnsiTheme="minorHAnsi"/>
          <w:b/>
          <w:bCs/>
          <w:sz w:val="22"/>
          <w:szCs w:val="22"/>
        </w:rPr>
        <w:t>Ext</w:t>
      </w:r>
      <w:r w:rsidR="000071B8" w:rsidRPr="00C2568B">
        <w:rPr>
          <w:rFonts w:asciiTheme="minorHAnsi" w:hAnsiTheme="minorHAnsi"/>
          <w:b/>
          <w:bCs/>
          <w:sz w:val="22"/>
          <w:szCs w:val="22"/>
        </w:rPr>
        <w:t>.-</w:t>
      </w:r>
      <w:r w:rsidR="000071B8" w:rsidRPr="00C2568B">
        <w:rPr>
          <w:rFonts w:asciiTheme="minorHAnsi" w:hAnsiTheme="minorHAnsi"/>
          <w:sz w:val="22"/>
          <w:szCs w:val="22"/>
        </w:rPr>
        <w:t xml:space="preserve"> </w:t>
      </w:r>
      <w:r w:rsidR="00852B98" w:rsidRPr="00C2568B">
        <w:rPr>
          <w:rFonts w:asciiTheme="minorHAnsi" w:hAnsiTheme="minorHAnsi"/>
          <w:sz w:val="22"/>
          <w:szCs w:val="22"/>
        </w:rPr>
        <w:t xml:space="preserve">Los miembros de la </w:t>
      </w:r>
      <w:r w:rsidR="00F71922">
        <w:rPr>
          <w:rFonts w:asciiTheme="minorHAnsi" w:hAnsiTheme="minorHAnsi"/>
          <w:sz w:val="22"/>
          <w:szCs w:val="22"/>
        </w:rPr>
        <w:t>Mesa de Inversión Pública</w:t>
      </w:r>
      <w:r w:rsidR="00852B98" w:rsidRPr="00C2568B">
        <w:rPr>
          <w:rFonts w:asciiTheme="minorHAnsi" w:hAnsiTheme="minorHAnsi"/>
          <w:sz w:val="22"/>
          <w:szCs w:val="22"/>
        </w:rPr>
        <w:t>,</w:t>
      </w:r>
      <w:r w:rsidR="000058B3">
        <w:rPr>
          <w:rFonts w:asciiTheme="minorHAnsi" w:hAnsiTheme="minorHAnsi"/>
          <w:sz w:val="22"/>
          <w:szCs w:val="22"/>
        </w:rPr>
        <w:t xml:space="preserve"> </w:t>
      </w:r>
      <w:r w:rsidR="000058B3" w:rsidRPr="00B07F7A">
        <w:rPr>
          <w:rFonts w:asciiTheme="minorHAnsi" w:hAnsiTheme="minorHAnsi"/>
          <w:b/>
          <w:i/>
          <w:sz w:val="22"/>
          <w:szCs w:val="22"/>
        </w:rPr>
        <w:t xml:space="preserve">aprueban por </w:t>
      </w:r>
      <w:r w:rsidR="000058B3">
        <w:rPr>
          <w:rFonts w:asciiTheme="minorHAnsi" w:hAnsiTheme="minorHAnsi"/>
          <w:b/>
          <w:i/>
          <w:sz w:val="22"/>
          <w:szCs w:val="22"/>
        </w:rPr>
        <w:t>unanimidad</w:t>
      </w:r>
      <w:r w:rsidR="00297FC0">
        <w:rPr>
          <w:rFonts w:asciiTheme="minorHAnsi" w:hAnsiTheme="minorHAnsi"/>
          <w:sz w:val="22"/>
          <w:szCs w:val="22"/>
        </w:rPr>
        <w:t xml:space="preserve">, </w:t>
      </w:r>
      <w:r w:rsidR="00852B98" w:rsidRPr="00C2568B">
        <w:rPr>
          <w:rFonts w:asciiTheme="minorHAnsi" w:hAnsiTheme="minorHAnsi"/>
          <w:sz w:val="22"/>
          <w:szCs w:val="22"/>
        </w:rPr>
        <w:t xml:space="preserve">la </w:t>
      </w:r>
      <w:r w:rsidR="00600F7F">
        <w:rPr>
          <w:rFonts w:asciiTheme="minorHAnsi" w:hAnsiTheme="minorHAnsi"/>
          <w:sz w:val="22"/>
          <w:szCs w:val="22"/>
        </w:rPr>
        <w:t>Tercera</w:t>
      </w:r>
      <w:r w:rsidR="00280A5E">
        <w:rPr>
          <w:rFonts w:asciiTheme="minorHAnsi" w:hAnsiTheme="minorHAnsi"/>
          <w:sz w:val="22"/>
          <w:szCs w:val="22"/>
        </w:rPr>
        <w:t xml:space="preserve"> C</w:t>
      </w:r>
      <w:r w:rsidR="00852B98" w:rsidRPr="00C2568B">
        <w:rPr>
          <w:rFonts w:asciiTheme="minorHAnsi" w:hAnsiTheme="minorHAnsi"/>
          <w:sz w:val="22"/>
          <w:szCs w:val="22"/>
        </w:rPr>
        <w:t xml:space="preserve">artera de </w:t>
      </w:r>
      <w:r w:rsidR="00CA2441">
        <w:rPr>
          <w:rFonts w:asciiTheme="minorHAnsi" w:hAnsiTheme="minorHAnsi"/>
          <w:sz w:val="22"/>
          <w:szCs w:val="22"/>
        </w:rPr>
        <w:t>P</w:t>
      </w:r>
      <w:r w:rsidR="00CA2441" w:rsidRPr="00CA2441">
        <w:rPr>
          <w:rFonts w:asciiTheme="minorHAnsi" w:hAnsiTheme="minorHAnsi"/>
          <w:sz w:val="22"/>
          <w:szCs w:val="22"/>
        </w:rPr>
        <w:t>royectos</w:t>
      </w:r>
      <w:r w:rsidR="00852B98" w:rsidRPr="00097EA5">
        <w:rPr>
          <w:rFonts w:asciiTheme="minorHAnsi" w:hAnsiTheme="minorHAnsi"/>
          <w:b/>
          <w:sz w:val="22"/>
          <w:szCs w:val="22"/>
        </w:rPr>
        <w:t xml:space="preserve"> </w:t>
      </w:r>
      <w:r w:rsidR="00852B98" w:rsidRPr="00C2568B">
        <w:rPr>
          <w:rFonts w:asciiTheme="minorHAnsi" w:hAnsiTheme="minorHAnsi"/>
          <w:sz w:val="22"/>
          <w:szCs w:val="22"/>
        </w:rPr>
        <w:t>para el programa FO</w:t>
      </w:r>
      <w:r w:rsidR="00852B98">
        <w:rPr>
          <w:rFonts w:asciiTheme="minorHAnsi" w:hAnsiTheme="minorHAnsi"/>
          <w:sz w:val="22"/>
          <w:szCs w:val="22"/>
        </w:rPr>
        <w:t xml:space="preserve">COCI ejercicio </w:t>
      </w:r>
      <w:r w:rsidR="00B823F0">
        <w:rPr>
          <w:rFonts w:asciiTheme="minorHAnsi" w:hAnsiTheme="minorHAnsi"/>
          <w:sz w:val="22"/>
          <w:szCs w:val="22"/>
        </w:rPr>
        <w:t>2021</w:t>
      </w:r>
      <w:bookmarkEnd w:id="15"/>
      <w:r w:rsidR="001A72E9">
        <w:rPr>
          <w:rFonts w:asciiTheme="minorHAnsi" w:hAnsiTheme="minorHAnsi"/>
          <w:sz w:val="22"/>
          <w:szCs w:val="22"/>
        </w:rPr>
        <w:t>.</w:t>
      </w:r>
    </w:p>
    <w:p w14:paraId="2E36DA54" w14:textId="77777777" w:rsidR="00852B98" w:rsidRDefault="00852B98" w:rsidP="00852B98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</w:p>
    <w:p w14:paraId="4D412828" w14:textId="6CC5F0F4" w:rsidR="00994A59" w:rsidRDefault="00327623" w:rsidP="00131043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Acuerdo</w:t>
      </w:r>
      <w:r w:rsidR="00852B98" w:rsidRPr="00C2568B">
        <w:rPr>
          <w:rFonts w:asciiTheme="minorHAnsi" w:hAnsiTheme="minorHAnsi"/>
          <w:b/>
          <w:bCs/>
          <w:sz w:val="22"/>
          <w:szCs w:val="22"/>
        </w:rPr>
        <w:t>/00</w:t>
      </w:r>
      <w:r w:rsidR="007C4122">
        <w:rPr>
          <w:rFonts w:asciiTheme="minorHAnsi" w:hAnsiTheme="minorHAnsi"/>
          <w:b/>
          <w:bCs/>
          <w:sz w:val="22"/>
          <w:szCs w:val="22"/>
        </w:rPr>
        <w:t>2</w:t>
      </w:r>
      <w:r w:rsidR="00852B98" w:rsidRPr="00C2568B">
        <w:rPr>
          <w:rFonts w:asciiTheme="minorHAnsi" w:hAnsiTheme="minorHAnsi"/>
          <w:b/>
          <w:bCs/>
          <w:sz w:val="22"/>
          <w:szCs w:val="22"/>
        </w:rPr>
        <w:t>/</w:t>
      </w:r>
      <w:r w:rsidR="000071B8">
        <w:rPr>
          <w:rFonts w:asciiTheme="minorHAnsi" w:hAnsiTheme="minorHAnsi"/>
          <w:b/>
          <w:bCs/>
          <w:sz w:val="22"/>
          <w:szCs w:val="22"/>
        </w:rPr>
        <w:t>0</w:t>
      </w:r>
      <w:r w:rsidR="00F708D0">
        <w:rPr>
          <w:rFonts w:asciiTheme="minorHAnsi" w:hAnsiTheme="minorHAnsi"/>
          <w:b/>
          <w:bCs/>
          <w:sz w:val="22"/>
          <w:szCs w:val="22"/>
        </w:rPr>
        <w:t>2</w:t>
      </w:r>
      <w:r w:rsidR="007C4122">
        <w:rPr>
          <w:rFonts w:asciiTheme="minorHAnsi" w:hAnsiTheme="minorHAnsi"/>
          <w:b/>
          <w:bCs/>
          <w:sz w:val="22"/>
          <w:szCs w:val="22"/>
        </w:rPr>
        <w:t>Ext</w:t>
      </w:r>
      <w:r w:rsidR="000071B8" w:rsidRPr="00C2568B">
        <w:rPr>
          <w:rFonts w:asciiTheme="minorHAnsi" w:hAnsiTheme="minorHAnsi"/>
          <w:b/>
          <w:bCs/>
          <w:sz w:val="22"/>
          <w:szCs w:val="22"/>
        </w:rPr>
        <w:t>.-</w:t>
      </w:r>
      <w:r w:rsidR="000071B8" w:rsidRPr="00C2568B">
        <w:rPr>
          <w:rFonts w:asciiTheme="minorHAnsi" w:hAnsiTheme="minorHAnsi"/>
          <w:sz w:val="22"/>
          <w:szCs w:val="22"/>
        </w:rPr>
        <w:t xml:space="preserve"> </w:t>
      </w:r>
      <w:r w:rsidR="00852B98" w:rsidRPr="00C2568B">
        <w:rPr>
          <w:rFonts w:asciiTheme="minorHAnsi" w:hAnsiTheme="minorHAnsi"/>
          <w:sz w:val="22"/>
          <w:szCs w:val="22"/>
        </w:rPr>
        <w:t xml:space="preserve">Los miembros de la </w:t>
      </w:r>
      <w:r w:rsidR="00F71922">
        <w:rPr>
          <w:rFonts w:asciiTheme="minorHAnsi" w:hAnsiTheme="minorHAnsi"/>
          <w:sz w:val="22"/>
          <w:szCs w:val="22"/>
        </w:rPr>
        <w:t>Mesa de Inversión Pública</w:t>
      </w:r>
      <w:r w:rsidR="00852B98" w:rsidRPr="00C2568B">
        <w:rPr>
          <w:rFonts w:asciiTheme="minorHAnsi" w:hAnsiTheme="minorHAnsi"/>
          <w:sz w:val="22"/>
          <w:szCs w:val="22"/>
        </w:rPr>
        <w:t xml:space="preserve">, </w:t>
      </w:r>
      <w:r w:rsidR="000058B3" w:rsidRPr="00B07F7A">
        <w:rPr>
          <w:rFonts w:asciiTheme="minorHAnsi" w:hAnsiTheme="minorHAnsi"/>
          <w:b/>
          <w:i/>
          <w:sz w:val="22"/>
          <w:szCs w:val="22"/>
        </w:rPr>
        <w:t xml:space="preserve">aprueban por </w:t>
      </w:r>
      <w:r w:rsidR="000058B3">
        <w:rPr>
          <w:rFonts w:asciiTheme="minorHAnsi" w:hAnsiTheme="minorHAnsi"/>
          <w:b/>
          <w:i/>
          <w:sz w:val="22"/>
          <w:szCs w:val="22"/>
        </w:rPr>
        <w:t>unanimidad</w:t>
      </w:r>
      <w:r w:rsidR="00297FC0">
        <w:rPr>
          <w:rFonts w:asciiTheme="minorHAnsi" w:hAnsiTheme="minorHAnsi"/>
          <w:sz w:val="22"/>
          <w:szCs w:val="22"/>
        </w:rPr>
        <w:t xml:space="preserve">, </w:t>
      </w:r>
      <w:r w:rsidR="00852B98" w:rsidRPr="00C2568B">
        <w:rPr>
          <w:rFonts w:asciiTheme="minorHAnsi" w:hAnsiTheme="minorHAnsi"/>
          <w:sz w:val="22"/>
          <w:szCs w:val="22"/>
        </w:rPr>
        <w:t>que la Secretaría de Infraestructura y Obra Pública</w:t>
      </w:r>
      <w:r w:rsidR="00907D57">
        <w:rPr>
          <w:rFonts w:asciiTheme="minorHAnsi" w:hAnsiTheme="minorHAnsi"/>
          <w:sz w:val="22"/>
          <w:szCs w:val="22"/>
        </w:rPr>
        <w:t>,</w:t>
      </w:r>
      <w:r w:rsidR="00852B98">
        <w:rPr>
          <w:rFonts w:asciiTheme="minorHAnsi" w:hAnsiTheme="minorHAnsi"/>
          <w:sz w:val="22"/>
          <w:szCs w:val="22"/>
        </w:rPr>
        <w:t xml:space="preserve"> </w:t>
      </w:r>
      <w:r w:rsidR="00852B98" w:rsidRPr="00C2568B">
        <w:rPr>
          <w:rFonts w:asciiTheme="minorHAnsi" w:hAnsiTheme="minorHAnsi"/>
          <w:sz w:val="22"/>
          <w:szCs w:val="22"/>
        </w:rPr>
        <w:t>inicie los procedimientos administrativos que correspondan, para la ejecución de acciones</w:t>
      </w:r>
      <w:r w:rsidR="00852B98">
        <w:rPr>
          <w:rFonts w:asciiTheme="minorHAnsi" w:hAnsiTheme="minorHAnsi"/>
          <w:sz w:val="22"/>
          <w:szCs w:val="22"/>
        </w:rPr>
        <w:t xml:space="preserve">, </w:t>
      </w:r>
      <w:r w:rsidR="00852B98" w:rsidRPr="00060B12">
        <w:rPr>
          <w:rFonts w:asciiTheme="minorHAnsi" w:hAnsiTheme="minorHAnsi"/>
          <w:sz w:val="22"/>
          <w:szCs w:val="22"/>
        </w:rPr>
        <w:t>en apego los mecanismos descritos en las Reglas de Operación</w:t>
      </w:r>
      <w:r w:rsidR="00852B98" w:rsidRPr="00C2568B">
        <w:rPr>
          <w:rFonts w:asciiTheme="minorHAnsi" w:hAnsiTheme="minorHAnsi"/>
          <w:sz w:val="22"/>
          <w:szCs w:val="22"/>
        </w:rPr>
        <w:t xml:space="preserve">. </w:t>
      </w:r>
    </w:p>
    <w:p w14:paraId="6142E943" w14:textId="77777777" w:rsidR="00060B12" w:rsidRPr="00F41173" w:rsidRDefault="00060B12" w:rsidP="00817A3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bookmarkEnd w:id="14"/>
    <w:p w14:paraId="6A9B5EE2" w14:textId="1E90B5FB" w:rsidR="00255BAD" w:rsidRPr="00F41173" w:rsidRDefault="00255BAD" w:rsidP="00255BAD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  <w:lang w:val="es-ES"/>
        </w:rPr>
      </w:pPr>
      <w:r w:rsidRPr="00F41173">
        <w:rPr>
          <w:rFonts w:asciiTheme="minorHAnsi" w:hAnsiTheme="minorHAnsi"/>
          <w:b/>
          <w:sz w:val="22"/>
          <w:szCs w:val="22"/>
        </w:rPr>
        <w:t xml:space="preserve">PUNTO </w:t>
      </w:r>
      <w:r w:rsidR="0082334F">
        <w:rPr>
          <w:rFonts w:asciiTheme="minorHAnsi" w:hAnsiTheme="minorHAnsi"/>
          <w:b/>
          <w:sz w:val="22"/>
          <w:szCs w:val="22"/>
        </w:rPr>
        <w:t>5</w:t>
      </w:r>
      <w:r w:rsidRPr="00F41173">
        <w:rPr>
          <w:rFonts w:asciiTheme="minorHAnsi" w:hAnsiTheme="minorHAnsi"/>
          <w:b/>
          <w:sz w:val="22"/>
          <w:szCs w:val="22"/>
        </w:rPr>
        <w:t xml:space="preserve">. </w:t>
      </w:r>
      <w:r w:rsidRPr="00F41173">
        <w:rPr>
          <w:rFonts w:asciiTheme="minorHAnsi" w:eastAsia="Times New Roman" w:hAnsiTheme="minorHAnsi"/>
          <w:b/>
          <w:color w:val="212121"/>
          <w:sz w:val="22"/>
          <w:szCs w:val="22"/>
        </w:rPr>
        <w:t>Asuntos Varios.</w:t>
      </w:r>
    </w:p>
    <w:p w14:paraId="3B50481C" w14:textId="77777777" w:rsidR="00AD5A05" w:rsidRDefault="00AD5A05" w:rsidP="00817A3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6593EB93" w14:textId="799C7EED" w:rsidR="006A6D35" w:rsidRPr="00F41173" w:rsidRDefault="00877BA4" w:rsidP="00817A3B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297FC0">
        <w:rPr>
          <w:rFonts w:asciiTheme="minorHAnsi" w:hAnsiTheme="minorHAnsi"/>
          <w:sz w:val="22"/>
          <w:szCs w:val="22"/>
        </w:rPr>
        <w:t>No</w:t>
      </w:r>
      <w:r w:rsidR="00297FC0">
        <w:rPr>
          <w:rFonts w:asciiTheme="minorHAnsi" w:hAnsiTheme="minorHAnsi"/>
          <w:sz w:val="22"/>
          <w:szCs w:val="22"/>
        </w:rPr>
        <w:t xml:space="preserve"> se registraron </w:t>
      </w:r>
      <w:r w:rsidR="00255BAD" w:rsidRPr="00297FC0">
        <w:rPr>
          <w:rFonts w:asciiTheme="minorHAnsi" w:hAnsiTheme="minorHAnsi"/>
          <w:sz w:val="22"/>
          <w:szCs w:val="22"/>
        </w:rPr>
        <w:t>asuntos que trata</w:t>
      </w:r>
      <w:r w:rsidR="00297FC0">
        <w:rPr>
          <w:rFonts w:asciiTheme="minorHAnsi" w:hAnsiTheme="minorHAnsi"/>
          <w:sz w:val="22"/>
          <w:szCs w:val="22"/>
        </w:rPr>
        <w:t xml:space="preserve">r. </w:t>
      </w:r>
    </w:p>
    <w:p w14:paraId="76C160AF" w14:textId="77777777" w:rsidR="006A6D35" w:rsidRPr="00F41173" w:rsidRDefault="006A6D35" w:rsidP="00817A3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73A70432" w14:textId="56AE797E" w:rsidR="00BC55AF" w:rsidRPr="00F41173" w:rsidRDefault="00BC55AF" w:rsidP="00BC55AF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  <w:lang w:val="es-ES"/>
        </w:rPr>
      </w:pPr>
      <w:r w:rsidRPr="00F41173">
        <w:rPr>
          <w:rFonts w:asciiTheme="minorHAnsi" w:hAnsiTheme="minorHAnsi"/>
          <w:b/>
          <w:sz w:val="22"/>
          <w:szCs w:val="22"/>
        </w:rPr>
        <w:t xml:space="preserve">PUNTO </w:t>
      </w:r>
      <w:r w:rsidR="0082334F">
        <w:rPr>
          <w:rFonts w:asciiTheme="minorHAnsi" w:hAnsiTheme="minorHAnsi"/>
          <w:b/>
          <w:sz w:val="22"/>
          <w:szCs w:val="22"/>
        </w:rPr>
        <w:t>6</w:t>
      </w:r>
      <w:r w:rsidRPr="00F41173">
        <w:rPr>
          <w:rFonts w:asciiTheme="minorHAnsi" w:hAnsiTheme="minorHAnsi"/>
          <w:b/>
          <w:sz w:val="22"/>
          <w:szCs w:val="22"/>
        </w:rPr>
        <w:t xml:space="preserve">. </w:t>
      </w:r>
      <w:r w:rsidRPr="00F41173">
        <w:rPr>
          <w:rFonts w:asciiTheme="minorHAnsi" w:eastAsia="Times New Roman" w:hAnsiTheme="minorHAnsi"/>
          <w:b/>
          <w:color w:val="212121"/>
          <w:sz w:val="22"/>
          <w:szCs w:val="22"/>
        </w:rPr>
        <w:t>Clausura.</w:t>
      </w:r>
    </w:p>
    <w:p w14:paraId="0C593351" w14:textId="77777777" w:rsidR="00AD5A05" w:rsidRDefault="00AD5A05" w:rsidP="00877BA4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6958DE49" w14:textId="28A4EC67" w:rsidR="006A6D35" w:rsidRPr="00F41173" w:rsidRDefault="00BC55AF" w:rsidP="00600F7F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F41173">
        <w:rPr>
          <w:rFonts w:asciiTheme="minorHAnsi" w:hAnsiTheme="minorHAnsi"/>
          <w:sz w:val="22"/>
          <w:szCs w:val="22"/>
        </w:rPr>
        <w:lastRenderedPageBreak/>
        <w:t xml:space="preserve">No existiendo más puntos en el orden del día, </w:t>
      </w:r>
      <w:r w:rsidR="00600F7F">
        <w:rPr>
          <w:rFonts w:asciiTheme="minorHAnsi" w:hAnsiTheme="minorHAnsi"/>
          <w:sz w:val="22"/>
          <w:szCs w:val="22"/>
        </w:rPr>
        <w:t>la</w:t>
      </w:r>
      <w:r w:rsidR="001B0BC9">
        <w:rPr>
          <w:rFonts w:asciiTheme="minorHAnsi" w:hAnsiTheme="minorHAnsi"/>
          <w:sz w:val="22"/>
          <w:szCs w:val="22"/>
        </w:rPr>
        <w:t xml:space="preserve"> </w:t>
      </w:r>
      <w:r w:rsidR="001B0BC9" w:rsidRPr="00587516">
        <w:rPr>
          <w:rFonts w:asciiTheme="minorHAnsi" w:hAnsiTheme="minorHAnsi"/>
          <w:b/>
          <w:bCs/>
          <w:sz w:val="22"/>
          <w:szCs w:val="22"/>
        </w:rPr>
        <w:t xml:space="preserve">C. </w:t>
      </w:r>
      <w:r w:rsidR="00600F7F" w:rsidRPr="00600F7F">
        <w:rPr>
          <w:rFonts w:asciiTheme="minorHAnsi" w:hAnsiTheme="minorHAnsi"/>
          <w:b/>
          <w:bCs/>
          <w:sz w:val="22"/>
          <w:szCs w:val="22"/>
        </w:rPr>
        <w:t>Claudia Vanessa Pérez Lamas</w:t>
      </w:r>
      <w:r w:rsidRPr="00F41173">
        <w:rPr>
          <w:rFonts w:asciiTheme="minorHAnsi" w:hAnsiTheme="minorHAnsi"/>
          <w:sz w:val="22"/>
          <w:szCs w:val="22"/>
        </w:rPr>
        <w:t xml:space="preserve">, </w:t>
      </w:r>
      <w:r w:rsidR="00770EA7">
        <w:rPr>
          <w:rFonts w:asciiTheme="minorHAnsi" w:hAnsiTheme="minorHAnsi"/>
          <w:sz w:val="22"/>
          <w:szCs w:val="22"/>
        </w:rPr>
        <w:t xml:space="preserve">en su calidad de Presidente suplente </w:t>
      </w:r>
      <w:r w:rsidR="001B0BC9">
        <w:rPr>
          <w:rFonts w:asciiTheme="minorHAnsi" w:hAnsiTheme="minorHAnsi"/>
          <w:sz w:val="22"/>
          <w:szCs w:val="22"/>
        </w:rPr>
        <w:t xml:space="preserve">de la </w:t>
      </w:r>
      <w:r w:rsidR="00770EA7">
        <w:rPr>
          <w:rFonts w:asciiTheme="minorHAnsi" w:hAnsiTheme="minorHAnsi"/>
          <w:sz w:val="22"/>
          <w:szCs w:val="22"/>
        </w:rPr>
        <w:t>Mesa de Inversión Pública,</w:t>
      </w:r>
      <w:r w:rsidR="00877BA4" w:rsidRPr="00F41173">
        <w:rPr>
          <w:rFonts w:asciiTheme="minorHAnsi" w:hAnsiTheme="minorHAnsi"/>
          <w:sz w:val="22"/>
          <w:szCs w:val="22"/>
        </w:rPr>
        <w:t xml:space="preserve"> procedió a dar por clausurada la sesión siendo </w:t>
      </w:r>
      <w:r w:rsidR="00877BA4" w:rsidRPr="00E332B4">
        <w:rPr>
          <w:rFonts w:asciiTheme="minorHAnsi" w:hAnsiTheme="minorHAnsi"/>
          <w:sz w:val="22"/>
          <w:szCs w:val="22"/>
        </w:rPr>
        <w:t xml:space="preserve">las </w:t>
      </w:r>
      <w:r w:rsidR="0018654C" w:rsidRPr="00C20CBD">
        <w:rPr>
          <w:rFonts w:asciiTheme="minorHAnsi" w:hAnsiTheme="minorHAnsi"/>
          <w:sz w:val="22"/>
          <w:szCs w:val="22"/>
        </w:rPr>
        <w:t>1</w:t>
      </w:r>
      <w:r w:rsidR="00C20CBD" w:rsidRPr="00C20CBD">
        <w:rPr>
          <w:rFonts w:asciiTheme="minorHAnsi" w:hAnsiTheme="minorHAnsi"/>
          <w:sz w:val="22"/>
          <w:szCs w:val="22"/>
        </w:rPr>
        <w:t>2</w:t>
      </w:r>
      <w:r w:rsidR="00844DBB" w:rsidRPr="00C20CBD">
        <w:rPr>
          <w:rFonts w:asciiTheme="minorHAnsi" w:hAnsiTheme="minorHAnsi"/>
          <w:sz w:val="22"/>
          <w:szCs w:val="22"/>
        </w:rPr>
        <w:t>:</w:t>
      </w:r>
      <w:r w:rsidR="00600F7F">
        <w:rPr>
          <w:rFonts w:asciiTheme="minorHAnsi" w:hAnsiTheme="minorHAnsi"/>
          <w:sz w:val="22"/>
          <w:szCs w:val="22"/>
        </w:rPr>
        <w:t>33</w:t>
      </w:r>
      <w:r w:rsidR="0018654C" w:rsidRPr="00C20CBD">
        <w:rPr>
          <w:rFonts w:asciiTheme="minorHAnsi" w:hAnsiTheme="minorHAnsi"/>
          <w:sz w:val="22"/>
          <w:szCs w:val="22"/>
        </w:rPr>
        <w:t xml:space="preserve"> </w:t>
      </w:r>
      <w:r w:rsidR="00C20CBD">
        <w:rPr>
          <w:rFonts w:asciiTheme="minorHAnsi" w:hAnsiTheme="minorHAnsi"/>
          <w:sz w:val="22"/>
          <w:szCs w:val="22"/>
        </w:rPr>
        <w:t>doce</w:t>
      </w:r>
      <w:r w:rsidR="00600F7F">
        <w:rPr>
          <w:rFonts w:asciiTheme="minorHAnsi" w:hAnsiTheme="minorHAnsi"/>
          <w:sz w:val="22"/>
          <w:szCs w:val="22"/>
        </w:rPr>
        <w:t xml:space="preserve"> horas con treinta</w:t>
      </w:r>
      <w:r w:rsidR="0018654C" w:rsidRPr="00C20CBD">
        <w:rPr>
          <w:rFonts w:asciiTheme="minorHAnsi" w:hAnsiTheme="minorHAnsi"/>
          <w:sz w:val="22"/>
          <w:szCs w:val="22"/>
        </w:rPr>
        <w:t xml:space="preserve"> y </w:t>
      </w:r>
      <w:r w:rsidR="00600F7F">
        <w:rPr>
          <w:rFonts w:asciiTheme="minorHAnsi" w:hAnsiTheme="minorHAnsi"/>
          <w:sz w:val="22"/>
          <w:szCs w:val="22"/>
        </w:rPr>
        <w:t>tres</w:t>
      </w:r>
      <w:r w:rsidR="00A4068E" w:rsidRPr="00C20CBD">
        <w:rPr>
          <w:rFonts w:asciiTheme="minorHAnsi" w:hAnsiTheme="minorHAnsi"/>
          <w:sz w:val="22"/>
          <w:szCs w:val="22"/>
        </w:rPr>
        <w:t xml:space="preserve"> </w:t>
      </w:r>
      <w:r w:rsidR="00984DE2" w:rsidRPr="00C20CBD">
        <w:rPr>
          <w:rFonts w:asciiTheme="minorHAnsi" w:hAnsiTheme="minorHAnsi"/>
          <w:sz w:val="22"/>
          <w:szCs w:val="22"/>
        </w:rPr>
        <w:t>minutos</w:t>
      </w:r>
      <w:r w:rsidR="00793492" w:rsidRPr="00D42316">
        <w:rPr>
          <w:rFonts w:asciiTheme="minorHAnsi" w:hAnsiTheme="minorHAnsi"/>
          <w:sz w:val="22"/>
          <w:szCs w:val="22"/>
        </w:rPr>
        <w:t xml:space="preserve"> del día </w:t>
      </w:r>
      <w:r w:rsidR="00B65672">
        <w:rPr>
          <w:rFonts w:asciiTheme="minorHAnsi" w:hAnsiTheme="minorHAnsi"/>
          <w:sz w:val="22"/>
          <w:szCs w:val="22"/>
        </w:rPr>
        <w:t>17 diecisiete</w:t>
      </w:r>
      <w:r w:rsidR="00793492" w:rsidRPr="00D42316">
        <w:rPr>
          <w:rFonts w:asciiTheme="minorHAnsi" w:hAnsiTheme="minorHAnsi"/>
          <w:sz w:val="22"/>
          <w:szCs w:val="22"/>
        </w:rPr>
        <w:t xml:space="preserve"> de </w:t>
      </w:r>
      <w:r w:rsidR="00B65672">
        <w:rPr>
          <w:rFonts w:asciiTheme="minorHAnsi" w:hAnsiTheme="minorHAnsi"/>
          <w:sz w:val="22"/>
          <w:szCs w:val="22"/>
        </w:rPr>
        <w:t>marzo</w:t>
      </w:r>
      <w:r w:rsidR="00793492" w:rsidRPr="00D42316">
        <w:rPr>
          <w:rFonts w:asciiTheme="minorHAnsi" w:hAnsiTheme="minorHAnsi"/>
          <w:sz w:val="22"/>
          <w:szCs w:val="22"/>
        </w:rPr>
        <w:t xml:space="preserve"> de </w:t>
      </w:r>
      <w:r w:rsidR="00B823F0" w:rsidRPr="00D42316">
        <w:rPr>
          <w:rFonts w:asciiTheme="minorHAnsi" w:hAnsiTheme="minorHAnsi"/>
          <w:sz w:val="22"/>
          <w:szCs w:val="22"/>
        </w:rPr>
        <w:t>2021</w:t>
      </w:r>
      <w:r w:rsidR="00793492" w:rsidRPr="00580C86">
        <w:rPr>
          <w:rFonts w:asciiTheme="minorHAnsi" w:hAnsiTheme="minorHAnsi"/>
          <w:sz w:val="22"/>
          <w:szCs w:val="22"/>
        </w:rPr>
        <w:t xml:space="preserve"> dos mil </w:t>
      </w:r>
      <w:r w:rsidR="00AF177D">
        <w:rPr>
          <w:rFonts w:asciiTheme="minorHAnsi" w:hAnsiTheme="minorHAnsi"/>
          <w:sz w:val="22"/>
          <w:szCs w:val="22"/>
        </w:rPr>
        <w:t>veintiuno</w:t>
      </w:r>
      <w:r w:rsidR="00877BA4" w:rsidRPr="00580C86">
        <w:rPr>
          <w:rFonts w:asciiTheme="minorHAnsi" w:hAnsiTheme="minorHAnsi"/>
          <w:sz w:val="22"/>
          <w:szCs w:val="22"/>
        </w:rPr>
        <w:t>.</w:t>
      </w:r>
    </w:p>
    <w:p w14:paraId="1154748F" w14:textId="77777777" w:rsidR="00877BA4" w:rsidRPr="00F41173" w:rsidRDefault="00877BA4" w:rsidP="00877BA4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0D51BD63" w14:textId="1029BBB0" w:rsidR="00D42316" w:rsidRPr="00F41173" w:rsidRDefault="00877BA4" w:rsidP="00D42316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F41173">
        <w:rPr>
          <w:rFonts w:asciiTheme="minorHAnsi" w:hAnsiTheme="minorHAnsi"/>
          <w:sz w:val="22"/>
          <w:szCs w:val="22"/>
        </w:rPr>
        <w:t xml:space="preserve">Leída que fue y debidamente enterados del alcance y contenido legal, se firma la presente Acta de </w:t>
      </w:r>
      <w:r w:rsidR="00793492">
        <w:rPr>
          <w:rFonts w:asciiTheme="minorHAnsi" w:hAnsiTheme="minorHAnsi"/>
          <w:sz w:val="22"/>
          <w:szCs w:val="22"/>
        </w:rPr>
        <w:t>la</w:t>
      </w:r>
      <w:r w:rsidRPr="00F41173">
        <w:rPr>
          <w:rFonts w:asciiTheme="minorHAnsi" w:hAnsiTheme="minorHAnsi"/>
          <w:sz w:val="22"/>
          <w:szCs w:val="22"/>
        </w:rPr>
        <w:t xml:space="preserve"> </w:t>
      </w:r>
      <w:r w:rsidR="00B65672">
        <w:rPr>
          <w:rFonts w:asciiTheme="minorHAnsi" w:hAnsiTheme="minorHAnsi"/>
          <w:sz w:val="22"/>
          <w:szCs w:val="22"/>
        </w:rPr>
        <w:t>Segunda</w:t>
      </w:r>
      <w:r w:rsidR="00DC01CC" w:rsidRPr="00F41173">
        <w:rPr>
          <w:rFonts w:asciiTheme="minorHAnsi" w:hAnsiTheme="minorHAnsi"/>
          <w:sz w:val="22"/>
          <w:szCs w:val="22"/>
        </w:rPr>
        <w:t xml:space="preserve"> </w:t>
      </w:r>
      <w:r w:rsidRPr="00F41173">
        <w:rPr>
          <w:rFonts w:asciiTheme="minorHAnsi" w:hAnsiTheme="minorHAnsi"/>
          <w:sz w:val="22"/>
          <w:szCs w:val="22"/>
        </w:rPr>
        <w:t xml:space="preserve">Sesión </w:t>
      </w:r>
      <w:r w:rsidR="00C26D06">
        <w:rPr>
          <w:rFonts w:asciiTheme="minorHAnsi" w:hAnsiTheme="minorHAnsi"/>
          <w:sz w:val="22"/>
          <w:szCs w:val="22"/>
        </w:rPr>
        <w:t>Extrao</w:t>
      </w:r>
      <w:r w:rsidRPr="00F41173">
        <w:rPr>
          <w:rFonts w:asciiTheme="minorHAnsi" w:hAnsiTheme="minorHAnsi"/>
          <w:sz w:val="22"/>
          <w:szCs w:val="22"/>
        </w:rPr>
        <w:t xml:space="preserve">rdinaria de la </w:t>
      </w:r>
      <w:r w:rsidR="00F71922">
        <w:rPr>
          <w:rFonts w:asciiTheme="minorHAnsi" w:hAnsiTheme="minorHAnsi"/>
          <w:sz w:val="22"/>
          <w:szCs w:val="22"/>
        </w:rPr>
        <w:t>Mesa de Inversión Pública</w:t>
      </w:r>
      <w:r w:rsidR="00930C0B">
        <w:rPr>
          <w:rFonts w:asciiTheme="minorHAnsi" w:hAnsiTheme="minorHAnsi"/>
          <w:sz w:val="22"/>
          <w:szCs w:val="22"/>
        </w:rPr>
        <w:t>,</w:t>
      </w:r>
      <w:r w:rsidR="00793492">
        <w:rPr>
          <w:rFonts w:asciiTheme="minorHAnsi" w:hAnsiTheme="minorHAnsi"/>
          <w:sz w:val="22"/>
          <w:szCs w:val="22"/>
        </w:rPr>
        <w:t xml:space="preserve"> FOCOCI ejercicio </w:t>
      </w:r>
      <w:r w:rsidR="00B823F0">
        <w:rPr>
          <w:rFonts w:asciiTheme="minorHAnsi" w:hAnsiTheme="minorHAnsi"/>
          <w:sz w:val="22"/>
          <w:szCs w:val="22"/>
        </w:rPr>
        <w:t>2021</w:t>
      </w:r>
      <w:r w:rsidRPr="00F41173">
        <w:rPr>
          <w:rFonts w:asciiTheme="minorHAnsi" w:hAnsiTheme="minorHAnsi"/>
          <w:sz w:val="22"/>
          <w:szCs w:val="22"/>
        </w:rPr>
        <w:t xml:space="preserve">, </w:t>
      </w:r>
      <w:r w:rsidRPr="00580C86">
        <w:rPr>
          <w:rFonts w:asciiTheme="minorHAnsi" w:hAnsiTheme="minorHAnsi"/>
          <w:sz w:val="22"/>
          <w:szCs w:val="22"/>
        </w:rPr>
        <w:t xml:space="preserve">celebrada el </w:t>
      </w:r>
      <w:r w:rsidR="00D42316">
        <w:rPr>
          <w:rFonts w:asciiTheme="minorHAnsi" w:hAnsiTheme="minorHAnsi"/>
          <w:sz w:val="22"/>
          <w:szCs w:val="22"/>
        </w:rPr>
        <w:t xml:space="preserve">día </w:t>
      </w:r>
      <w:r w:rsidR="00B65672">
        <w:rPr>
          <w:rFonts w:asciiTheme="minorHAnsi" w:hAnsiTheme="minorHAnsi"/>
          <w:sz w:val="22"/>
          <w:szCs w:val="22"/>
        </w:rPr>
        <w:t>17 diecisiete</w:t>
      </w:r>
      <w:r w:rsidR="00B65672" w:rsidRPr="00D42316">
        <w:rPr>
          <w:rFonts w:asciiTheme="minorHAnsi" w:hAnsiTheme="minorHAnsi"/>
          <w:sz w:val="22"/>
          <w:szCs w:val="22"/>
        </w:rPr>
        <w:t xml:space="preserve"> de </w:t>
      </w:r>
      <w:r w:rsidR="00B65672">
        <w:rPr>
          <w:rFonts w:asciiTheme="minorHAnsi" w:hAnsiTheme="minorHAnsi"/>
          <w:sz w:val="22"/>
          <w:szCs w:val="22"/>
        </w:rPr>
        <w:t>marzo</w:t>
      </w:r>
      <w:r w:rsidR="0028750B" w:rsidRPr="00D42316">
        <w:rPr>
          <w:rFonts w:asciiTheme="minorHAnsi" w:hAnsiTheme="minorHAnsi"/>
          <w:sz w:val="22"/>
          <w:szCs w:val="22"/>
        </w:rPr>
        <w:t xml:space="preserve"> de 2021</w:t>
      </w:r>
      <w:r w:rsidR="0028750B" w:rsidRPr="00580C86">
        <w:rPr>
          <w:rFonts w:asciiTheme="minorHAnsi" w:hAnsiTheme="minorHAnsi"/>
          <w:sz w:val="22"/>
          <w:szCs w:val="22"/>
        </w:rPr>
        <w:t xml:space="preserve"> dos mil </w:t>
      </w:r>
      <w:r w:rsidR="0028750B">
        <w:rPr>
          <w:rFonts w:asciiTheme="minorHAnsi" w:hAnsiTheme="minorHAnsi"/>
          <w:sz w:val="22"/>
          <w:szCs w:val="22"/>
        </w:rPr>
        <w:t>veintiuno</w:t>
      </w:r>
      <w:r w:rsidR="0028750B" w:rsidRPr="00580C86">
        <w:rPr>
          <w:rFonts w:asciiTheme="minorHAnsi" w:hAnsiTheme="minorHAnsi"/>
          <w:sz w:val="22"/>
          <w:szCs w:val="22"/>
        </w:rPr>
        <w:t>.</w:t>
      </w:r>
    </w:p>
    <w:p w14:paraId="10722E46" w14:textId="13DB331E" w:rsidR="00941A93" w:rsidRDefault="00941A93" w:rsidP="00EB5EA2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081FDAFD" w14:textId="77777777" w:rsidR="00020366" w:rsidRPr="00F41173" w:rsidRDefault="00020366" w:rsidP="00817A3B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92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221"/>
        <w:gridCol w:w="315"/>
        <w:gridCol w:w="164"/>
      </w:tblGrid>
      <w:tr w:rsidR="003F5E11" w14:paraId="0E5423A8" w14:textId="77777777" w:rsidTr="004560BB">
        <w:trPr>
          <w:gridAfter w:val="2"/>
          <w:wAfter w:w="479" w:type="dxa"/>
          <w:trHeight w:val="600"/>
          <w:jc w:val="center"/>
        </w:trPr>
        <w:tc>
          <w:tcPr>
            <w:tcW w:w="4536" w:type="dxa"/>
            <w:vAlign w:val="center"/>
          </w:tcPr>
          <w:p w14:paraId="71C6E15E" w14:textId="77777777" w:rsidR="003F5E11" w:rsidRDefault="003F5E1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43657620" w14:textId="2671815E" w:rsidR="00E332B4" w:rsidRDefault="00E332B4" w:rsidP="004560B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6B7CC185" w14:textId="77777777" w:rsidR="00E332B4" w:rsidRDefault="00E332B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8106F06" w14:textId="77777777" w:rsidR="00E332B4" w:rsidRDefault="00E332B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7EBA52CB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6D0542F0" w14:textId="21DF94E2" w:rsidR="00241825" w:rsidRPr="00241825" w:rsidRDefault="00B65672" w:rsidP="002418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 w:rsidRPr="00B65672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>Claudia Vanessa Pérez Lamas</w:t>
            </w:r>
          </w:p>
          <w:p w14:paraId="6C65270C" w14:textId="77777777" w:rsidR="00907D57" w:rsidRDefault="00B65672" w:rsidP="00B65672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5672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Directora General 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de Evaluación y Seguimiento de </w:t>
            </w:r>
            <w:r w:rsidRPr="00B65672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Jefatura de Gabinete</w:t>
            </w:r>
            <w:r w:rsidR="00A24756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, en </w:t>
            </w:r>
            <w:r w:rsidR="00A24756">
              <w:rPr>
                <w:rFonts w:asciiTheme="minorHAnsi" w:hAnsiTheme="minorHAnsi"/>
                <w:sz w:val="22"/>
                <w:szCs w:val="22"/>
              </w:rPr>
              <w:t xml:space="preserve">calidad de Presidente suplente de la </w:t>
            </w:r>
          </w:p>
          <w:p w14:paraId="2A48A189" w14:textId="00B9A114" w:rsidR="003F5E11" w:rsidRDefault="00A24756" w:rsidP="00B656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Mesa de Inversión Pública</w:t>
            </w:r>
          </w:p>
        </w:tc>
        <w:tc>
          <w:tcPr>
            <w:tcW w:w="4221" w:type="dxa"/>
            <w:vAlign w:val="center"/>
          </w:tcPr>
          <w:p w14:paraId="57D5FF52" w14:textId="77777777" w:rsidR="00E332B4" w:rsidRDefault="00E332B4" w:rsidP="004560BB">
            <w:pPr>
              <w:spacing w:after="0" w:line="240" w:lineRule="auto"/>
              <w:ind w:right="-385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39A151FC" w14:textId="77777777" w:rsidR="00E332B4" w:rsidRDefault="00E332B4" w:rsidP="004560BB">
            <w:pPr>
              <w:spacing w:after="0" w:line="240" w:lineRule="auto"/>
              <w:ind w:right="-385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309A14E" w14:textId="77777777" w:rsidR="00A504ED" w:rsidRDefault="00A504ED" w:rsidP="004560BB">
            <w:pPr>
              <w:spacing w:after="0" w:line="240" w:lineRule="auto"/>
              <w:ind w:right="-385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3B9953EF" w14:textId="77777777" w:rsidR="00B65672" w:rsidRDefault="00B65672" w:rsidP="004560BB">
            <w:pPr>
              <w:spacing w:after="0" w:line="240" w:lineRule="auto"/>
              <w:ind w:right="-385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4173D83E" w14:textId="5EA1DF8A" w:rsidR="003F5E11" w:rsidRDefault="003F5E11" w:rsidP="004560BB">
            <w:pPr>
              <w:spacing w:after="0" w:line="240" w:lineRule="auto"/>
              <w:ind w:right="-385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>David Miguel Zamora Bueno</w:t>
            </w:r>
          </w:p>
          <w:p w14:paraId="143B9240" w14:textId="77777777" w:rsidR="003F5E11" w:rsidRDefault="003F5E11" w:rsidP="004560BB">
            <w:pPr>
              <w:spacing w:after="0" w:line="240" w:lineRule="auto"/>
              <w:ind w:right="-385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Secretario de Infraestructura y Obra </w:t>
            </w:r>
          </w:p>
          <w:p w14:paraId="4C665EEA" w14:textId="1FCCFAFD" w:rsidR="003F5E11" w:rsidRDefault="003F5E11" w:rsidP="004560BB">
            <w:pPr>
              <w:spacing w:after="0" w:line="240" w:lineRule="auto"/>
              <w:ind w:right="-385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Pública y Secretario Técnico de la Mesa de Inversión Pública </w:t>
            </w:r>
          </w:p>
        </w:tc>
      </w:tr>
      <w:tr w:rsidR="003F5E11" w14:paraId="4DE5A299" w14:textId="77777777" w:rsidTr="004560BB">
        <w:trPr>
          <w:gridAfter w:val="1"/>
          <w:wAfter w:w="164" w:type="dxa"/>
          <w:trHeight w:val="125"/>
          <w:jc w:val="center"/>
        </w:trPr>
        <w:tc>
          <w:tcPr>
            <w:tcW w:w="4536" w:type="dxa"/>
            <w:vAlign w:val="center"/>
          </w:tcPr>
          <w:p w14:paraId="4CE8A60B" w14:textId="77777777" w:rsidR="003F5E11" w:rsidRDefault="003F5E1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436CED0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6650836A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765BE46A" w14:textId="77777777" w:rsidR="002B7857" w:rsidRDefault="002B785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74875A9" w14:textId="77777777" w:rsidR="00BD3E54" w:rsidRDefault="00BD3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1D6AE9D" w14:textId="77777777" w:rsidR="00BD3E54" w:rsidRDefault="00BD3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3E56A7F3" w14:textId="77777777" w:rsidR="002B7857" w:rsidRDefault="002B785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31DDB817" w14:textId="77777777" w:rsidR="002B7857" w:rsidRDefault="002B785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39CE6435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>Martha Patricia Martínez Barba</w:t>
            </w:r>
          </w:p>
          <w:p w14:paraId="3DE711E8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Coordinadora General Estratégica de </w:t>
            </w:r>
          </w:p>
          <w:p w14:paraId="64A6C426" w14:textId="77777777" w:rsidR="003F5E11" w:rsidRDefault="003F5E11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Gestión del Territorio</w:t>
            </w:r>
          </w:p>
        </w:tc>
        <w:tc>
          <w:tcPr>
            <w:tcW w:w="4536" w:type="dxa"/>
            <w:gridSpan w:val="2"/>
            <w:vAlign w:val="center"/>
          </w:tcPr>
          <w:p w14:paraId="6CBFE1F5" w14:textId="77777777" w:rsidR="003F5E11" w:rsidRDefault="003F5E1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84C7362" w14:textId="77777777" w:rsidR="003F5E11" w:rsidRDefault="003F5E11">
            <w:pPr>
              <w:spacing w:after="0" w:line="240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47F34859" w14:textId="77777777" w:rsidR="003F5E11" w:rsidRDefault="003F5E11">
            <w:pPr>
              <w:spacing w:after="0" w:line="240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73F564D2" w14:textId="77777777" w:rsidR="00BD3E54" w:rsidRDefault="00BD3E54">
            <w:pPr>
              <w:spacing w:after="0" w:line="240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29DC7668" w14:textId="77777777" w:rsidR="003F5E11" w:rsidRDefault="003F5E11">
            <w:pPr>
              <w:spacing w:after="0" w:line="240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4A0C35B" w14:textId="77777777" w:rsidR="002B7857" w:rsidRDefault="002B7857" w:rsidP="002B785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367349DC" w14:textId="77777777" w:rsidR="002B7857" w:rsidRDefault="002B7857" w:rsidP="002B785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338BDB2C" w14:textId="20E55361" w:rsidR="00182B7A" w:rsidRDefault="00182B7A" w:rsidP="002B785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8BC7CBE" w14:textId="77777777" w:rsidR="00B20C6E" w:rsidRDefault="00B20C6E" w:rsidP="002B785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41215F30" w14:textId="77777777" w:rsidR="00B20C6E" w:rsidRDefault="00B20C6E" w:rsidP="00B20C6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 xml:space="preserve">Ana Lucia Camacho Sevilla </w:t>
            </w:r>
          </w:p>
          <w:p w14:paraId="384D9612" w14:textId="77777777" w:rsidR="00B20C6E" w:rsidRDefault="00B20C6E" w:rsidP="00B20C6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 w:rsidRPr="00241825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Directora General de Fomento Agropecuario</w:t>
            </w:r>
          </w:p>
          <w:p w14:paraId="119B860B" w14:textId="77777777" w:rsidR="00B20C6E" w:rsidRDefault="00B20C6E" w:rsidP="00B20C6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Representante del Secretario de Agricultura y Desarrollo Rural</w:t>
            </w:r>
            <w:r w:rsidRPr="002B785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7B5A2FB8" w14:textId="6BEA91B9" w:rsidR="003F5E11" w:rsidRPr="002B7857" w:rsidRDefault="003F5E11" w:rsidP="002B785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3F5E11" w14:paraId="01C2E256" w14:textId="77777777" w:rsidTr="004560BB">
        <w:trPr>
          <w:trHeight w:val="600"/>
          <w:jc w:val="center"/>
        </w:trPr>
        <w:tc>
          <w:tcPr>
            <w:tcW w:w="4536" w:type="dxa"/>
            <w:vAlign w:val="center"/>
          </w:tcPr>
          <w:p w14:paraId="7D9BB20D" w14:textId="77777777" w:rsidR="003F5E11" w:rsidRDefault="003F5E1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90AA132" w14:textId="77777777" w:rsidR="003F5E11" w:rsidRDefault="003F5E11" w:rsidP="004560B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61A97914" w14:textId="77777777" w:rsidR="00ED4902" w:rsidRDefault="00ED490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8854FB9" w14:textId="1D1D70BD" w:rsidR="003F5E11" w:rsidRDefault="003F5E1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D7AB2FE" w14:textId="77777777" w:rsidR="00B20C6E" w:rsidRDefault="00B20C6E" w:rsidP="004560BB">
            <w:pPr>
              <w:spacing w:after="0" w:line="240" w:lineRule="auto"/>
              <w:ind w:right="619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4FCBF42C" w14:textId="77777777" w:rsidR="00B20C6E" w:rsidRDefault="00B20C6E" w:rsidP="00B20C6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 w:rsidRPr="00BD3E5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>Alfonso Enrique Oliva Mojica</w:t>
            </w: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02605F48" w14:textId="77777777" w:rsidR="00907D57" w:rsidRDefault="00B20C6E" w:rsidP="00B20C6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 w:rsidRPr="00BD3E54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Director General de Planeación </w:t>
            </w:r>
          </w:p>
          <w:p w14:paraId="5E6328B4" w14:textId="7F97ECB2" w:rsidR="00B20C6E" w:rsidRDefault="00B20C6E" w:rsidP="00B20C6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Representante del </w:t>
            </w:r>
            <w:r w:rsidRPr="00BD3E54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Secretar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io</w:t>
            </w:r>
            <w:r w:rsidRPr="00BD3E54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de Educación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</w:p>
          <w:p w14:paraId="5D11BB38" w14:textId="3E795558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00" w:type="dxa"/>
            <w:gridSpan w:val="3"/>
            <w:vAlign w:val="center"/>
          </w:tcPr>
          <w:p w14:paraId="0C482E16" w14:textId="77777777" w:rsidR="003F5E11" w:rsidRDefault="003F5E1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481CB432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039B078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7865E169" w14:textId="77777777" w:rsidR="002B7857" w:rsidRDefault="002B785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7E48F10" w14:textId="77777777" w:rsidR="000C3374" w:rsidRDefault="000C3374" w:rsidP="00B20C6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03397F4" w14:textId="77777777" w:rsidR="003F5E11" w:rsidRDefault="003F5E11" w:rsidP="004560B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847C0EE" w14:textId="77777777" w:rsidR="00B20C6E" w:rsidRDefault="00B20C6E" w:rsidP="002B785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 w:rsidRPr="00B20C6E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>Arturo Múzquiz Peña</w:t>
            </w:r>
          </w:p>
          <w:p w14:paraId="5F1F69EE" w14:textId="669A7CE9" w:rsidR="00B20C6E" w:rsidRDefault="00B20C6E" w:rsidP="002B785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 w:rsidRPr="00B20C6E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Director General de Planeación y Evaluación</w:t>
            </w:r>
            <w:r w:rsidR="00BE5941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 w:rsidRPr="00B20C6E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Sectorial </w:t>
            </w:r>
          </w:p>
          <w:p w14:paraId="30FF6A0E" w14:textId="0E48D0AC" w:rsidR="002B7857" w:rsidRDefault="00B20C6E" w:rsidP="002B785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Representante del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2B7857" w:rsidRPr="002B7857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Secretar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io</w:t>
            </w:r>
            <w:r w:rsidR="002B7857" w:rsidRPr="002B7857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de Salud</w:t>
            </w:r>
          </w:p>
          <w:p w14:paraId="70FEC3EF" w14:textId="77777777" w:rsidR="00241825" w:rsidRDefault="00241825" w:rsidP="00241825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8409C8F" w14:textId="4DFB0608" w:rsidR="003F5E11" w:rsidRDefault="003F5E11" w:rsidP="00ED490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F5E11" w14:paraId="58F12089" w14:textId="77777777" w:rsidTr="004560BB">
        <w:trPr>
          <w:gridAfter w:val="2"/>
          <w:wAfter w:w="479" w:type="dxa"/>
          <w:trHeight w:val="63"/>
          <w:jc w:val="center"/>
        </w:trPr>
        <w:tc>
          <w:tcPr>
            <w:tcW w:w="4536" w:type="dxa"/>
            <w:vAlign w:val="center"/>
          </w:tcPr>
          <w:p w14:paraId="2C719C30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752F3813" w14:textId="77777777" w:rsidR="00BD3E54" w:rsidRDefault="00BD3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724B5E5D" w14:textId="77777777" w:rsidR="002B7857" w:rsidRDefault="002B785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ECA6F2C" w14:textId="2DA9E9E3" w:rsidR="003F5E11" w:rsidRDefault="003F5E1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6A7E6867" w14:textId="0E782770" w:rsidR="004560BB" w:rsidRDefault="004560B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328DBC5E" w14:textId="02804356" w:rsidR="004560BB" w:rsidRDefault="004560B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DA3DDE9" w14:textId="77777777" w:rsidR="004560BB" w:rsidRDefault="004560B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29D94593" w14:textId="57752B13" w:rsidR="00985C67" w:rsidRDefault="00985C6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45026D17" w14:textId="77777777" w:rsidR="004560BB" w:rsidRDefault="004560B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2FA9DECD" w14:textId="77777777" w:rsidR="00D9543A" w:rsidRDefault="00D9543A" w:rsidP="00B20C6E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C3BF5">
              <w:rPr>
                <w:rFonts w:asciiTheme="minorHAnsi" w:hAnsiTheme="minorHAnsi"/>
                <w:b/>
                <w:bCs/>
                <w:sz w:val="22"/>
                <w:szCs w:val="22"/>
              </w:rPr>
              <w:t>Alfonso Regino Elorriaga González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</w:p>
          <w:p w14:paraId="3CDF5E5D" w14:textId="5D44B392" w:rsidR="00B20C6E" w:rsidRDefault="00B20C6E" w:rsidP="00B20C6E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Director Jurídico</w:t>
            </w:r>
          </w:p>
          <w:p w14:paraId="027CEA6D" w14:textId="6033ED3A" w:rsidR="002B7857" w:rsidRPr="00ED4902" w:rsidRDefault="00B20C6E" w:rsidP="00B20C6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Representante del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Coordinador General Estratégico de Crecimiento y Desarrollo Económico</w:t>
            </w:r>
          </w:p>
        </w:tc>
        <w:tc>
          <w:tcPr>
            <w:tcW w:w="4221" w:type="dxa"/>
            <w:vAlign w:val="center"/>
          </w:tcPr>
          <w:p w14:paraId="0D39FB0B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4608542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7706FACB" w14:textId="77777777" w:rsidR="00B01DB2" w:rsidRDefault="00B01DB2" w:rsidP="00B01DB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D17775C" w14:textId="684AE65A" w:rsidR="00ED4902" w:rsidRDefault="00ED490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2F8734B4" w14:textId="77777777" w:rsidR="00BD3E54" w:rsidRDefault="00BD3E5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B19E3F6" w14:textId="6284F8CE" w:rsidR="003F5E11" w:rsidRDefault="003F5E1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2249DA6B" w14:textId="064CFDB6" w:rsidR="004560BB" w:rsidRDefault="004560B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2ADE37E" w14:textId="73FD3156" w:rsidR="004560BB" w:rsidRDefault="004560B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35AA4E8" w14:textId="77777777" w:rsidR="004560BB" w:rsidRDefault="004560B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7526E26B" w14:textId="77777777" w:rsidR="004B1841" w:rsidRDefault="004B1841" w:rsidP="001638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 w:rsidRPr="004B1841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 xml:space="preserve">Héctor Javier Castañeda Nañez </w:t>
            </w:r>
          </w:p>
          <w:p w14:paraId="08B17C9A" w14:textId="77777777" w:rsidR="004B1841" w:rsidRDefault="004B1841" w:rsidP="00ED490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 w:rsidRPr="004B1841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Director de Proyectos y Gestión de Recursos</w:t>
            </w:r>
          </w:p>
          <w:p w14:paraId="0B4B303C" w14:textId="4B562FE0" w:rsidR="00ED4902" w:rsidRDefault="004B1841" w:rsidP="00ED490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Representante del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B1841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Secretar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io</w:t>
            </w:r>
            <w:r w:rsidRPr="004B1841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de Gestión Integral del Agua</w:t>
            </w:r>
            <w:r w:rsidR="00ED4902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5E86156F" w14:textId="23ABFF75" w:rsidR="003F5E11" w:rsidRDefault="003F5E11" w:rsidP="00BE5941">
            <w:pPr>
              <w:spacing w:after="0" w:line="240" w:lineRule="auto"/>
              <w:ind w:right="-267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</w:p>
        </w:tc>
      </w:tr>
      <w:tr w:rsidR="003F5E11" w14:paraId="56A02FF0" w14:textId="77777777" w:rsidTr="004560BB">
        <w:trPr>
          <w:gridAfter w:val="2"/>
          <w:wAfter w:w="479" w:type="dxa"/>
          <w:trHeight w:val="570"/>
          <w:jc w:val="center"/>
        </w:trPr>
        <w:tc>
          <w:tcPr>
            <w:tcW w:w="4536" w:type="dxa"/>
            <w:vAlign w:val="center"/>
          </w:tcPr>
          <w:p w14:paraId="07B3B68C" w14:textId="77777777" w:rsidR="003F5E11" w:rsidRDefault="003F5E11" w:rsidP="00985C6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B04D5C9" w14:textId="77777777" w:rsidR="00BD3E54" w:rsidRDefault="00BD3E54" w:rsidP="00985C6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22E8745B" w14:textId="77777777" w:rsidR="00BD3E54" w:rsidRDefault="00BD3E54" w:rsidP="00985C6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4AC49E6D" w14:textId="77777777" w:rsidR="00BD3E54" w:rsidRDefault="00BD3E54" w:rsidP="00985C6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17265C0" w14:textId="77777777" w:rsidR="00BD3E54" w:rsidRDefault="00BD3E54" w:rsidP="004560B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CB6194B" w14:textId="77777777" w:rsidR="00BD3E54" w:rsidRDefault="00BD3E54" w:rsidP="00BD3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0F521F9" w14:textId="77777777" w:rsidR="00BD3E54" w:rsidRDefault="00BD3E54" w:rsidP="00BD3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766AAB01" w14:textId="4633EEF3" w:rsidR="00BD3E54" w:rsidRDefault="00BD3E54" w:rsidP="00BD3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162B70C" w14:textId="53151EE0" w:rsidR="00907D57" w:rsidRDefault="00907D57" w:rsidP="00BD3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6C4E5735" w14:textId="1474724F" w:rsidR="00907D57" w:rsidRDefault="00907D57" w:rsidP="00BD3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2520376" w14:textId="77777777" w:rsidR="00907D57" w:rsidRDefault="00907D57" w:rsidP="00BD3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91A318A" w14:textId="77777777" w:rsidR="00900ED8" w:rsidRDefault="00900ED8" w:rsidP="000C0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2"/>
                <w:szCs w:val="22"/>
                <w:lang w:eastAsia="en-US"/>
              </w:rPr>
            </w:pPr>
            <w:r w:rsidRPr="00205E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Sheila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Guadalupe </w:t>
            </w:r>
            <w:r w:rsidRPr="00205E4C">
              <w:rPr>
                <w:rFonts w:asciiTheme="minorHAnsi" w:hAnsiTheme="minorHAnsi"/>
                <w:b/>
                <w:bCs/>
                <w:sz w:val="22"/>
                <w:szCs w:val="22"/>
              </w:rPr>
              <w:t>De Miguel Salcedo</w:t>
            </w:r>
            <w:r w:rsidRPr="00BD3E54">
              <w:rPr>
                <w:rFonts w:asciiTheme="minorHAnsi" w:eastAsia="Times New Roman" w:hAnsi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5B8B6972" w14:textId="3B0A66E5" w:rsidR="000C05F9" w:rsidRDefault="000C05F9" w:rsidP="000C0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2"/>
                <w:szCs w:val="22"/>
                <w:lang w:eastAsia="en-US"/>
              </w:rPr>
            </w:pPr>
            <w:r w:rsidRPr="00BD3E54">
              <w:rPr>
                <w:rFonts w:asciiTheme="minorHAnsi" w:eastAsia="Times New Roman" w:hAnsiTheme="minorHAnsi"/>
                <w:bCs/>
                <w:sz w:val="22"/>
                <w:szCs w:val="22"/>
                <w:lang w:eastAsia="en-US"/>
              </w:rPr>
              <w:t xml:space="preserve">Titular de </w:t>
            </w:r>
            <w:r>
              <w:rPr>
                <w:rFonts w:asciiTheme="minorHAnsi" w:eastAsia="Times New Roman" w:hAnsiTheme="minorHAnsi"/>
                <w:bCs/>
                <w:sz w:val="22"/>
                <w:szCs w:val="22"/>
                <w:lang w:eastAsia="en-US"/>
              </w:rPr>
              <w:t xml:space="preserve">la </w:t>
            </w:r>
            <w:r w:rsidRPr="00BD3E54">
              <w:rPr>
                <w:rFonts w:asciiTheme="minorHAnsi" w:eastAsia="Times New Roman" w:hAnsiTheme="minorHAnsi"/>
                <w:bCs/>
                <w:sz w:val="22"/>
                <w:szCs w:val="22"/>
                <w:lang w:eastAsia="en-US"/>
              </w:rPr>
              <w:t xml:space="preserve">Unidad de Auditoría de Procesos </w:t>
            </w:r>
          </w:p>
          <w:p w14:paraId="0E592E55" w14:textId="77777777" w:rsidR="000C05F9" w:rsidRPr="00BD3E54" w:rsidRDefault="000C05F9" w:rsidP="000C0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Representante de la </w:t>
            </w:r>
            <w:r w:rsidRPr="00BD3E54">
              <w:rPr>
                <w:rFonts w:asciiTheme="minorHAnsi" w:eastAsia="Times New Roman" w:hAnsiTheme="minorHAnsi"/>
                <w:bCs/>
                <w:sz w:val="22"/>
                <w:szCs w:val="22"/>
                <w:lang w:eastAsia="en-US"/>
              </w:rPr>
              <w:t>Coordina</w:t>
            </w:r>
            <w:r>
              <w:rPr>
                <w:rFonts w:asciiTheme="minorHAnsi" w:eastAsia="Times New Roman" w:hAnsiTheme="minorHAnsi"/>
                <w:bCs/>
                <w:sz w:val="22"/>
                <w:szCs w:val="22"/>
                <w:lang w:eastAsia="en-US"/>
              </w:rPr>
              <w:t>dora</w:t>
            </w:r>
            <w:r w:rsidRPr="00BD3E54">
              <w:rPr>
                <w:rFonts w:asciiTheme="minorHAnsi" w:eastAsia="Times New Roman" w:hAnsiTheme="minorHAnsi"/>
                <w:bCs/>
                <w:sz w:val="22"/>
                <w:szCs w:val="22"/>
                <w:lang w:eastAsia="en-US"/>
              </w:rPr>
              <w:t xml:space="preserve"> General Estratégica de Desarrollo Social</w:t>
            </w:r>
          </w:p>
          <w:p w14:paraId="0E78ED8B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69A8475B" w14:textId="51B3F4BC" w:rsidR="003F5E11" w:rsidRDefault="00ED4902" w:rsidP="00ED490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21" w:type="dxa"/>
            <w:vAlign w:val="center"/>
          </w:tcPr>
          <w:p w14:paraId="77C664BE" w14:textId="2F5B99A3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6821DEE6" w14:textId="767111D7" w:rsidR="00907D57" w:rsidRDefault="00907D5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6AC661B5" w14:textId="579F5FA7" w:rsidR="00907D57" w:rsidRDefault="00907D5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8257019" w14:textId="77777777" w:rsidR="00907D57" w:rsidRDefault="00907D5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4D8F1FA1" w14:textId="77777777" w:rsidR="00BD3E54" w:rsidRDefault="00BD3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6BD377D" w14:textId="77777777" w:rsidR="00BD3E54" w:rsidRDefault="00BD3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24065B47" w14:textId="77777777" w:rsidR="00BD3E54" w:rsidRDefault="00BD3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4E1CD0E" w14:textId="62CC7E43" w:rsidR="00BD3E54" w:rsidRDefault="00BD3E54" w:rsidP="000C05F9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A14AE39" w14:textId="77777777" w:rsidR="000C05F9" w:rsidRDefault="000C05F9" w:rsidP="000C05F9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2F43A214" w14:textId="77777777" w:rsidR="00182B7A" w:rsidRDefault="00182B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42BCD8FC" w14:textId="7E3AC279" w:rsidR="00241825" w:rsidRDefault="00BD3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 w:rsidRPr="00BD3E5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>Pierre Steven Ortega Álvarez</w:t>
            </w:r>
            <w:r w:rsidR="003F5E11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 xml:space="preserve">                          </w:t>
            </w:r>
          </w:p>
          <w:p w14:paraId="059740BE" w14:textId="77777777" w:rsidR="000C05F9" w:rsidRDefault="000C05F9" w:rsidP="000C0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 w:rsidRPr="00BD3E54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Analista de Evaluación de Proyectos</w:t>
            </w:r>
          </w:p>
          <w:p w14:paraId="169B750B" w14:textId="684B8D54" w:rsidR="000C05F9" w:rsidRDefault="000C05F9" w:rsidP="000C0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Representante de la Secretar</w:t>
            </w:r>
            <w:r w:rsidR="00D9543A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i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a de </w:t>
            </w:r>
          </w:p>
          <w:p w14:paraId="64E5ED6D" w14:textId="77777777" w:rsidR="000C05F9" w:rsidRPr="00964DE6" w:rsidRDefault="000C05F9" w:rsidP="000C0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Planeación y Participación Ciudadana</w:t>
            </w:r>
          </w:p>
          <w:p w14:paraId="06286465" w14:textId="14F7E84B" w:rsidR="003F5E11" w:rsidRDefault="003F5E11" w:rsidP="00BD3E5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6F92CD3E" w14:textId="77777777" w:rsidR="00AE6612" w:rsidRDefault="00AE6612" w:rsidP="00AE6612">
      <w:pPr>
        <w:pStyle w:val="Prrafodelista"/>
        <w:ind w:left="0"/>
        <w:jc w:val="both"/>
        <w:rPr>
          <w:b/>
        </w:rPr>
      </w:pPr>
    </w:p>
    <w:p w14:paraId="3700F28C" w14:textId="091FE87F" w:rsidR="00F007B8" w:rsidRDefault="00F007B8" w:rsidP="00877BA4">
      <w:pPr>
        <w:pStyle w:val="Prrafodelista"/>
        <w:ind w:left="0"/>
        <w:jc w:val="both"/>
        <w:rPr>
          <w:b/>
        </w:rPr>
      </w:pPr>
    </w:p>
    <w:p w14:paraId="2826FB26" w14:textId="7A7D9E51" w:rsidR="004560BB" w:rsidRDefault="004560BB" w:rsidP="00877BA4">
      <w:pPr>
        <w:pStyle w:val="Prrafodelista"/>
        <w:ind w:left="0"/>
        <w:jc w:val="both"/>
        <w:rPr>
          <w:b/>
        </w:rPr>
      </w:pPr>
    </w:p>
    <w:p w14:paraId="402F8E80" w14:textId="7B7A8EC0" w:rsidR="004560BB" w:rsidRDefault="004560BB" w:rsidP="00877BA4">
      <w:pPr>
        <w:pStyle w:val="Prrafodelista"/>
        <w:ind w:left="0"/>
        <w:jc w:val="both"/>
        <w:rPr>
          <w:b/>
        </w:rPr>
      </w:pPr>
    </w:p>
    <w:p w14:paraId="27C35C2E" w14:textId="0CB41114" w:rsidR="004560BB" w:rsidRDefault="004560BB" w:rsidP="00877BA4">
      <w:pPr>
        <w:pStyle w:val="Prrafodelista"/>
        <w:ind w:left="0"/>
        <w:jc w:val="both"/>
        <w:rPr>
          <w:b/>
        </w:rPr>
      </w:pPr>
    </w:p>
    <w:p w14:paraId="72FFE0DD" w14:textId="5D626BC1" w:rsidR="004560BB" w:rsidRDefault="004560BB" w:rsidP="00877BA4">
      <w:pPr>
        <w:pStyle w:val="Prrafodelista"/>
        <w:ind w:left="0"/>
        <w:jc w:val="both"/>
        <w:rPr>
          <w:b/>
        </w:rPr>
      </w:pPr>
    </w:p>
    <w:p w14:paraId="23CCB37E" w14:textId="77777777" w:rsidR="004560BB" w:rsidRDefault="004560BB" w:rsidP="00877BA4">
      <w:pPr>
        <w:pStyle w:val="Prrafodelista"/>
        <w:ind w:left="0"/>
        <w:jc w:val="both"/>
        <w:rPr>
          <w:b/>
        </w:rPr>
      </w:pPr>
    </w:p>
    <w:p w14:paraId="03F6D46B" w14:textId="0F4EE954" w:rsidR="00F007B8" w:rsidRDefault="00F007B8" w:rsidP="00877BA4">
      <w:pPr>
        <w:pStyle w:val="Prrafodelista"/>
        <w:ind w:left="0"/>
        <w:jc w:val="both"/>
        <w:rPr>
          <w:b/>
        </w:rPr>
      </w:pPr>
    </w:p>
    <w:p w14:paraId="20E1CCA5" w14:textId="77777777" w:rsidR="00985C67" w:rsidRDefault="00985C67" w:rsidP="00877BA4">
      <w:pPr>
        <w:pStyle w:val="Prrafodelista"/>
        <w:ind w:left="0"/>
        <w:jc w:val="both"/>
        <w:rPr>
          <w:b/>
        </w:rPr>
      </w:pPr>
    </w:p>
    <w:p w14:paraId="3C3302F6" w14:textId="435EA929" w:rsidR="00F007B8" w:rsidRPr="00D42316" w:rsidRDefault="00877BA4" w:rsidP="00D42316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31301B">
        <w:rPr>
          <w:sz w:val="22"/>
          <w:szCs w:val="22"/>
        </w:rPr>
        <w:t xml:space="preserve">Esta hoja </w:t>
      </w:r>
      <w:r w:rsidR="00AE6612" w:rsidRPr="0031301B">
        <w:rPr>
          <w:sz w:val="22"/>
          <w:szCs w:val="22"/>
        </w:rPr>
        <w:t xml:space="preserve">de firmas </w:t>
      </w:r>
      <w:r w:rsidRPr="0031301B">
        <w:rPr>
          <w:sz w:val="22"/>
          <w:szCs w:val="22"/>
        </w:rPr>
        <w:t xml:space="preserve">pertenece al Acta </w:t>
      </w:r>
      <w:r w:rsidR="00793492" w:rsidRPr="0031301B">
        <w:rPr>
          <w:sz w:val="22"/>
          <w:szCs w:val="22"/>
        </w:rPr>
        <w:t>de la</w:t>
      </w:r>
      <w:r w:rsidR="00B65672">
        <w:rPr>
          <w:sz w:val="22"/>
          <w:szCs w:val="22"/>
        </w:rPr>
        <w:t xml:space="preserve"> Segunda</w:t>
      </w:r>
      <w:r w:rsidRPr="0031301B">
        <w:rPr>
          <w:sz w:val="22"/>
          <w:szCs w:val="22"/>
        </w:rPr>
        <w:t xml:space="preserve"> Sesión </w:t>
      </w:r>
      <w:r w:rsidR="0028750B">
        <w:rPr>
          <w:sz w:val="22"/>
          <w:szCs w:val="22"/>
        </w:rPr>
        <w:t>Extrao</w:t>
      </w:r>
      <w:r w:rsidRPr="0031301B">
        <w:rPr>
          <w:sz w:val="22"/>
          <w:szCs w:val="22"/>
        </w:rPr>
        <w:t xml:space="preserve">rdinaria de la </w:t>
      </w:r>
      <w:r w:rsidR="00F71922" w:rsidRPr="0031301B">
        <w:rPr>
          <w:sz w:val="22"/>
          <w:szCs w:val="22"/>
        </w:rPr>
        <w:t>Mesa de Inversión Pública</w:t>
      </w:r>
      <w:r w:rsidR="00930C0B" w:rsidRPr="0031301B">
        <w:rPr>
          <w:sz w:val="22"/>
          <w:szCs w:val="22"/>
        </w:rPr>
        <w:t xml:space="preserve">, </w:t>
      </w:r>
      <w:r w:rsidR="00793492" w:rsidRPr="0031301B">
        <w:rPr>
          <w:sz w:val="22"/>
          <w:szCs w:val="22"/>
        </w:rPr>
        <w:t xml:space="preserve">FOCOCI </w:t>
      </w:r>
      <w:r w:rsidR="00B823F0">
        <w:rPr>
          <w:sz w:val="22"/>
          <w:szCs w:val="22"/>
        </w:rPr>
        <w:t>2021</w:t>
      </w:r>
      <w:r w:rsidR="00AE6612" w:rsidRPr="0031301B">
        <w:rPr>
          <w:sz w:val="22"/>
          <w:szCs w:val="22"/>
        </w:rPr>
        <w:t xml:space="preserve">, celebrada el día </w:t>
      </w:r>
      <w:r w:rsidR="00B65672">
        <w:rPr>
          <w:rFonts w:asciiTheme="minorHAnsi" w:hAnsiTheme="minorHAnsi"/>
          <w:sz w:val="22"/>
          <w:szCs w:val="22"/>
        </w:rPr>
        <w:t>17</w:t>
      </w:r>
      <w:r w:rsidR="0028750B" w:rsidRPr="00D42316">
        <w:rPr>
          <w:rFonts w:asciiTheme="minorHAnsi" w:hAnsiTheme="minorHAnsi"/>
          <w:sz w:val="22"/>
          <w:szCs w:val="22"/>
        </w:rPr>
        <w:t xml:space="preserve"> </w:t>
      </w:r>
      <w:r w:rsidR="00B65672">
        <w:rPr>
          <w:rFonts w:asciiTheme="minorHAnsi" w:hAnsiTheme="minorHAnsi"/>
          <w:sz w:val="22"/>
          <w:szCs w:val="22"/>
        </w:rPr>
        <w:t>diecisiete</w:t>
      </w:r>
      <w:r w:rsidR="00B65672" w:rsidRPr="00D42316">
        <w:rPr>
          <w:rFonts w:asciiTheme="minorHAnsi" w:hAnsiTheme="minorHAnsi"/>
          <w:sz w:val="22"/>
          <w:szCs w:val="22"/>
        </w:rPr>
        <w:t xml:space="preserve"> de </w:t>
      </w:r>
      <w:r w:rsidR="00B65672">
        <w:rPr>
          <w:rFonts w:asciiTheme="minorHAnsi" w:hAnsiTheme="minorHAnsi"/>
          <w:sz w:val="22"/>
          <w:szCs w:val="22"/>
        </w:rPr>
        <w:t>marzo</w:t>
      </w:r>
      <w:r w:rsidR="00B65672" w:rsidRPr="00D42316">
        <w:rPr>
          <w:rFonts w:asciiTheme="minorHAnsi" w:hAnsiTheme="minorHAnsi"/>
          <w:sz w:val="22"/>
          <w:szCs w:val="22"/>
        </w:rPr>
        <w:t xml:space="preserve"> </w:t>
      </w:r>
      <w:r w:rsidR="0028750B" w:rsidRPr="00D42316">
        <w:rPr>
          <w:rFonts w:asciiTheme="minorHAnsi" w:hAnsiTheme="minorHAnsi"/>
          <w:sz w:val="22"/>
          <w:szCs w:val="22"/>
        </w:rPr>
        <w:t>de 2021</w:t>
      </w:r>
      <w:r w:rsidR="0028750B" w:rsidRPr="00580C86">
        <w:rPr>
          <w:rFonts w:asciiTheme="minorHAnsi" w:hAnsiTheme="minorHAnsi"/>
          <w:sz w:val="22"/>
          <w:szCs w:val="22"/>
        </w:rPr>
        <w:t xml:space="preserve"> dos mil </w:t>
      </w:r>
      <w:r w:rsidR="0028750B">
        <w:rPr>
          <w:rFonts w:asciiTheme="minorHAnsi" w:hAnsiTheme="minorHAnsi"/>
          <w:sz w:val="22"/>
          <w:szCs w:val="22"/>
        </w:rPr>
        <w:t>veintiuno</w:t>
      </w:r>
      <w:r w:rsidR="0028750B" w:rsidRPr="00580C86">
        <w:rPr>
          <w:rFonts w:asciiTheme="minorHAnsi" w:hAnsiTheme="minorHAnsi"/>
          <w:sz w:val="22"/>
          <w:szCs w:val="22"/>
        </w:rPr>
        <w:t>.</w:t>
      </w:r>
    </w:p>
    <w:sectPr w:rsidR="00F007B8" w:rsidRPr="00D42316" w:rsidSect="007F1B12">
      <w:headerReference w:type="default" r:id="rId8"/>
      <w:footerReference w:type="default" r:id="rId9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75591" w14:textId="77777777" w:rsidR="0050150C" w:rsidRDefault="0050150C" w:rsidP="00B224AF">
      <w:pPr>
        <w:spacing w:after="0" w:line="240" w:lineRule="auto"/>
      </w:pPr>
      <w:r>
        <w:separator/>
      </w:r>
    </w:p>
  </w:endnote>
  <w:endnote w:type="continuationSeparator" w:id="0">
    <w:p w14:paraId="3B532F34" w14:textId="77777777" w:rsidR="0050150C" w:rsidRDefault="0050150C" w:rsidP="00B2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801010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8FAEC86" w14:textId="77777777" w:rsidR="00A859FB" w:rsidRPr="00A859FB" w:rsidRDefault="00A859FB" w:rsidP="00A859FB">
            <w:pPr>
              <w:pStyle w:val="Piedepgina"/>
              <w:jc w:val="right"/>
              <w:rPr>
                <w:sz w:val="18"/>
                <w:szCs w:val="18"/>
              </w:rPr>
            </w:pPr>
            <w:r w:rsidRPr="00A859FB">
              <w:rPr>
                <w:sz w:val="18"/>
                <w:szCs w:val="18"/>
              </w:rPr>
              <w:t xml:space="preserve">Página </w:t>
            </w:r>
            <w:r w:rsidRPr="00A859FB">
              <w:rPr>
                <w:b/>
                <w:sz w:val="18"/>
                <w:szCs w:val="18"/>
              </w:rPr>
              <w:fldChar w:fldCharType="begin"/>
            </w:r>
            <w:r w:rsidRPr="00A859FB">
              <w:rPr>
                <w:b/>
                <w:sz w:val="18"/>
                <w:szCs w:val="18"/>
              </w:rPr>
              <w:instrText>PAGE</w:instrText>
            </w:r>
            <w:r w:rsidRPr="00A859FB">
              <w:rPr>
                <w:b/>
                <w:sz w:val="18"/>
                <w:szCs w:val="18"/>
              </w:rPr>
              <w:fldChar w:fldCharType="separate"/>
            </w:r>
            <w:r w:rsidR="00807227">
              <w:rPr>
                <w:b/>
                <w:noProof/>
                <w:sz w:val="18"/>
                <w:szCs w:val="18"/>
              </w:rPr>
              <w:t>2</w:t>
            </w:r>
            <w:r w:rsidRPr="00A859FB">
              <w:rPr>
                <w:b/>
                <w:sz w:val="18"/>
                <w:szCs w:val="18"/>
              </w:rPr>
              <w:fldChar w:fldCharType="end"/>
            </w:r>
            <w:r w:rsidRPr="00A859FB">
              <w:rPr>
                <w:sz w:val="18"/>
                <w:szCs w:val="18"/>
              </w:rPr>
              <w:t xml:space="preserve"> de </w:t>
            </w:r>
            <w:r w:rsidRPr="00A859FB">
              <w:rPr>
                <w:b/>
                <w:sz w:val="18"/>
                <w:szCs w:val="18"/>
              </w:rPr>
              <w:fldChar w:fldCharType="begin"/>
            </w:r>
            <w:r w:rsidRPr="00A859FB">
              <w:rPr>
                <w:b/>
                <w:sz w:val="18"/>
                <w:szCs w:val="18"/>
              </w:rPr>
              <w:instrText>NUMPAGES</w:instrText>
            </w:r>
            <w:r w:rsidRPr="00A859FB">
              <w:rPr>
                <w:b/>
                <w:sz w:val="18"/>
                <w:szCs w:val="18"/>
              </w:rPr>
              <w:fldChar w:fldCharType="separate"/>
            </w:r>
            <w:r w:rsidR="00807227">
              <w:rPr>
                <w:b/>
                <w:noProof/>
                <w:sz w:val="18"/>
                <w:szCs w:val="18"/>
              </w:rPr>
              <w:t>5</w:t>
            </w:r>
            <w:r w:rsidRPr="00A859FB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7D50B468" w14:textId="77777777" w:rsidR="00A859FB" w:rsidRDefault="00A859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5E9B2" w14:textId="77777777" w:rsidR="0050150C" w:rsidRDefault="0050150C" w:rsidP="00B224AF">
      <w:pPr>
        <w:spacing w:after="0" w:line="240" w:lineRule="auto"/>
      </w:pPr>
      <w:r>
        <w:separator/>
      </w:r>
    </w:p>
  </w:footnote>
  <w:footnote w:type="continuationSeparator" w:id="0">
    <w:p w14:paraId="69714A30" w14:textId="77777777" w:rsidR="0050150C" w:rsidRDefault="0050150C" w:rsidP="00B22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1519C" w14:textId="0CCD6723" w:rsidR="00443B83" w:rsidRDefault="00D32127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5025DEF" wp14:editId="29611DD6">
              <wp:simplePos x="0" y="0"/>
              <wp:positionH relativeFrom="column">
                <wp:posOffset>774065</wp:posOffset>
              </wp:positionH>
              <wp:positionV relativeFrom="paragraph">
                <wp:posOffset>-11430</wp:posOffset>
              </wp:positionV>
              <wp:extent cx="4067810" cy="660400"/>
              <wp:effectExtent l="0" t="0" r="889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81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FB2695" w14:textId="45761675" w:rsidR="00B823F0" w:rsidRPr="00F70680" w:rsidRDefault="00C626CD" w:rsidP="00B823F0">
                          <w:pPr>
                            <w:spacing w:after="0"/>
                            <w:jc w:val="center"/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595959" w:themeColor="text1" w:themeTint="A6"/>
                              <w:sz w:val="22"/>
                              <w:szCs w:val="22"/>
                            </w:rPr>
                            <w:t>Segunda</w:t>
                          </w:r>
                          <w:r w:rsidR="00B823F0" w:rsidRPr="00F70680">
                            <w:rPr>
                              <w:b/>
                              <w:bCs/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 Sesión</w:t>
                          </w:r>
                          <w:r w:rsidR="00B823F0">
                            <w:rPr>
                              <w:b/>
                              <w:bCs/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 </w:t>
                          </w:r>
                          <w:r w:rsidR="000A39FB">
                            <w:rPr>
                              <w:b/>
                              <w:bCs/>
                              <w:color w:val="595959" w:themeColor="text1" w:themeTint="A6"/>
                              <w:sz w:val="22"/>
                              <w:szCs w:val="22"/>
                            </w:rPr>
                            <w:t>Extrao</w:t>
                          </w:r>
                          <w:r w:rsidR="00B823F0">
                            <w:rPr>
                              <w:b/>
                              <w:bCs/>
                              <w:color w:val="595959" w:themeColor="text1" w:themeTint="A6"/>
                              <w:sz w:val="22"/>
                              <w:szCs w:val="22"/>
                            </w:rPr>
                            <w:t>rdinaria</w:t>
                          </w:r>
                        </w:p>
                        <w:p w14:paraId="7B041E6F" w14:textId="77777777" w:rsidR="00B823F0" w:rsidRDefault="00B823F0" w:rsidP="00B823F0">
                          <w:pPr>
                            <w:spacing w:after="0"/>
                            <w:jc w:val="center"/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 w:rsidRPr="00F70680"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Mesa </w:t>
                          </w:r>
                          <w:r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  <w:t>de Inversión Pública</w:t>
                          </w:r>
                        </w:p>
                        <w:p w14:paraId="68106F46" w14:textId="77777777" w:rsidR="00B823F0" w:rsidRPr="00B224AF" w:rsidRDefault="00B823F0" w:rsidP="00B823F0">
                          <w:pPr>
                            <w:spacing w:after="0"/>
                            <w:jc w:val="center"/>
                            <w:rPr>
                              <w:color w:val="595959" w:themeColor="text1" w:themeTint="A6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  <w:t>Ejercicio 2021</w:t>
                          </w:r>
                        </w:p>
                        <w:p w14:paraId="4434E66E" w14:textId="4F85FB01" w:rsidR="00443B83" w:rsidRPr="00B224AF" w:rsidRDefault="00443B83" w:rsidP="00D32127">
                          <w:pPr>
                            <w:spacing w:after="0"/>
                            <w:jc w:val="center"/>
                            <w:rPr>
                              <w:color w:val="595959" w:themeColor="text1" w:themeTint="A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5025DE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0.95pt;margin-top:-.9pt;width:320.3pt;height:5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" stroked="f">
              <v:textbox>
                <w:txbxContent>
                  <w:p w14:paraId="61FB2695" w14:textId="45761675" w:rsidR="00B823F0" w:rsidRPr="00F70680" w:rsidRDefault="00C626CD" w:rsidP="00B823F0">
                    <w:pPr>
                      <w:spacing w:after="0"/>
                      <w:jc w:val="center"/>
                      <w:rPr>
                        <w:color w:val="595959" w:themeColor="text1" w:themeTint="A6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595959" w:themeColor="text1" w:themeTint="A6"/>
                        <w:sz w:val="22"/>
                        <w:szCs w:val="22"/>
                      </w:rPr>
                      <w:t>Segunda</w:t>
                    </w:r>
                    <w:r w:rsidR="00B823F0" w:rsidRPr="00F70680">
                      <w:rPr>
                        <w:b/>
                        <w:bCs/>
                        <w:color w:val="595959" w:themeColor="text1" w:themeTint="A6"/>
                        <w:sz w:val="22"/>
                        <w:szCs w:val="22"/>
                      </w:rPr>
                      <w:t xml:space="preserve"> Sesión</w:t>
                    </w:r>
                    <w:r w:rsidR="00B823F0">
                      <w:rPr>
                        <w:b/>
                        <w:bCs/>
                        <w:color w:val="595959" w:themeColor="text1" w:themeTint="A6"/>
                        <w:sz w:val="22"/>
                        <w:szCs w:val="22"/>
                      </w:rPr>
                      <w:t xml:space="preserve"> </w:t>
                    </w:r>
                    <w:r w:rsidR="000A39FB">
                      <w:rPr>
                        <w:b/>
                        <w:bCs/>
                        <w:color w:val="595959" w:themeColor="text1" w:themeTint="A6"/>
                        <w:sz w:val="22"/>
                        <w:szCs w:val="22"/>
                      </w:rPr>
                      <w:t>Extrao</w:t>
                    </w:r>
                    <w:r w:rsidR="00B823F0">
                      <w:rPr>
                        <w:b/>
                        <w:bCs/>
                        <w:color w:val="595959" w:themeColor="text1" w:themeTint="A6"/>
                        <w:sz w:val="22"/>
                        <w:szCs w:val="22"/>
                      </w:rPr>
                      <w:t>rdinaria</w:t>
                    </w:r>
                  </w:p>
                  <w:p w14:paraId="7B041E6F" w14:textId="77777777" w:rsidR="00B823F0" w:rsidRDefault="00B823F0" w:rsidP="00B823F0">
                    <w:pPr>
                      <w:spacing w:after="0"/>
                      <w:jc w:val="center"/>
                      <w:rPr>
                        <w:color w:val="595959" w:themeColor="text1" w:themeTint="A6"/>
                        <w:sz w:val="22"/>
                        <w:szCs w:val="22"/>
                      </w:rPr>
                    </w:pPr>
                    <w:r w:rsidRPr="00F70680">
                      <w:rPr>
                        <w:color w:val="595959" w:themeColor="text1" w:themeTint="A6"/>
                        <w:sz w:val="22"/>
                        <w:szCs w:val="22"/>
                      </w:rPr>
                      <w:t xml:space="preserve">Mesa </w:t>
                    </w:r>
                    <w:r>
                      <w:rPr>
                        <w:color w:val="595959" w:themeColor="text1" w:themeTint="A6"/>
                        <w:sz w:val="22"/>
                        <w:szCs w:val="22"/>
                      </w:rPr>
                      <w:t>de Inversión Pública</w:t>
                    </w:r>
                  </w:p>
                  <w:p w14:paraId="68106F46" w14:textId="77777777" w:rsidR="00B823F0" w:rsidRPr="00B224AF" w:rsidRDefault="00B823F0" w:rsidP="00B823F0">
                    <w:pPr>
                      <w:spacing w:after="0"/>
                      <w:jc w:val="center"/>
                      <w:rPr>
                        <w:color w:val="595959" w:themeColor="text1" w:themeTint="A6"/>
                      </w:rPr>
                    </w:pPr>
                    <w:r>
                      <w:rPr>
                        <w:color w:val="595959" w:themeColor="text1" w:themeTint="A6"/>
                        <w:sz w:val="22"/>
                        <w:szCs w:val="22"/>
                      </w:rPr>
                      <w:t>Ejercicio 2021</w:t>
                    </w:r>
                  </w:p>
                  <w:p w14:paraId="4434E66E" w14:textId="4F85FB01" w:rsidR="00443B83" w:rsidRPr="00B224AF" w:rsidRDefault="00443B83" w:rsidP="00D32127">
                    <w:pPr>
                      <w:spacing w:after="0"/>
                      <w:jc w:val="center"/>
                      <w:rPr>
                        <w:color w:val="595959" w:themeColor="text1" w:themeTint="A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23F9F">
      <w:rPr>
        <w:noProof/>
      </w:rPr>
      <w:drawing>
        <wp:anchor distT="0" distB="0" distL="114300" distR="114300" simplePos="0" relativeHeight="251662336" behindDoc="0" locked="0" layoutInCell="1" allowOverlap="1" wp14:anchorId="48F692B4" wp14:editId="6261800A">
          <wp:simplePos x="0" y="0"/>
          <wp:positionH relativeFrom="margin">
            <wp:posOffset>-577511</wp:posOffset>
          </wp:positionH>
          <wp:positionV relativeFrom="paragraph">
            <wp:posOffset>2751</wp:posOffset>
          </wp:positionV>
          <wp:extent cx="1409700" cy="450850"/>
          <wp:effectExtent l="19050" t="0" r="0" b="0"/>
          <wp:wrapNone/>
          <wp:docPr id="5" name="Imagen 5" descr="GO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O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9B4C81A" w14:textId="77777777" w:rsidR="00443B83" w:rsidRDefault="00443B83">
    <w:pPr>
      <w:pStyle w:val="Encabezado"/>
    </w:pPr>
  </w:p>
  <w:p w14:paraId="276D8628" w14:textId="77777777" w:rsidR="00443B83" w:rsidRDefault="00443B83">
    <w:pPr>
      <w:pStyle w:val="Encabezado"/>
    </w:pPr>
  </w:p>
  <w:p w14:paraId="2FC077FC" w14:textId="77777777" w:rsidR="00443B83" w:rsidRDefault="00443B83">
    <w:pPr>
      <w:pStyle w:val="Encabezado"/>
    </w:pPr>
  </w:p>
  <w:p w14:paraId="05C7D505" w14:textId="77777777" w:rsidR="00443B83" w:rsidRDefault="00443B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555C"/>
    <w:multiLevelType w:val="hybridMultilevel"/>
    <w:tmpl w:val="C9D0DFAA"/>
    <w:lvl w:ilvl="0" w:tplc="374CA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469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5892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E848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DE8B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82F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F2D3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4E13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3229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A2A34"/>
    <w:multiLevelType w:val="multilevel"/>
    <w:tmpl w:val="911C523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13DBF"/>
    <w:multiLevelType w:val="multilevel"/>
    <w:tmpl w:val="02F60B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85975"/>
    <w:multiLevelType w:val="hybridMultilevel"/>
    <w:tmpl w:val="A66058D6"/>
    <w:lvl w:ilvl="0" w:tplc="9F7CD9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80A0019">
      <w:start w:val="1"/>
      <w:numFmt w:val="lowerLetter"/>
      <w:lvlText w:val="%2."/>
      <w:lvlJc w:val="left"/>
      <w:pPr>
        <w:ind w:left="1679" w:hanging="360"/>
      </w:pPr>
    </w:lvl>
    <w:lvl w:ilvl="2" w:tplc="080A001B" w:tentative="1">
      <w:start w:val="1"/>
      <w:numFmt w:val="lowerRoman"/>
      <w:lvlText w:val="%3."/>
      <w:lvlJc w:val="right"/>
      <w:pPr>
        <w:ind w:left="2399" w:hanging="180"/>
      </w:pPr>
    </w:lvl>
    <w:lvl w:ilvl="3" w:tplc="080A000F" w:tentative="1">
      <w:start w:val="1"/>
      <w:numFmt w:val="decimal"/>
      <w:lvlText w:val="%4."/>
      <w:lvlJc w:val="left"/>
      <w:pPr>
        <w:ind w:left="3119" w:hanging="360"/>
      </w:pPr>
    </w:lvl>
    <w:lvl w:ilvl="4" w:tplc="080A0019" w:tentative="1">
      <w:start w:val="1"/>
      <w:numFmt w:val="lowerLetter"/>
      <w:lvlText w:val="%5."/>
      <w:lvlJc w:val="left"/>
      <w:pPr>
        <w:ind w:left="3839" w:hanging="360"/>
      </w:pPr>
    </w:lvl>
    <w:lvl w:ilvl="5" w:tplc="080A001B" w:tentative="1">
      <w:start w:val="1"/>
      <w:numFmt w:val="lowerRoman"/>
      <w:lvlText w:val="%6."/>
      <w:lvlJc w:val="right"/>
      <w:pPr>
        <w:ind w:left="4559" w:hanging="180"/>
      </w:pPr>
    </w:lvl>
    <w:lvl w:ilvl="6" w:tplc="080A000F" w:tentative="1">
      <w:start w:val="1"/>
      <w:numFmt w:val="decimal"/>
      <w:lvlText w:val="%7."/>
      <w:lvlJc w:val="left"/>
      <w:pPr>
        <w:ind w:left="5279" w:hanging="360"/>
      </w:pPr>
    </w:lvl>
    <w:lvl w:ilvl="7" w:tplc="080A0019" w:tentative="1">
      <w:start w:val="1"/>
      <w:numFmt w:val="lowerLetter"/>
      <w:lvlText w:val="%8."/>
      <w:lvlJc w:val="left"/>
      <w:pPr>
        <w:ind w:left="5999" w:hanging="360"/>
      </w:pPr>
    </w:lvl>
    <w:lvl w:ilvl="8" w:tplc="080A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4">
    <w:nsid w:val="213D6390"/>
    <w:multiLevelType w:val="hybridMultilevel"/>
    <w:tmpl w:val="B8CC00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F10A3"/>
    <w:multiLevelType w:val="multilevel"/>
    <w:tmpl w:val="F7E21B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82D8D"/>
    <w:multiLevelType w:val="hybridMultilevel"/>
    <w:tmpl w:val="A66058D6"/>
    <w:lvl w:ilvl="0" w:tplc="9F7CD9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679" w:hanging="360"/>
      </w:pPr>
    </w:lvl>
    <w:lvl w:ilvl="2" w:tplc="080A001B" w:tentative="1">
      <w:start w:val="1"/>
      <w:numFmt w:val="lowerRoman"/>
      <w:lvlText w:val="%3."/>
      <w:lvlJc w:val="right"/>
      <w:pPr>
        <w:ind w:left="2399" w:hanging="180"/>
      </w:pPr>
    </w:lvl>
    <w:lvl w:ilvl="3" w:tplc="080A000F" w:tentative="1">
      <w:start w:val="1"/>
      <w:numFmt w:val="decimal"/>
      <w:lvlText w:val="%4."/>
      <w:lvlJc w:val="left"/>
      <w:pPr>
        <w:ind w:left="3119" w:hanging="360"/>
      </w:pPr>
    </w:lvl>
    <w:lvl w:ilvl="4" w:tplc="080A0019" w:tentative="1">
      <w:start w:val="1"/>
      <w:numFmt w:val="lowerLetter"/>
      <w:lvlText w:val="%5."/>
      <w:lvlJc w:val="left"/>
      <w:pPr>
        <w:ind w:left="3839" w:hanging="360"/>
      </w:pPr>
    </w:lvl>
    <w:lvl w:ilvl="5" w:tplc="080A001B" w:tentative="1">
      <w:start w:val="1"/>
      <w:numFmt w:val="lowerRoman"/>
      <w:lvlText w:val="%6."/>
      <w:lvlJc w:val="right"/>
      <w:pPr>
        <w:ind w:left="4559" w:hanging="180"/>
      </w:pPr>
    </w:lvl>
    <w:lvl w:ilvl="6" w:tplc="080A000F" w:tentative="1">
      <w:start w:val="1"/>
      <w:numFmt w:val="decimal"/>
      <w:lvlText w:val="%7."/>
      <w:lvlJc w:val="left"/>
      <w:pPr>
        <w:ind w:left="5279" w:hanging="360"/>
      </w:pPr>
    </w:lvl>
    <w:lvl w:ilvl="7" w:tplc="080A0019" w:tentative="1">
      <w:start w:val="1"/>
      <w:numFmt w:val="lowerLetter"/>
      <w:lvlText w:val="%8."/>
      <w:lvlJc w:val="left"/>
      <w:pPr>
        <w:ind w:left="5999" w:hanging="360"/>
      </w:pPr>
    </w:lvl>
    <w:lvl w:ilvl="8" w:tplc="080A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7">
    <w:nsid w:val="3C140C2D"/>
    <w:multiLevelType w:val="hybridMultilevel"/>
    <w:tmpl w:val="F958523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DE667C0"/>
    <w:multiLevelType w:val="hybridMultilevel"/>
    <w:tmpl w:val="B07613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D3BB4"/>
    <w:multiLevelType w:val="hybridMultilevel"/>
    <w:tmpl w:val="5ED69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F851154"/>
    <w:multiLevelType w:val="hybridMultilevel"/>
    <w:tmpl w:val="00BA4D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73B39"/>
    <w:multiLevelType w:val="hybridMultilevel"/>
    <w:tmpl w:val="4B9E83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813A5"/>
    <w:multiLevelType w:val="hybridMultilevel"/>
    <w:tmpl w:val="8F401F6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F6C94"/>
    <w:multiLevelType w:val="hybridMultilevel"/>
    <w:tmpl w:val="A66058D6"/>
    <w:lvl w:ilvl="0" w:tplc="9F7CD9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80A0019">
      <w:start w:val="1"/>
      <w:numFmt w:val="lowerLetter"/>
      <w:lvlText w:val="%2."/>
      <w:lvlJc w:val="left"/>
      <w:pPr>
        <w:ind w:left="1679" w:hanging="360"/>
      </w:pPr>
    </w:lvl>
    <w:lvl w:ilvl="2" w:tplc="080A001B" w:tentative="1">
      <w:start w:val="1"/>
      <w:numFmt w:val="lowerRoman"/>
      <w:lvlText w:val="%3."/>
      <w:lvlJc w:val="right"/>
      <w:pPr>
        <w:ind w:left="2399" w:hanging="180"/>
      </w:pPr>
    </w:lvl>
    <w:lvl w:ilvl="3" w:tplc="080A000F" w:tentative="1">
      <w:start w:val="1"/>
      <w:numFmt w:val="decimal"/>
      <w:lvlText w:val="%4."/>
      <w:lvlJc w:val="left"/>
      <w:pPr>
        <w:ind w:left="3119" w:hanging="360"/>
      </w:pPr>
    </w:lvl>
    <w:lvl w:ilvl="4" w:tplc="080A0019" w:tentative="1">
      <w:start w:val="1"/>
      <w:numFmt w:val="lowerLetter"/>
      <w:lvlText w:val="%5."/>
      <w:lvlJc w:val="left"/>
      <w:pPr>
        <w:ind w:left="3839" w:hanging="360"/>
      </w:pPr>
    </w:lvl>
    <w:lvl w:ilvl="5" w:tplc="080A001B" w:tentative="1">
      <w:start w:val="1"/>
      <w:numFmt w:val="lowerRoman"/>
      <w:lvlText w:val="%6."/>
      <w:lvlJc w:val="right"/>
      <w:pPr>
        <w:ind w:left="4559" w:hanging="180"/>
      </w:pPr>
    </w:lvl>
    <w:lvl w:ilvl="6" w:tplc="080A000F" w:tentative="1">
      <w:start w:val="1"/>
      <w:numFmt w:val="decimal"/>
      <w:lvlText w:val="%7."/>
      <w:lvlJc w:val="left"/>
      <w:pPr>
        <w:ind w:left="5279" w:hanging="360"/>
      </w:pPr>
    </w:lvl>
    <w:lvl w:ilvl="7" w:tplc="080A0019" w:tentative="1">
      <w:start w:val="1"/>
      <w:numFmt w:val="lowerLetter"/>
      <w:lvlText w:val="%8."/>
      <w:lvlJc w:val="left"/>
      <w:pPr>
        <w:ind w:left="5999" w:hanging="360"/>
      </w:pPr>
    </w:lvl>
    <w:lvl w:ilvl="8" w:tplc="080A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4">
    <w:nsid w:val="57E5309B"/>
    <w:multiLevelType w:val="hybridMultilevel"/>
    <w:tmpl w:val="6602BD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9603C"/>
    <w:multiLevelType w:val="hybridMultilevel"/>
    <w:tmpl w:val="77B49016"/>
    <w:lvl w:ilvl="0" w:tplc="88E404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676840DB"/>
    <w:multiLevelType w:val="hybridMultilevel"/>
    <w:tmpl w:val="AC9A42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41CA1"/>
    <w:multiLevelType w:val="hybridMultilevel"/>
    <w:tmpl w:val="4B9E83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73CAF"/>
    <w:multiLevelType w:val="hybridMultilevel"/>
    <w:tmpl w:val="A1B04EA8"/>
    <w:lvl w:ilvl="0" w:tplc="DA7A39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A0F83"/>
    <w:multiLevelType w:val="hybridMultilevel"/>
    <w:tmpl w:val="A538E32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1388E"/>
    <w:multiLevelType w:val="hybridMultilevel"/>
    <w:tmpl w:val="C17C65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C2CE8"/>
    <w:multiLevelType w:val="hybridMultilevel"/>
    <w:tmpl w:val="EF3A242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51A09"/>
    <w:multiLevelType w:val="multilevel"/>
    <w:tmpl w:val="E28EDC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15"/>
  </w:num>
  <w:num w:numId="5">
    <w:abstractNumId w:val="13"/>
  </w:num>
  <w:num w:numId="6">
    <w:abstractNumId w:val="22"/>
  </w:num>
  <w:num w:numId="7">
    <w:abstractNumId w:val="7"/>
  </w:num>
  <w:num w:numId="8">
    <w:abstractNumId w:val="6"/>
  </w:num>
  <w:num w:numId="9">
    <w:abstractNumId w:val="21"/>
  </w:num>
  <w:num w:numId="10">
    <w:abstractNumId w:val="1"/>
  </w:num>
  <w:num w:numId="11">
    <w:abstractNumId w:val="19"/>
  </w:num>
  <w:num w:numId="12">
    <w:abstractNumId w:val="14"/>
  </w:num>
  <w:num w:numId="13">
    <w:abstractNumId w:val="2"/>
  </w:num>
  <w:num w:numId="14">
    <w:abstractNumId w:val="12"/>
  </w:num>
  <w:num w:numId="15">
    <w:abstractNumId w:val="4"/>
  </w:num>
  <w:num w:numId="16">
    <w:abstractNumId w:val="17"/>
  </w:num>
  <w:num w:numId="17">
    <w:abstractNumId w:val="11"/>
  </w:num>
  <w:num w:numId="18">
    <w:abstractNumId w:val="10"/>
  </w:num>
  <w:num w:numId="19">
    <w:abstractNumId w:val="9"/>
  </w:num>
  <w:num w:numId="20">
    <w:abstractNumId w:val="16"/>
  </w:num>
  <w:num w:numId="21">
    <w:abstractNumId w:val="0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90"/>
    <w:rsid w:val="00002859"/>
    <w:rsid w:val="000058B3"/>
    <w:rsid w:val="000071B8"/>
    <w:rsid w:val="000114DF"/>
    <w:rsid w:val="00015210"/>
    <w:rsid w:val="00020366"/>
    <w:rsid w:val="00023F9F"/>
    <w:rsid w:val="00027635"/>
    <w:rsid w:val="0005049E"/>
    <w:rsid w:val="00050D5F"/>
    <w:rsid w:val="00055FB0"/>
    <w:rsid w:val="00060B12"/>
    <w:rsid w:val="00067AF0"/>
    <w:rsid w:val="00073241"/>
    <w:rsid w:val="0007588C"/>
    <w:rsid w:val="00077DFE"/>
    <w:rsid w:val="00082415"/>
    <w:rsid w:val="00085E2E"/>
    <w:rsid w:val="00086179"/>
    <w:rsid w:val="000901CE"/>
    <w:rsid w:val="00091ACA"/>
    <w:rsid w:val="000922FD"/>
    <w:rsid w:val="00097EA5"/>
    <w:rsid w:val="000A39FB"/>
    <w:rsid w:val="000A609A"/>
    <w:rsid w:val="000B11B9"/>
    <w:rsid w:val="000B21B6"/>
    <w:rsid w:val="000B5A53"/>
    <w:rsid w:val="000B7E7A"/>
    <w:rsid w:val="000C05F9"/>
    <w:rsid w:val="000C0977"/>
    <w:rsid w:val="000C3374"/>
    <w:rsid w:val="000C36A8"/>
    <w:rsid w:val="000D142E"/>
    <w:rsid w:val="000D21FD"/>
    <w:rsid w:val="000E5A42"/>
    <w:rsid w:val="000E5FAC"/>
    <w:rsid w:val="000F0A8D"/>
    <w:rsid w:val="000F66B3"/>
    <w:rsid w:val="000F7F71"/>
    <w:rsid w:val="00102B99"/>
    <w:rsid w:val="00103B81"/>
    <w:rsid w:val="0012078F"/>
    <w:rsid w:val="00131043"/>
    <w:rsid w:val="001311AF"/>
    <w:rsid w:val="001360A2"/>
    <w:rsid w:val="00137A26"/>
    <w:rsid w:val="00143EA7"/>
    <w:rsid w:val="00153A1C"/>
    <w:rsid w:val="00154355"/>
    <w:rsid w:val="00161CC9"/>
    <w:rsid w:val="00163824"/>
    <w:rsid w:val="00167092"/>
    <w:rsid w:val="00170441"/>
    <w:rsid w:val="00171731"/>
    <w:rsid w:val="001741F1"/>
    <w:rsid w:val="00182B7A"/>
    <w:rsid w:val="0018564F"/>
    <w:rsid w:val="00185A90"/>
    <w:rsid w:val="0018654C"/>
    <w:rsid w:val="001A1F8B"/>
    <w:rsid w:val="001A72E9"/>
    <w:rsid w:val="001B0BC9"/>
    <w:rsid w:val="001C087E"/>
    <w:rsid w:val="001D20B0"/>
    <w:rsid w:val="001D5992"/>
    <w:rsid w:val="001D6F7B"/>
    <w:rsid w:val="001D74AA"/>
    <w:rsid w:val="001F3139"/>
    <w:rsid w:val="001F3376"/>
    <w:rsid w:val="001F5A65"/>
    <w:rsid w:val="001F6AA1"/>
    <w:rsid w:val="001F7294"/>
    <w:rsid w:val="00205587"/>
    <w:rsid w:val="00206B5A"/>
    <w:rsid w:val="002203BB"/>
    <w:rsid w:val="00222F68"/>
    <w:rsid w:val="002271AA"/>
    <w:rsid w:val="0022777A"/>
    <w:rsid w:val="00231293"/>
    <w:rsid w:val="00233748"/>
    <w:rsid w:val="00235E20"/>
    <w:rsid w:val="00241825"/>
    <w:rsid w:val="002462B2"/>
    <w:rsid w:val="00250808"/>
    <w:rsid w:val="00255BAD"/>
    <w:rsid w:val="002563FA"/>
    <w:rsid w:val="00260266"/>
    <w:rsid w:val="002604F6"/>
    <w:rsid w:val="00262B2B"/>
    <w:rsid w:val="002653A4"/>
    <w:rsid w:val="00265F27"/>
    <w:rsid w:val="00266937"/>
    <w:rsid w:val="00275442"/>
    <w:rsid w:val="00277D00"/>
    <w:rsid w:val="00280A5E"/>
    <w:rsid w:val="0028262C"/>
    <w:rsid w:val="00284335"/>
    <w:rsid w:val="0028750B"/>
    <w:rsid w:val="00297FC0"/>
    <w:rsid w:val="002B7857"/>
    <w:rsid w:val="002C2F6C"/>
    <w:rsid w:val="002D2020"/>
    <w:rsid w:val="002D587D"/>
    <w:rsid w:val="002D643C"/>
    <w:rsid w:val="002E5D0D"/>
    <w:rsid w:val="002E7DA3"/>
    <w:rsid w:val="002F04DD"/>
    <w:rsid w:val="002F7C64"/>
    <w:rsid w:val="003018C5"/>
    <w:rsid w:val="003034AA"/>
    <w:rsid w:val="003105EB"/>
    <w:rsid w:val="0031301B"/>
    <w:rsid w:val="0031565B"/>
    <w:rsid w:val="00326765"/>
    <w:rsid w:val="00327623"/>
    <w:rsid w:val="003303C0"/>
    <w:rsid w:val="00331814"/>
    <w:rsid w:val="003366DE"/>
    <w:rsid w:val="00336D02"/>
    <w:rsid w:val="0034662F"/>
    <w:rsid w:val="00350168"/>
    <w:rsid w:val="003523A1"/>
    <w:rsid w:val="0035418F"/>
    <w:rsid w:val="00354969"/>
    <w:rsid w:val="00363440"/>
    <w:rsid w:val="00364E10"/>
    <w:rsid w:val="00365A39"/>
    <w:rsid w:val="0036648D"/>
    <w:rsid w:val="003725CC"/>
    <w:rsid w:val="00373D82"/>
    <w:rsid w:val="00374A1D"/>
    <w:rsid w:val="00374D77"/>
    <w:rsid w:val="00380E08"/>
    <w:rsid w:val="00384DC0"/>
    <w:rsid w:val="00391565"/>
    <w:rsid w:val="0039175A"/>
    <w:rsid w:val="003924DC"/>
    <w:rsid w:val="003964A9"/>
    <w:rsid w:val="00397EFA"/>
    <w:rsid w:val="003D0A91"/>
    <w:rsid w:val="003D0FD5"/>
    <w:rsid w:val="003D6914"/>
    <w:rsid w:val="003F2443"/>
    <w:rsid w:val="003F5E11"/>
    <w:rsid w:val="004029C3"/>
    <w:rsid w:val="004047CE"/>
    <w:rsid w:val="00405A98"/>
    <w:rsid w:val="00405AF1"/>
    <w:rsid w:val="00411070"/>
    <w:rsid w:val="00413DC7"/>
    <w:rsid w:val="004171D5"/>
    <w:rsid w:val="0041795E"/>
    <w:rsid w:val="00425019"/>
    <w:rsid w:val="00431FB7"/>
    <w:rsid w:val="00442079"/>
    <w:rsid w:val="00443B83"/>
    <w:rsid w:val="00445406"/>
    <w:rsid w:val="0044614D"/>
    <w:rsid w:val="00451D37"/>
    <w:rsid w:val="00452143"/>
    <w:rsid w:val="00454482"/>
    <w:rsid w:val="004560BB"/>
    <w:rsid w:val="00471C65"/>
    <w:rsid w:val="00473B31"/>
    <w:rsid w:val="004809C7"/>
    <w:rsid w:val="004959F2"/>
    <w:rsid w:val="004961BE"/>
    <w:rsid w:val="004A52F6"/>
    <w:rsid w:val="004B1841"/>
    <w:rsid w:val="004B57FE"/>
    <w:rsid w:val="004B6CD9"/>
    <w:rsid w:val="004C031D"/>
    <w:rsid w:val="004D6202"/>
    <w:rsid w:val="004E0DB0"/>
    <w:rsid w:val="004E1800"/>
    <w:rsid w:val="004E470E"/>
    <w:rsid w:val="004E47D1"/>
    <w:rsid w:val="004E534B"/>
    <w:rsid w:val="004F151B"/>
    <w:rsid w:val="004F32B3"/>
    <w:rsid w:val="004F77B4"/>
    <w:rsid w:val="0050150C"/>
    <w:rsid w:val="00501811"/>
    <w:rsid w:val="0050188F"/>
    <w:rsid w:val="00505BE2"/>
    <w:rsid w:val="00531EE8"/>
    <w:rsid w:val="00532336"/>
    <w:rsid w:val="00532AE7"/>
    <w:rsid w:val="00536EB6"/>
    <w:rsid w:val="005438E8"/>
    <w:rsid w:val="00544513"/>
    <w:rsid w:val="00545184"/>
    <w:rsid w:val="00545A2A"/>
    <w:rsid w:val="00553A56"/>
    <w:rsid w:val="00562CB7"/>
    <w:rsid w:val="0057316E"/>
    <w:rsid w:val="0057508F"/>
    <w:rsid w:val="00575915"/>
    <w:rsid w:val="00580C86"/>
    <w:rsid w:val="00581659"/>
    <w:rsid w:val="00587516"/>
    <w:rsid w:val="00595DA9"/>
    <w:rsid w:val="005A16FC"/>
    <w:rsid w:val="005A5652"/>
    <w:rsid w:val="005B05A8"/>
    <w:rsid w:val="005B3EDE"/>
    <w:rsid w:val="005C2BAC"/>
    <w:rsid w:val="005C2E19"/>
    <w:rsid w:val="005C5026"/>
    <w:rsid w:val="005C5DBE"/>
    <w:rsid w:val="005C7C50"/>
    <w:rsid w:val="005D4B80"/>
    <w:rsid w:val="005D4FAF"/>
    <w:rsid w:val="005D761B"/>
    <w:rsid w:val="005E1791"/>
    <w:rsid w:val="005E7C3A"/>
    <w:rsid w:val="005F7A3D"/>
    <w:rsid w:val="006005BB"/>
    <w:rsid w:val="00600F7F"/>
    <w:rsid w:val="006048D4"/>
    <w:rsid w:val="00627E5C"/>
    <w:rsid w:val="006303C1"/>
    <w:rsid w:val="00632442"/>
    <w:rsid w:val="00635143"/>
    <w:rsid w:val="00642049"/>
    <w:rsid w:val="0065123C"/>
    <w:rsid w:val="00651480"/>
    <w:rsid w:val="0065517D"/>
    <w:rsid w:val="00655266"/>
    <w:rsid w:val="00673573"/>
    <w:rsid w:val="00673767"/>
    <w:rsid w:val="0068485C"/>
    <w:rsid w:val="00687D6D"/>
    <w:rsid w:val="00694EE7"/>
    <w:rsid w:val="00697083"/>
    <w:rsid w:val="00697331"/>
    <w:rsid w:val="006A0475"/>
    <w:rsid w:val="006A6B36"/>
    <w:rsid w:val="006A6D35"/>
    <w:rsid w:val="006B45A4"/>
    <w:rsid w:val="006C7FDF"/>
    <w:rsid w:val="006D2986"/>
    <w:rsid w:val="006D2B3B"/>
    <w:rsid w:val="006D338C"/>
    <w:rsid w:val="006D3B26"/>
    <w:rsid w:val="006D7313"/>
    <w:rsid w:val="006E1E7D"/>
    <w:rsid w:val="006E2A9F"/>
    <w:rsid w:val="006E3EAE"/>
    <w:rsid w:val="006E7A6E"/>
    <w:rsid w:val="006F3B55"/>
    <w:rsid w:val="006F65BA"/>
    <w:rsid w:val="006F6694"/>
    <w:rsid w:val="007134E8"/>
    <w:rsid w:val="00732766"/>
    <w:rsid w:val="00746664"/>
    <w:rsid w:val="007525DE"/>
    <w:rsid w:val="00753C13"/>
    <w:rsid w:val="00761B5C"/>
    <w:rsid w:val="007645E3"/>
    <w:rsid w:val="0076688B"/>
    <w:rsid w:val="00770EA7"/>
    <w:rsid w:val="00771624"/>
    <w:rsid w:val="00772745"/>
    <w:rsid w:val="0077488F"/>
    <w:rsid w:val="007753E1"/>
    <w:rsid w:val="00776BD8"/>
    <w:rsid w:val="0078271D"/>
    <w:rsid w:val="00786C3B"/>
    <w:rsid w:val="0079041B"/>
    <w:rsid w:val="00792C32"/>
    <w:rsid w:val="00793492"/>
    <w:rsid w:val="00793816"/>
    <w:rsid w:val="00793B40"/>
    <w:rsid w:val="00796E29"/>
    <w:rsid w:val="007A0C87"/>
    <w:rsid w:val="007B10BE"/>
    <w:rsid w:val="007B1352"/>
    <w:rsid w:val="007B36E6"/>
    <w:rsid w:val="007B76F0"/>
    <w:rsid w:val="007C27AD"/>
    <w:rsid w:val="007C4122"/>
    <w:rsid w:val="007D1843"/>
    <w:rsid w:val="007D53DA"/>
    <w:rsid w:val="007E5BC0"/>
    <w:rsid w:val="007E6958"/>
    <w:rsid w:val="007F1B12"/>
    <w:rsid w:val="007F363D"/>
    <w:rsid w:val="007F5C35"/>
    <w:rsid w:val="00803801"/>
    <w:rsid w:val="0080653E"/>
    <w:rsid w:val="00807227"/>
    <w:rsid w:val="00815EC7"/>
    <w:rsid w:val="00817A3B"/>
    <w:rsid w:val="0082334F"/>
    <w:rsid w:val="008255D8"/>
    <w:rsid w:val="008264D5"/>
    <w:rsid w:val="00834CFE"/>
    <w:rsid w:val="00837077"/>
    <w:rsid w:val="0084353F"/>
    <w:rsid w:val="00844DBB"/>
    <w:rsid w:val="0085044E"/>
    <w:rsid w:val="00851D97"/>
    <w:rsid w:val="00852B98"/>
    <w:rsid w:val="008544FC"/>
    <w:rsid w:val="00865AB0"/>
    <w:rsid w:val="00874649"/>
    <w:rsid w:val="00877B50"/>
    <w:rsid w:val="00877BA4"/>
    <w:rsid w:val="00893206"/>
    <w:rsid w:val="008977F5"/>
    <w:rsid w:val="008A1581"/>
    <w:rsid w:val="008A447A"/>
    <w:rsid w:val="008A7DF9"/>
    <w:rsid w:val="008B4053"/>
    <w:rsid w:val="008C13EA"/>
    <w:rsid w:val="008C2177"/>
    <w:rsid w:val="008C3549"/>
    <w:rsid w:val="008D4068"/>
    <w:rsid w:val="008E064D"/>
    <w:rsid w:val="008E1C09"/>
    <w:rsid w:val="008F2769"/>
    <w:rsid w:val="008F4A7B"/>
    <w:rsid w:val="008F761B"/>
    <w:rsid w:val="00900ED8"/>
    <w:rsid w:val="009045FC"/>
    <w:rsid w:val="00907D57"/>
    <w:rsid w:val="009124F1"/>
    <w:rsid w:val="0092280F"/>
    <w:rsid w:val="00930C0B"/>
    <w:rsid w:val="00933D93"/>
    <w:rsid w:val="00934E4A"/>
    <w:rsid w:val="00941A93"/>
    <w:rsid w:val="00943A22"/>
    <w:rsid w:val="009447A8"/>
    <w:rsid w:val="009547E4"/>
    <w:rsid w:val="00957734"/>
    <w:rsid w:val="00962CD9"/>
    <w:rsid w:val="009670C1"/>
    <w:rsid w:val="009674B2"/>
    <w:rsid w:val="00975BA8"/>
    <w:rsid w:val="00984DE2"/>
    <w:rsid w:val="00985C67"/>
    <w:rsid w:val="00986E4C"/>
    <w:rsid w:val="00991374"/>
    <w:rsid w:val="00994015"/>
    <w:rsid w:val="00994A59"/>
    <w:rsid w:val="00997C11"/>
    <w:rsid w:val="009A7BDB"/>
    <w:rsid w:val="009B6F88"/>
    <w:rsid w:val="009B7823"/>
    <w:rsid w:val="009C4EAB"/>
    <w:rsid w:val="009C74D6"/>
    <w:rsid w:val="009D0036"/>
    <w:rsid w:val="009D3CCE"/>
    <w:rsid w:val="009E2A0F"/>
    <w:rsid w:val="009E3AC0"/>
    <w:rsid w:val="009E4112"/>
    <w:rsid w:val="009E4CFB"/>
    <w:rsid w:val="009F4246"/>
    <w:rsid w:val="009F538F"/>
    <w:rsid w:val="009F7B6C"/>
    <w:rsid w:val="00A1329B"/>
    <w:rsid w:val="00A24756"/>
    <w:rsid w:val="00A345F9"/>
    <w:rsid w:val="00A35427"/>
    <w:rsid w:val="00A40139"/>
    <w:rsid w:val="00A4068E"/>
    <w:rsid w:val="00A4133E"/>
    <w:rsid w:val="00A504ED"/>
    <w:rsid w:val="00A53ADF"/>
    <w:rsid w:val="00A55806"/>
    <w:rsid w:val="00A6201D"/>
    <w:rsid w:val="00A647D9"/>
    <w:rsid w:val="00A67129"/>
    <w:rsid w:val="00A759F4"/>
    <w:rsid w:val="00A80E8B"/>
    <w:rsid w:val="00A85897"/>
    <w:rsid w:val="00A859FB"/>
    <w:rsid w:val="00A9334F"/>
    <w:rsid w:val="00A93788"/>
    <w:rsid w:val="00A95E8E"/>
    <w:rsid w:val="00A96A28"/>
    <w:rsid w:val="00A972C8"/>
    <w:rsid w:val="00AA2F1A"/>
    <w:rsid w:val="00AA760B"/>
    <w:rsid w:val="00AB5F4E"/>
    <w:rsid w:val="00AC3AD2"/>
    <w:rsid w:val="00AD185F"/>
    <w:rsid w:val="00AD2495"/>
    <w:rsid w:val="00AD321F"/>
    <w:rsid w:val="00AD5A05"/>
    <w:rsid w:val="00AE6612"/>
    <w:rsid w:val="00AF177D"/>
    <w:rsid w:val="00AF4445"/>
    <w:rsid w:val="00B01DB2"/>
    <w:rsid w:val="00B0421B"/>
    <w:rsid w:val="00B13098"/>
    <w:rsid w:val="00B135BC"/>
    <w:rsid w:val="00B15169"/>
    <w:rsid w:val="00B20C6E"/>
    <w:rsid w:val="00B224AF"/>
    <w:rsid w:val="00B2410F"/>
    <w:rsid w:val="00B47D7C"/>
    <w:rsid w:val="00B5444D"/>
    <w:rsid w:val="00B55CE6"/>
    <w:rsid w:val="00B6302F"/>
    <w:rsid w:val="00B6483A"/>
    <w:rsid w:val="00B65672"/>
    <w:rsid w:val="00B771A9"/>
    <w:rsid w:val="00B823F0"/>
    <w:rsid w:val="00B90965"/>
    <w:rsid w:val="00B975FD"/>
    <w:rsid w:val="00B97781"/>
    <w:rsid w:val="00BA58A2"/>
    <w:rsid w:val="00BA7C78"/>
    <w:rsid w:val="00BB2A0D"/>
    <w:rsid w:val="00BB39FB"/>
    <w:rsid w:val="00BB4F90"/>
    <w:rsid w:val="00BC0461"/>
    <w:rsid w:val="00BC05CB"/>
    <w:rsid w:val="00BC13EB"/>
    <w:rsid w:val="00BC3BF5"/>
    <w:rsid w:val="00BC48C4"/>
    <w:rsid w:val="00BC55AF"/>
    <w:rsid w:val="00BC77B9"/>
    <w:rsid w:val="00BD309D"/>
    <w:rsid w:val="00BD365B"/>
    <w:rsid w:val="00BD3E54"/>
    <w:rsid w:val="00BD470E"/>
    <w:rsid w:val="00BE1450"/>
    <w:rsid w:val="00BE5941"/>
    <w:rsid w:val="00BE5CB0"/>
    <w:rsid w:val="00BF494A"/>
    <w:rsid w:val="00C00947"/>
    <w:rsid w:val="00C16389"/>
    <w:rsid w:val="00C209FD"/>
    <w:rsid w:val="00C20CBD"/>
    <w:rsid w:val="00C219EA"/>
    <w:rsid w:val="00C25FA1"/>
    <w:rsid w:val="00C26D06"/>
    <w:rsid w:val="00C30C34"/>
    <w:rsid w:val="00C33649"/>
    <w:rsid w:val="00C363A2"/>
    <w:rsid w:val="00C40D80"/>
    <w:rsid w:val="00C4324E"/>
    <w:rsid w:val="00C47A8C"/>
    <w:rsid w:val="00C60AE2"/>
    <w:rsid w:val="00C61071"/>
    <w:rsid w:val="00C626CD"/>
    <w:rsid w:val="00C6521B"/>
    <w:rsid w:val="00C65616"/>
    <w:rsid w:val="00C66D75"/>
    <w:rsid w:val="00C74497"/>
    <w:rsid w:val="00C84575"/>
    <w:rsid w:val="00C86CDC"/>
    <w:rsid w:val="00C97052"/>
    <w:rsid w:val="00CA2441"/>
    <w:rsid w:val="00CA628C"/>
    <w:rsid w:val="00CA658E"/>
    <w:rsid w:val="00CA7B52"/>
    <w:rsid w:val="00CB0248"/>
    <w:rsid w:val="00CB393B"/>
    <w:rsid w:val="00CB69DE"/>
    <w:rsid w:val="00CB6BCE"/>
    <w:rsid w:val="00CE2CB9"/>
    <w:rsid w:val="00CE5037"/>
    <w:rsid w:val="00CF0693"/>
    <w:rsid w:val="00CF0B08"/>
    <w:rsid w:val="00CF37C0"/>
    <w:rsid w:val="00CF51C9"/>
    <w:rsid w:val="00CF6FF3"/>
    <w:rsid w:val="00CF7C03"/>
    <w:rsid w:val="00D102BA"/>
    <w:rsid w:val="00D12EA8"/>
    <w:rsid w:val="00D13996"/>
    <w:rsid w:val="00D13AD8"/>
    <w:rsid w:val="00D16D6C"/>
    <w:rsid w:val="00D32127"/>
    <w:rsid w:val="00D345CB"/>
    <w:rsid w:val="00D36845"/>
    <w:rsid w:val="00D37DC7"/>
    <w:rsid w:val="00D42316"/>
    <w:rsid w:val="00D4257C"/>
    <w:rsid w:val="00D556F0"/>
    <w:rsid w:val="00D56197"/>
    <w:rsid w:val="00D614E4"/>
    <w:rsid w:val="00D620D6"/>
    <w:rsid w:val="00D63604"/>
    <w:rsid w:val="00D63958"/>
    <w:rsid w:val="00D726B8"/>
    <w:rsid w:val="00D9543A"/>
    <w:rsid w:val="00DA4E17"/>
    <w:rsid w:val="00DA7D3A"/>
    <w:rsid w:val="00DB0018"/>
    <w:rsid w:val="00DB0BFA"/>
    <w:rsid w:val="00DB1F1B"/>
    <w:rsid w:val="00DB5777"/>
    <w:rsid w:val="00DC01CC"/>
    <w:rsid w:val="00DC13E7"/>
    <w:rsid w:val="00DD4D52"/>
    <w:rsid w:val="00DE0817"/>
    <w:rsid w:val="00DE4A69"/>
    <w:rsid w:val="00DF3E60"/>
    <w:rsid w:val="00E11307"/>
    <w:rsid w:val="00E203BF"/>
    <w:rsid w:val="00E317AF"/>
    <w:rsid w:val="00E332B4"/>
    <w:rsid w:val="00E3571F"/>
    <w:rsid w:val="00E3601D"/>
    <w:rsid w:val="00E4647F"/>
    <w:rsid w:val="00E52C6E"/>
    <w:rsid w:val="00E54A6C"/>
    <w:rsid w:val="00E709C8"/>
    <w:rsid w:val="00E73090"/>
    <w:rsid w:val="00E74E94"/>
    <w:rsid w:val="00E82714"/>
    <w:rsid w:val="00E83145"/>
    <w:rsid w:val="00E841EB"/>
    <w:rsid w:val="00E87464"/>
    <w:rsid w:val="00E9485C"/>
    <w:rsid w:val="00E97EE2"/>
    <w:rsid w:val="00EA55D4"/>
    <w:rsid w:val="00EA5ECE"/>
    <w:rsid w:val="00EA63FA"/>
    <w:rsid w:val="00EA70EF"/>
    <w:rsid w:val="00EB031F"/>
    <w:rsid w:val="00EB2B3D"/>
    <w:rsid w:val="00EB30DF"/>
    <w:rsid w:val="00EB54BD"/>
    <w:rsid w:val="00EB5EA2"/>
    <w:rsid w:val="00EC1429"/>
    <w:rsid w:val="00EC527B"/>
    <w:rsid w:val="00ED0C5E"/>
    <w:rsid w:val="00ED2809"/>
    <w:rsid w:val="00ED4902"/>
    <w:rsid w:val="00EE187C"/>
    <w:rsid w:val="00EF0E89"/>
    <w:rsid w:val="00EF3AB0"/>
    <w:rsid w:val="00F007B8"/>
    <w:rsid w:val="00F0234D"/>
    <w:rsid w:val="00F06984"/>
    <w:rsid w:val="00F13CCE"/>
    <w:rsid w:val="00F248AD"/>
    <w:rsid w:val="00F40F3C"/>
    <w:rsid w:val="00F41173"/>
    <w:rsid w:val="00F500A6"/>
    <w:rsid w:val="00F5314A"/>
    <w:rsid w:val="00F54878"/>
    <w:rsid w:val="00F67661"/>
    <w:rsid w:val="00F70680"/>
    <w:rsid w:val="00F708D0"/>
    <w:rsid w:val="00F71922"/>
    <w:rsid w:val="00F75BC7"/>
    <w:rsid w:val="00F76D1C"/>
    <w:rsid w:val="00F77B6B"/>
    <w:rsid w:val="00F864CD"/>
    <w:rsid w:val="00F86936"/>
    <w:rsid w:val="00F92F76"/>
    <w:rsid w:val="00F9767E"/>
    <w:rsid w:val="00FA007B"/>
    <w:rsid w:val="00FA24A0"/>
    <w:rsid w:val="00FA3ADA"/>
    <w:rsid w:val="00FA51DE"/>
    <w:rsid w:val="00FA52A6"/>
    <w:rsid w:val="00FC4A73"/>
    <w:rsid w:val="00FC67DE"/>
    <w:rsid w:val="00FD6434"/>
    <w:rsid w:val="00FD6BCF"/>
    <w:rsid w:val="00FE340D"/>
    <w:rsid w:val="00FE5E16"/>
    <w:rsid w:val="00FF1830"/>
    <w:rsid w:val="00FF4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4B6FD"/>
  <w15:docId w15:val="{DFF89ACA-EAE0-4F88-BBD4-60AD2B8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A90"/>
    <w:pPr>
      <w:spacing w:after="200" w:line="288" w:lineRule="auto"/>
    </w:pPr>
    <w:rPr>
      <w:rFonts w:ascii="Calibri" w:eastAsia="Calibri" w:hAnsi="Calibri" w:cs="Calibri"/>
      <w:sz w:val="21"/>
      <w:szCs w:val="21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70680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00" w:after="0" w:line="240" w:lineRule="auto"/>
      <w:outlineLvl w:val="2"/>
    </w:pPr>
    <w:rPr>
      <w:b/>
      <w:color w:val="5B9BD5"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70680"/>
    <w:pPr>
      <w:keepNext/>
      <w:keepLines/>
      <w:spacing w:before="40" w:after="0" w:line="259" w:lineRule="auto"/>
      <w:outlineLvl w:val="3"/>
    </w:pPr>
    <w:rPr>
      <w:i/>
      <w:color w:val="266E8B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5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A90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0D142E"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142E"/>
    <w:pPr>
      <w:spacing w:after="160" w:line="240" w:lineRule="auto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142E"/>
    <w:rPr>
      <w:rFonts w:ascii="Calibri" w:eastAsia="Calibri" w:hAnsi="Calibri" w:cs="Calibri"/>
      <w:sz w:val="20"/>
      <w:szCs w:val="20"/>
      <w:lang w:val="es-ES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0D142E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1F3376"/>
    <w:pPr>
      <w:ind w:left="720"/>
      <w:contextualSpacing/>
    </w:pPr>
  </w:style>
  <w:style w:type="table" w:customStyle="1" w:styleId="2">
    <w:name w:val="2"/>
    <w:basedOn w:val="Tablanormal"/>
    <w:rsid w:val="00020366"/>
    <w:pPr>
      <w:spacing w:after="0" w:line="240" w:lineRule="auto"/>
      <w:ind w:left="159" w:right="147" w:hanging="10"/>
      <w:jc w:val="both"/>
    </w:pPr>
    <w:rPr>
      <w:rFonts w:ascii="Calibri" w:eastAsia="Calibri" w:hAnsi="Calibri" w:cs="Calibri"/>
      <w:sz w:val="24"/>
      <w:szCs w:val="24"/>
      <w:lang w:eastAsia="es-E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anormal"/>
    <w:rsid w:val="00020366"/>
    <w:pPr>
      <w:spacing w:after="0" w:line="240" w:lineRule="auto"/>
      <w:ind w:left="159" w:right="147" w:hanging="10"/>
      <w:jc w:val="both"/>
    </w:pPr>
    <w:rPr>
      <w:rFonts w:ascii="Calibri" w:eastAsia="Calibri" w:hAnsi="Calibri" w:cs="Calibri"/>
      <w:sz w:val="24"/>
      <w:szCs w:val="24"/>
      <w:lang w:eastAsia="es-E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020366"/>
    <w:pPr>
      <w:spacing w:after="0" w:line="240" w:lineRule="auto"/>
    </w:pPr>
    <w:rPr>
      <w:rFonts w:ascii="Calibri" w:eastAsia="Calibri" w:hAnsi="Calibri" w:cs="Calibri"/>
      <w:sz w:val="21"/>
      <w:szCs w:val="21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224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4AF"/>
    <w:rPr>
      <w:rFonts w:ascii="Calibri" w:eastAsia="Calibri" w:hAnsi="Calibri" w:cs="Calibri"/>
      <w:sz w:val="21"/>
      <w:szCs w:val="21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224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4AF"/>
    <w:rPr>
      <w:rFonts w:ascii="Calibri" w:eastAsia="Calibri" w:hAnsi="Calibri" w:cs="Calibri"/>
      <w:sz w:val="21"/>
      <w:szCs w:val="21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F70680"/>
    <w:rPr>
      <w:rFonts w:ascii="Calibri" w:eastAsia="Calibri" w:hAnsi="Calibri" w:cs="Calibri"/>
      <w:b/>
      <w:color w:val="5B9BD5"/>
      <w:sz w:val="24"/>
      <w:szCs w:val="24"/>
      <w:lang w:val="es-ES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F70680"/>
    <w:rPr>
      <w:rFonts w:ascii="Calibri" w:eastAsia="Calibri" w:hAnsi="Calibri" w:cs="Calibri"/>
      <w:i/>
      <w:color w:val="266E8B"/>
      <w:lang w:val="es-ES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5A05"/>
    <w:pPr>
      <w:spacing w:after="20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5A05"/>
    <w:rPr>
      <w:rFonts w:ascii="Calibri" w:eastAsia="Calibri" w:hAnsi="Calibri" w:cs="Calibri"/>
      <w:b/>
      <w:bCs/>
      <w:sz w:val="20"/>
      <w:szCs w:val="20"/>
      <w:lang w:val="es-ES" w:eastAsia="es-MX"/>
    </w:rPr>
  </w:style>
  <w:style w:type="paragraph" w:styleId="Revisin">
    <w:name w:val="Revision"/>
    <w:hidden/>
    <w:uiPriority w:val="99"/>
    <w:semiHidden/>
    <w:rsid w:val="005B05A8"/>
    <w:pPr>
      <w:spacing w:after="0" w:line="240" w:lineRule="auto"/>
    </w:pPr>
    <w:rPr>
      <w:rFonts w:ascii="Calibri" w:eastAsia="Calibri" w:hAnsi="Calibri" w:cs="Calibri"/>
      <w:sz w:val="21"/>
      <w:szCs w:val="21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504">
          <w:marLeft w:val="1267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17465-6CAD-4B40-B4A1-793C34A6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1609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Erendira</dc:creator>
  <cp:lastModifiedBy>Yolanda</cp:lastModifiedBy>
  <cp:revision>2</cp:revision>
  <cp:lastPrinted>2021-07-12T21:26:00Z</cp:lastPrinted>
  <dcterms:created xsi:type="dcterms:W3CDTF">2021-09-23T18:59:00Z</dcterms:created>
  <dcterms:modified xsi:type="dcterms:W3CDTF">2021-09-23T18:59:00Z</dcterms:modified>
</cp:coreProperties>
</file>