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C5E29B" w14:textId="2E736B38" w:rsidR="005C2BAC" w:rsidRPr="00F41173" w:rsidRDefault="00185A90" w:rsidP="00FE340D">
      <w:pPr>
        <w:widowControl w:val="0"/>
        <w:pBdr>
          <w:top w:val="nil"/>
          <w:left w:val="nil"/>
          <w:bottom w:val="nil"/>
          <w:right w:val="nil"/>
          <w:between w:val="nil"/>
        </w:pBdr>
        <w:spacing w:after="0" w:line="240" w:lineRule="auto"/>
        <w:jc w:val="both"/>
        <w:rPr>
          <w:rFonts w:asciiTheme="minorHAnsi" w:hAnsiTheme="minorHAnsi"/>
          <w:bCs/>
          <w:sz w:val="22"/>
          <w:szCs w:val="22"/>
        </w:rPr>
      </w:pPr>
      <w:bookmarkStart w:id="0" w:name="_gjdgxs" w:colFirst="0" w:colLast="0"/>
      <w:bookmarkEnd w:id="0"/>
      <w:r w:rsidRPr="00F41173">
        <w:rPr>
          <w:rFonts w:asciiTheme="minorHAnsi" w:hAnsiTheme="minorHAnsi"/>
          <w:sz w:val="22"/>
          <w:szCs w:val="22"/>
        </w:rPr>
        <w:t>Con fundamento e</w:t>
      </w:r>
      <w:r w:rsidR="00AD2495">
        <w:rPr>
          <w:rFonts w:asciiTheme="minorHAnsi" w:hAnsiTheme="minorHAnsi"/>
          <w:sz w:val="22"/>
          <w:szCs w:val="22"/>
        </w:rPr>
        <w:t xml:space="preserve">n </w:t>
      </w:r>
      <w:r w:rsidR="00082415" w:rsidRPr="00F41173">
        <w:rPr>
          <w:rFonts w:asciiTheme="minorHAnsi" w:hAnsiTheme="minorHAnsi"/>
          <w:sz w:val="22"/>
          <w:szCs w:val="22"/>
        </w:rPr>
        <w:t>los</w:t>
      </w:r>
      <w:r w:rsidRPr="00F41173">
        <w:rPr>
          <w:rFonts w:asciiTheme="minorHAnsi" w:hAnsiTheme="minorHAnsi"/>
          <w:sz w:val="22"/>
          <w:szCs w:val="22"/>
        </w:rPr>
        <w:t xml:space="preserve"> </w:t>
      </w:r>
      <w:r w:rsidR="00AD2495">
        <w:rPr>
          <w:rFonts w:asciiTheme="minorHAnsi" w:hAnsiTheme="minorHAnsi"/>
          <w:sz w:val="22"/>
          <w:szCs w:val="22"/>
        </w:rPr>
        <w:t>n</w:t>
      </w:r>
      <w:r w:rsidRPr="00F41173">
        <w:rPr>
          <w:rFonts w:asciiTheme="minorHAnsi" w:hAnsiTheme="minorHAnsi"/>
          <w:sz w:val="22"/>
          <w:szCs w:val="22"/>
        </w:rPr>
        <w:t>umeral</w:t>
      </w:r>
      <w:r w:rsidR="00082415" w:rsidRPr="00F41173">
        <w:rPr>
          <w:rFonts w:asciiTheme="minorHAnsi" w:hAnsiTheme="minorHAnsi"/>
          <w:sz w:val="22"/>
          <w:szCs w:val="22"/>
        </w:rPr>
        <w:t>es</w:t>
      </w:r>
      <w:r w:rsidRPr="00F41173">
        <w:rPr>
          <w:rFonts w:asciiTheme="minorHAnsi" w:hAnsiTheme="minorHAnsi"/>
          <w:sz w:val="22"/>
          <w:szCs w:val="22"/>
        </w:rPr>
        <w:t xml:space="preserve"> </w:t>
      </w:r>
      <w:r w:rsidR="00082415" w:rsidRPr="00F41173">
        <w:rPr>
          <w:rFonts w:asciiTheme="minorHAnsi" w:hAnsiTheme="minorHAnsi"/>
          <w:sz w:val="22"/>
          <w:szCs w:val="22"/>
        </w:rPr>
        <w:t xml:space="preserve">4.1, 4.4 y </w:t>
      </w:r>
      <w:r w:rsidR="006A6D35" w:rsidRPr="00F41173">
        <w:rPr>
          <w:rFonts w:asciiTheme="minorHAnsi" w:hAnsiTheme="minorHAnsi"/>
          <w:sz w:val="22"/>
          <w:szCs w:val="22"/>
        </w:rPr>
        <w:t>11.2 de</w:t>
      </w:r>
      <w:r w:rsidR="00DB0BFA" w:rsidRPr="00F41173">
        <w:rPr>
          <w:rFonts w:asciiTheme="minorHAnsi" w:hAnsiTheme="minorHAnsi"/>
          <w:sz w:val="22"/>
          <w:szCs w:val="22"/>
        </w:rPr>
        <w:t xml:space="preserve"> </w:t>
      </w:r>
      <w:r w:rsidR="006A6D35" w:rsidRPr="00F41173">
        <w:rPr>
          <w:rFonts w:asciiTheme="minorHAnsi" w:hAnsiTheme="minorHAnsi"/>
          <w:sz w:val="22"/>
          <w:szCs w:val="22"/>
        </w:rPr>
        <w:t>l</w:t>
      </w:r>
      <w:r w:rsidR="00DB0BFA" w:rsidRPr="00F41173">
        <w:rPr>
          <w:rFonts w:asciiTheme="minorHAnsi" w:hAnsiTheme="minorHAnsi"/>
          <w:sz w:val="22"/>
          <w:szCs w:val="22"/>
        </w:rPr>
        <w:t xml:space="preserve">as </w:t>
      </w:r>
      <w:bookmarkStart w:id="1" w:name="_Hlk35425955"/>
      <w:r w:rsidR="00DB0BFA" w:rsidRPr="00F41173">
        <w:rPr>
          <w:rFonts w:asciiTheme="minorHAnsi" w:hAnsiTheme="minorHAnsi"/>
          <w:sz w:val="22"/>
          <w:szCs w:val="22"/>
        </w:rPr>
        <w:t xml:space="preserve">Reglas de Operación </w:t>
      </w:r>
      <w:bookmarkEnd w:id="1"/>
      <w:r w:rsidR="00DB0BFA" w:rsidRPr="00F41173">
        <w:rPr>
          <w:rFonts w:asciiTheme="minorHAnsi" w:hAnsiTheme="minorHAnsi"/>
          <w:sz w:val="22"/>
          <w:szCs w:val="22"/>
        </w:rPr>
        <w:t>del</w:t>
      </w:r>
      <w:r w:rsidR="006A6D35" w:rsidRPr="00F41173">
        <w:rPr>
          <w:rFonts w:asciiTheme="minorHAnsi" w:hAnsiTheme="minorHAnsi"/>
          <w:sz w:val="22"/>
          <w:szCs w:val="22"/>
        </w:rPr>
        <w:t xml:space="preserve"> </w:t>
      </w:r>
      <w:bookmarkStart w:id="2" w:name="_Hlk35425822"/>
      <w:r w:rsidR="006A6D35" w:rsidRPr="00F41173">
        <w:rPr>
          <w:rFonts w:asciiTheme="minorHAnsi" w:hAnsiTheme="minorHAnsi"/>
          <w:sz w:val="22"/>
          <w:szCs w:val="22"/>
        </w:rPr>
        <w:t>Fondo Común Concursable para la</w:t>
      </w:r>
      <w:r w:rsidR="00F70680" w:rsidRPr="00F41173">
        <w:rPr>
          <w:rFonts w:asciiTheme="minorHAnsi" w:hAnsiTheme="minorHAnsi"/>
          <w:sz w:val="22"/>
          <w:szCs w:val="22"/>
        </w:rPr>
        <w:t xml:space="preserve"> </w:t>
      </w:r>
      <w:r w:rsidR="006A6D35" w:rsidRPr="00F41173">
        <w:rPr>
          <w:rFonts w:asciiTheme="minorHAnsi" w:hAnsiTheme="minorHAnsi"/>
          <w:sz w:val="22"/>
          <w:szCs w:val="22"/>
        </w:rPr>
        <w:t>Infraestructura</w:t>
      </w:r>
      <w:r w:rsidR="00F70680" w:rsidRPr="00F41173">
        <w:rPr>
          <w:rFonts w:asciiTheme="minorHAnsi" w:hAnsiTheme="minorHAnsi"/>
          <w:sz w:val="22"/>
          <w:szCs w:val="22"/>
        </w:rPr>
        <w:t xml:space="preserve"> </w:t>
      </w:r>
      <w:r w:rsidR="006A6D35" w:rsidRPr="00F41173">
        <w:rPr>
          <w:rFonts w:asciiTheme="minorHAnsi" w:hAnsiTheme="minorHAnsi"/>
          <w:sz w:val="22"/>
          <w:szCs w:val="22"/>
        </w:rPr>
        <w:t>(</w:t>
      </w:r>
      <w:bookmarkStart w:id="3" w:name="_Hlk35425981"/>
      <w:r w:rsidR="006A6D35" w:rsidRPr="00F41173">
        <w:rPr>
          <w:rFonts w:asciiTheme="minorHAnsi" w:hAnsiTheme="minorHAnsi"/>
          <w:sz w:val="22"/>
          <w:szCs w:val="22"/>
        </w:rPr>
        <w:t>FOCOCI</w:t>
      </w:r>
      <w:bookmarkEnd w:id="3"/>
      <w:r w:rsidR="006A6D35" w:rsidRPr="00F41173">
        <w:rPr>
          <w:rFonts w:asciiTheme="minorHAnsi" w:hAnsiTheme="minorHAnsi"/>
          <w:sz w:val="22"/>
          <w:szCs w:val="22"/>
        </w:rPr>
        <w:t>)</w:t>
      </w:r>
      <w:r w:rsidR="00F70680" w:rsidRPr="00F41173">
        <w:rPr>
          <w:rFonts w:asciiTheme="minorHAnsi" w:hAnsiTheme="minorHAnsi"/>
          <w:sz w:val="22"/>
          <w:szCs w:val="22"/>
        </w:rPr>
        <w:t xml:space="preserve"> </w:t>
      </w:r>
      <w:r w:rsidRPr="00F41173">
        <w:rPr>
          <w:rFonts w:asciiTheme="minorHAnsi" w:hAnsiTheme="minorHAnsi"/>
          <w:sz w:val="22"/>
          <w:szCs w:val="22"/>
        </w:rPr>
        <w:t>para el Ejercicio Fiscal 2020</w:t>
      </w:r>
      <w:bookmarkEnd w:id="2"/>
      <w:r w:rsidRPr="00F41173">
        <w:rPr>
          <w:rFonts w:asciiTheme="minorHAnsi" w:hAnsiTheme="minorHAnsi"/>
          <w:sz w:val="22"/>
          <w:szCs w:val="22"/>
        </w:rPr>
        <w:t>, en la ciudad de Guadalajara, Jalisco, siendo las</w:t>
      </w:r>
      <w:r w:rsidR="00D726B8">
        <w:rPr>
          <w:rFonts w:asciiTheme="minorHAnsi" w:hAnsiTheme="minorHAnsi"/>
          <w:sz w:val="22"/>
          <w:szCs w:val="22"/>
        </w:rPr>
        <w:t xml:space="preserve"> </w:t>
      </w:r>
      <w:r w:rsidR="00D726B8" w:rsidRPr="000E5FAC">
        <w:rPr>
          <w:rFonts w:asciiTheme="minorHAnsi" w:hAnsiTheme="minorHAnsi"/>
          <w:sz w:val="22"/>
          <w:szCs w:val="22"/>
        </w:rPr>
        <w:t>1</w:t>
      </w:r>
      <w:r w:rsidR="00505BE2" w:rsidRPr="000E5FAC">
        <w:rPr>
          <w:rFonts w:asciiTheme="minorHAnsi" w:hAnsiTheme="minorHAnsi"/>
          <w:sz w:val="22"/>
          <w:szCs w:val="22"/>
        </w:rPr>
        <w:t>3</w:t>
      </w:r>
      <w:r w:rsidR="00D726B8" w:rsidRPr="000E5FAC">
        <w:rPr>
          <w:rFonts w:asciiTheme="minorHAnsi" w:hAnsiTheme="minorHAnsi"/>
          <w:sz w:val="22"/>
          <w:szCs w:val="22"/>
        </w:rPr>
        <w:t>:00</w:t>
      </w:r>
      <w:r w:rsidRPr="000E5FAC">
        <w:rPr>
          <w:rFonts w:asciiTheme="minorHAnsi" w:hAnsiTheme="minorHAnsi"/>
          <w:sz w:val="22"/>
          <w:szCs w:val="22"/>
        </w:rPr>
        <w:t xml:space="preserve"> </w:t>
      </w:r>
      <w:r w:rsidR="00505BE2" w:rsidRPr="000E5FAC">
        <w:rPr>
          <w:rFonts w:asciiTheme="minorHAnsi" w:hAnsiTheme="minorHAnsi"/>
          <w:sz w:val="22"/>
          <w:szCs w:val="22"/>
        </w:rPr>
        <w:t>trece</w:t>
      </w:r>
      <w:r w:rsidR="006A0475" w:rsidRPr="000E5FAC">
        <w:rPr>
          <w:rFonts w:asciiTheme="minorHAnsi" w:hAnsiTheme="minorHAnsi"/>
          <w:sz w:val="22"/>
          <w:szCs w:val="22"/>
        </w:rPr>
        <w:t xml:space="preserve"> </w:t>
      </w:r>
      <w:r w:rsidRPr="000E5FAC">
        <w:rPr>
          <w:rFonts w:asciiTheme="minorHAnsi" w:hAnsiTheme="minorHAnsi"/>
          <w:sz w:val="22"/>
          <w:szCs w:val="22"/>
        </w:rPr>
        <w:t xml:space="preserve">horas del día </w:t>
      </w:r>
      <w:r w:rsidR="004959F2" w:rsidRPr="000E5FAC">
        <w:rPr>
          <w:rFonts w:asciiTheme="minorHAnsi" w:hAnsiTheme="minorHAnsi"/>
          <w:sz w:val="22"/>
          <w:szCs w:val="22"/>
        </w:rPr>
        <w:t>23</w:t>
      </w:r>
      <w:r w:rsidR="00AD2495" w:rsidRPr="000E5FAC">
        <w:rPr>
          <w:rFonts w:asciiTheme="minorHAnsi" w:hAnsiTheme="minorHAnsi"/>
          <w:sz w:val="22"/>
          <w:szCs w:val="22"/>
        </w:rPr>
        <w:t xml:space="preserve"> </w:t>
      </w:r>
      <w:bookmarkStart w:id="4" w:name="_Hlk43293035"/>
      <w:r w:rsidR="00697331" w:rsidRPr="000E5FAC">
        <w:rPr>
          <w:rFonts w:asciiTheme="minorHAnsi" w:hAnsiTheme="minorHAnsi"/>
          <w:sz w:val="22"/>
          <w:szCs w:val="22"/>
        </w:rPr>
        <w:t>veintitrés</w:t>
      </w:r>
      <w:bookmarkEnd w:id="4"/>
      <w:r w:rsidR="00697331" w:rsidRPr="000E5FAC">
        <w:rPr>
          <w:rFonts w:asciiTheme="minorHAnsi" w:hAnsiTheme="minorHAnsi"/>
          <w:sz w:val="22"/>
          <w:szCs w:val="22"/>
        </w:rPr>
        <w:t xml:space="preserve"> </w:t>
      </w:r>
      <w:r w:rsidR="00AD2495" w:rsidRPr="000E5FAC">
        <w:rPr>
          <w:rFonts w:asciiTheme="minorHAnsi" w:hAnsiTheme="minorHAnsi"/>
          <w:sz w:val="22"/>
          <w:szCs w:val="22"/>
        </w:rPr>
        <w:t xml:space="preserve">de </w:t>
      </w:r>
      <w:r w:rsidR="008C3549" w:rsidRPr="000E5FAC">
        <w:rPr>
          <w:rFonts w:asciiTheme="minorHAnsi" w:hAnsiTheme="minorHAnsi"/>
          <w:sz w:val="22"/>
          <w:szCs w:val="22"/>
        </w:rPr>
        <w:t>Junio</w:t>
      </w:r>
      <w:r w:rsidR="00AD2495" w:rsidRPr="000E5FAC">
        <w:rPr>
          <w:rFonts w:asciiTheme="minorHAnsi" w:hAnsiTheme="minorHAnsi"/>
          <w:sz w:val="22"/>
          <w:szCs w:val="22"/>
        </w:rPr>
        <w:t xml:space="preserve"> de </w:t>
      </w:r>
      <w:r w:rsidR="009B738C">
        <w:rPr>
          <w:rFonts w:asciiTheme="minorHAnsi" w:hAnsiTheme="minorHAnsi"/>
          <w:sz w:val="22"/>
          <w:szCs w:val="22"/>
        </w:rPr>
        <w:t>Octubre</w:t>
      </w:r>
      <w:r w:rsidR="00AD2495" w:rsidRPr="000E5FAC">
        <w:rPr>
          <w:rFonts w:asciiTheme="minorHAnsi" w:hAnsiTheme="minorHAnsi"/>
          <w:sz w:val="22"/>
          <w:szCs w:val="22"/>
        </w:rPr>
        <w:t xml:space="preserve"> dos mil veinte</w:t>
      </w:r>
      <w:r w:rsidR="00AD2495" w:rsidRPr="00C2568B">
        <w:rPr>
          <w:rFonts w:asciiTheme="minorHAnsi" w:hAnsiTheme="minorHAnsi"/>
          <w:sz w:val="22"/>
          <w:szCs w:val="22"/>
        </w:rPr>
        <w:t>, en las instalaciones</w:t>
      </w:r>
      <w:r w:rsidR="00AD2495">
        <w:rPr>
          <w:rFonts w:asciiTheme="minorHAnsi" w:hAnsiTheme="minorHAnsi"/>
          <w:sz w:val="22"/>
          <w:szCs w:val="22"/>
        </w:rPr>
        <w:t xml:space="preserve"> que ocupa la Sala de Juntas del Despacho del Secretario de Infraestructura y Obra Pública del Estado de Jalisco, ubicada en Av. Alcalde número 1351, planta baja, colonia Miraflores, municipio de Guadalajara Jalisco,</w:t>
      </w:r>
      <w:r w:rsidRPr="00F41173">
        <w:rPr>
          <w:rFonts w:asciiTheme="minorHAnsi" w:hAnsiTheme="minorHAnsi"/>
          <w:sz w:val="22"/>
          <w:szCs w:val="22"/>
        </w:rPr>
        <w:t xml:space="preserve"> se reunieron los C. </w:t>
      </w:r>
      <w:r w:rsidRPr="00F41173">
        <w:rPr>
          <w:rFonts w:asciiTheme="minorHAnsi" w:hAnsiTheme="minorHAnsi"/>
          <w:b/>
          <w:sz w:val="22"/>
          <w:szCs w:val="22"/>
        </w:rPr>
        <w:t>Hugo</w:t>
      </w:r>
      <w:r w:rsidR="004E470E" w:rsidRPr="00F41173">
        <w:rPr>
          <w:rFonts w:asciiTheme="minorHAnsi" w:hAnsiTheme="minorHAnsi"/>
          <w:b/>
          <w:sz w:val="22"/>
          <w:szCs w:val="22"/>
        </w:rPr>
        <w:t xml:space="preserve"> Manuel</w:t>
      </w:r>
      <w:r w:rsidRPr="00F41173">
        <w:rPr>
          <w:rFonts w:asciiTheme="minorHAnsi" w:hAnsiTheme="minorHAnsi"/>
          <w:b/>
          <w:sz w:val="22"/>
          <w:szCs w:val="22"/>
        </w:rPr>
        <w:t xml:space="preserve"> Luna Vázquez</w:t>
      </w:r>
      <w:r w:rsidRPr="00F41173">
        <w:rPr>
          <w:rFonts w:asciiTheme="minorHAnsi" w:hAnsiTheme="minorHAnsi"/>
          <w:sz w:val="22"/>
          <w:szCs w:val="22"/>
        </w:rPr>
        <w:t xml:space="preserve">, </w:t>
      </w:r>
      <w:r w:rsidR="006D3B26">
        <w:rPr>
          <w:rFonts w:asciiTheme="minorHAnsi" w:hAnsiTheme="minorHAnsi"/>
          <w:sz w:val="22"/>
          <w:szCs w:val="22"/>
        </w:rPr>
        <w:t xml:space="preserve">Jefe de Gabinete, </w:t>
      </w:r>
      <w:r w:rsidRPr="00F41173">
        <w:rPr>
          <w:rFonts w:asciiTheme="minorHAnsi" w:hAnsiTheme="minorHAnsi"/>
          <w:sz w:val="22"/>
          <w:szCs w:val="22"/>
        </w:rPr>
        <w:t>en representación del C.</w:t>
      </w:r>
      <w:r w:rsidR="00F70680" w:rsidRPr="00F41173">
        <w:rPr>
          <w:rFonts w:asciiTheme="minorHAnsi" w:hAnsiTheme="minorHAnsi"/>
          <w:sz w:val="22"/>
          <w:szCs w:val="22"/>
        </w:rPr>
        <w:t xml:space="preserve"> </w:t>
      </w:r>
      <w:r w:rsidRPr="00F41173">
        <w:rPr>
          <w:rFonts w:asciiTheme="minorHAnsi" w:hAnsiTheme="minorHAnsi"/>
          <w:sz w:val="22"/>
          <w:szCs w:val="22"/>
        </w:rPr>
        <w:t xml:space="preserve">Gobernador Constitucional del Estado de Jalisco, </w:t>
      </w:r>
      <w:r w:rsidRPr="004E0DB0">
        <w:rPr>
          <w:rFonts w:asciiTheme="minorHAnsi" w:hAnsiTheme="minorHAnsi"/>
          <w:sz w:val="22"/>
          <w:szCs w:val="22"/>
        </w:rPr>
        <w:t xml:space="preserve">en calidad de Presidente </w:t>
      </w:r>
      <w:r w:rsidR="007B1352" w:rsidRPr="004E0DB0">
        <w:rPr>
          <w:rFonts w:asciiTheme="minorHAnsi" w:hAnsiTheme="minorHAnsi"/>
          <w:sz w:val="22"/>
          <w:szCs w:val="22"/>
        </w:rPr>
        <w:t xml:space="preserve">de la </w:t>
      </w:r>
      <w:r w:rsidR="00F71922">
        <w:rPr>
          <w:rFonts w:asciiTheme="minorHAnsi" w:hAnsiTheme="minorHAnsi"/>
          <w:b/>
          <w:bCs/>
          <w:sz w:val="22"/>
          <w:szCs w:val="22"/>
        </w:rPr>
        <w:t>Mesa Interinstitucional de Inversión Pública</w:t>
      </w:r>
      <w:r w:rsidRPr="004E0DB0">
        <w:rPr>
          <w:rFonts w:asciiTheme="minorHAnsi" w:hAnsiTheme="minorHAnsi"/>
          <w:sz w:val="22"/>
          <w:szCs w:val="22"/>
        </w:rPr>
        <w:t>;</w:t>
      </w:r>
      <w:r w:rsidRPr="00F41173">
        <w:rPr>
          <w:rFonts w:asciiTheme="minorHAnsi" w:hAnsiTheme="minorHAnsi"/>
          <w:sz w:val="22"/>
          <w:szCs w:val="22"/>
        </w:rPr>
        <w:t xml:space="preserve"> </w:t>
      </w:r>
      <w:r w:rsidR="00803801">
        <w:rPr>
          <w:rFonts w:asciiTheme="minorHAnsi" w:hAnsiTheme="minorHAnsi"/>
          <w:sz w:val="22"/>
          <w:szCs w:val="22"/>
        </w:rPr>
        <w:t>así como los</w:t>
      </w:r>
      <w:r w:rsidR="00803801" w:rsidRPr="00EE1826">
        <w:rPr>
          <w:rFonts w:asciiTheme="minorHAnsi" w:hAnsiTheme="minorHAnsi"/>
          <w:sz w:val="22"/>
          <w:szCs w:val="22"/>
        </w:rPr>
        <w:t xml:space="preserve"> integrantes,</w:t>
      </w:r>
      <w:r w:rsidR="00803801" w:rsidRPr="00EE1826">
        <w:rPr>
          <w:rFonts w:asciiTheme="minorHAnsi" w:hAnsiTheme="minorHAnsi"/>
          <w:b/>
          <w:bCs/>
          <w:sz w:val="22"/>
          <w:szCs w:val="22"/>
        </w:rPr>
        <w:t xml:space="preserve"> </w:t>
      </w:r>
      <w:r w:rsidR="00803801" w:rsidRPr="00EE1826">
        <w:rPr>
          <w:rFonts w:asciiTheme="minorHAnsi" w:hAnsiTheme="minorHAnsi"/>
          <w:b/>
          <w:sz w:val="22"/>
          <w:szCs w:val="22"/>
        </w:rPr>
        <w:t xml:space="preserve">David Miguel Zamora Bueno, </w:t>
      </w:r>
      <w:r w:rsidR="00803801" w:rsidRPr="00EE1826">
        <w:rPr>
          <w:rFonts w:asciiTheme="minorHAnsi" w:hAnsiTheme="minorHAnsi"/>
          <w:sz w:val="22"/>
          <w:szCs w:val="22"/>
        </w:rPr>
        <w:t>Secretario de Infraestructura y Obra Pública y Secretario Técnico de la Mesa Interinstitucional de Inversión Pública;</w:t>
      </w:r>
      <w:bookmarkStart w:id="5" w:name="_Hlk43737177"/>
      <w:r w:rsidR="000E5FAC">
        <w:rPr>
          <w:rFonts w:asciiTheme="minorHAnsi" w:hAnsiTheme="minorHAnsi"/>
          <w:sz w:val="22"/>
          <w:szCs w:val="22"/>
        </w:rPr>
        <w:t xml:space="preserve"> </w:t>
      </w:r>
      <w:r w:rsidR="009B738C">
        <w:rPr>
          <w:rFonts w:asciiTheme="minorHAnsi" w:hAnsiTheme="minorHAnsi"/>
          <w:b/>
          <w:sz w:val="22"/>
          <w:szCs w:val="22"/>
        </w:rPr>
        <w:t>Jorge Gastón González Alcérreca</w:t>
      </w:r>
      <w:r w:rsidR="000E5FAC" w:rsidRPr="00EE1826">
        <w:rPr>
          <w:rFonts w:asciiTheme="minorHAnsi" w:hAnsiTheme="minorHAnsi"/>
          <w:sz w:val="22"/>
          <w:szCs w:val="22"/>
        </w:rPr>
        <w:t>,</w:t>
      </w:r>
      <w:r w:rsidR="009B738C">
        <w:rPr>
          <w:rFonts w:asciiTheme="minorHAnsi" w:hAnsiTheme="minorHAnsi"/>
          <w:sz w:val="22"/>
          <w:szCs w:val="22"/>
        </w:rPr>
        <w:t xml:space="preserve"> Secretario de Gestión Integral </w:t>
      </w:r>
      <w:r w:rsidR="007D1F6B">
        <w:rPr>
          <w:rFonts w:asciiTheme="minorHAnsi" w:hAnsiTheme="minorHAnsi"/>
          <w:sz w:val="22"/>
          <w:szCs w:val="22"/>
        </w:rPr>
        <w:t xml:space="preserve">del Agua; </w:t>
      </w:r>
      <w:r w:rsidR="007D1F6B">
        <w:rPr>
          <w:rFonts w:asciiTheme="minorHAnsi" w:hAnsiTheme="minorHAnsi"/>
          <w:b/>
          <w:sz w:val="22"/>
          <w:szCs w:val="22"/>
        </w:rPr>
        <w:t xml:space="preserve">Alberto Esquer Gutiérrez, </w:t>
      </w:r>
      <w:r w:rsidR="007D1F6B">
        <w:rPr>
          <w:rFonts w:asciiTheme="minorHAnsi" w:hAnsiTheme="minorHAnsi"/>
          <w:sz w:val="22"/>
          <w:szCs w:val="22"/>
        </w:rPr>
        <w:t xml:space="preserve">Secretario de Agricultura y Desarrollo Rural ; </w:t>
      </w:r>
      <w:r w:rsidR="007D1F6B">
        <w:rPr>
          <w:rFonts w:asciiTheme="minorHAnsi" w:hAnsiTheme="minorHAnsi"/>
          <w:b/>
          <w:sz w:val="22"/>
          <w:szCs w:val="22"/>
        </w:rPr>
        <w:t xml:space="preserve">Arturo Múzquiz Peña, </w:t>
      </w:r>
      <w:r w:rsidR="007D1F6B">
        <w:rPr>
          <w:rFonts w:asciiTheme="minorHAnsi" w:hAnsiTheme="minorHAnsi"/>
          <w:sz w:val="22"/>
          <w:szCs w:val="22"/>
        </w:rPr>
        <w:t xml:space="preserve">representante del Secretario de Salud; </w:t>
      </w:r>
      <w:r w:rsidR="007D1F6B">
        <w:rPr>
          <w:rFonts w:asciiTheme="minorHAnsi" w:hAnsiTheme="minorHAnsi"/>
          <w:b/>
          <w:sz w:val="22"/>
          <w:szCs w:val="22"/>
        </w:rPr>
        <w:t>Alfonso Enrique Oliva Mojica</w:t>
      </w:r>
      <w:r w:rsidR="007D1F6B">
        <w:rPr>
          <w:rFonts w:asciiTheme="minorHAnsi" w:hAnsiTheme="minorHAnsi"/>
          <w:sz w:val="22"/>
          <w:szCs w:val="22"/>
        </w:rPr>
        <w:t xml:space="preserve">, Representante del Secretario de Educación; </w:t>
      </w:r>
      <w:r w:rsidR="007D1F6B">
        <w:rPr>
          <w:rFonts w:asciiTheme="minorHAnsi" w:hAnsiTheme="minorHAnsi"/>
          <w:b/>
          <w:sz w:val="22"/>
          <w:szCs w:val="22"/>
        </w:rPr>
        <w:t xml:space="preserve">Valeria Elisa Huérfano Lezama, </w:t>
      </w:r>
      <w:r w:rsidR="007D1F6B">
        <w:rPr>
          <w:rFonts w:asciiTheme="minorHAnsi" w:hAnsiTheme="minorHAnsi"/>
          <w:sz w:val="22"/>
          <w:szCs w:val="22"/>
        </w:rPr>
        <w:t xml:space="preserve">representante de la Coordinadora General Estratégica de Gestión del Territorio; </w:t>
      </w:r>
      <w:r w:rsidR="007D1F6B">
        <w:rPr>
          <w:rFonts w:asciiTheme="minorHAnsi" w:hAnsiTheme="minorHAnsi"/>
          <w:b/>
          <w:sz w:val="22"/>
          <w:szCs w:val="22"/>
        </w:rPr>
        <w:t xml:space="preserve">Sheila Guadalupe de Miguel Salcedo, </w:t>
      </w:r>
      <w:r w:rsidR="007D1F6B">
        <w:rPr>
          <w:rFonts w:asciiTheme="minorHAnsi" w:hAnsiTheme="minorHAnsi"/>
          <w:sz w:val="22"/>
          <w:szCs w:val="22"/>
        </w:rPr>
        <w:t xml:space="preserve">representante de la Coordinadora General Estratégica de Desarrollo Social; </w:t>
      </w:r>
      <w:r w:rsidR="007D1F6B">
        <w:rPr>
          <w:rFonts w:asciiTheme="minorHAnsi" w:hAnsiTheme="minorHAnsi"/>
          <w:b/>
          <w:sz w:val="22"/>
          <w:szCs w:val="22"/>
        </w:rPr>
        <w:t>Alfonso Elorriaga González ,</w:t>
      </w:r>
      <w:r w:rsidR="007D1F6B">
        <w:rPr>
          <w:rFonts w:asciiTheme="minorHAnsi" w:hAnsiTheme="minorHAnsi"/>
          <w:sz w:val="22"/>
          <w:szCs w:val="22"/>
        </w:rPr>
        <w:t xml:space="preserve"> representante del Coordinador General Estratégico de Crecimiento y Desarrollo Económico;</w:t>
      </w:r>
      <w:r w:rsidR="000E5FAC" w:rsidRPr="00EE1826">
        <w:rPr>
          <w:rFonts w:asciiTheme="minorHAnsi" w:hAnsiTheme="minorHAnsi"/>
          <w:sz w:val="22"/>
          <w:szCs w:val="22"/>
        </w:rPr>
        <w:t xml:space="preserve"> </w:t>
      </w:r>
      <w:r w:rsidR="000E5FAC" w:rsidRPr="00D778DC">
        <w:rPr>
          <w:rFonts w:asciiTheme="minorHAnsi" w:hAnsiTheme="minorHAnsi"/>
          <w:b/>
          <w:sz w:val="22"/>
          <w:szCs w:val="22"/>
        </w:rPr>
        <w:t>Alejandro Agustín Estrada Ramírez</w:t>
      </w:r>
      <w:r w:rsidR="000E5FAC" w:rsidRPr="00EE1826">
        <w:rPr>
          <w:rFonts w:asciiTheme="minorHAnsi" w:hAnsiTheme="minorHAnsi"/>
          <w:b/>
          <w:sz w:val="22"/>
          <w:szCs w:val="22"/>
        </w:rPr>
        <w:t xml:space="preserve">, </w:t>
      </w:r>
      <w:r w:rsidR="000E5FAC" w:rsidRPr="00EE1826">
        <w:rPr>
          <w:rFonts w:asciiTheme="minorHAnsi" w:hAnsiTheme="minorHAnsi"/>
          <w:sz w:val="22"/>
          <w:szCs w:val="22"/>
        </w:rPr>
        <w:t>representante de la Secretar</w:t>
      </w:r>
      <w:r w:rsidR="000E5FAC">
        <w:rPr>
          <w:rFonts w:asciiTheme="minorHAnsi" w:hAnsiTheme="minorHAnsi"/>
          <w:sz w:val="22"/>
          <w:szCs w:val="22"/>
        </w:rPr>
        <w:t>i</w:t>
      </w:r>
      <w:r w:rsidR="000E5FAC" w:rsidRPr="00EE1826">
        <w:rPr>
          <w:rFonts w:asciiTheme="minorHAnsi" w:hAnsiTheme="minorHAnsi"/>
          <w:sz w:val="22"/>
          <w:szCs w:val="22"/>
        </w:rPr>
        <w:t>a de Planeación y Participación Ciudadana</w:t>
      </w:r>
      <w:r w:rsidR="000E5FAC">
        <w:rPr>
          <w:rFonts w:asciiTheme="minorHAnsi" w:hAnsiTheme="minorHAnsi"/>
          <w:sz w:val="22"/>
          <w:szCs w:val="22"/>
        </w:rPr>
        <w:t xml:space="preserve">, </w:t>
      </w:r>
      <w:r w:rsidR="000E5FAC" w:rsidRPr="00EE1826">
        <w:rPr>
          <w:rFonts w:asciiTheme="minorHAnsi" w:hAnsiTheme="minorHAnsi"/>
          <w:sz w:val="22"/>
          <w:szCs w:val="22"/>
        </w:rPr>
        <w:t xml:space="preserve">a efecto de celebrar la </w:t>
      </w:r>
      <w:r w:rsidR="000E5FAC">
        <w:rPr>
          <w:rFonts w:asciiTheme="minorHAnsi" w:hAnsiTheme="minorHAnsi"/>
          <w:sz w:val="22"/>
          <w:szCs w:val="22"/>
        </w:rPr>
        <w:t>Primera</w:t>
      </w:r>
      <w:r w:rsidR="000E5FAC" w:rsidRPr="00EE1826">
        <w:rPr>
          <w:rFonts w:asciiTheme="minorHAnsi" w:hAnsiTheme="minorHAnsi"/>
          <w:sz w:val="22"/>
          <w:szCs w:val="22"/>
        </w:rPr>
        <w:t xml:space="preserve"> Sesión </w:t>
      </w:r>
      <w:r w:rsidR="000E5FAC">
        <w:rPr>
          <w:rFonts w:asciiTheme="minorHAnsi" w:hAnsiTheme="minorHAnsi"/>
          <w:sz w:val="22"/>
          <w:szCs w:val="22"/>
        </w:rPr>
        <w:t>Extrao</w:t>
      </w:r>
      <w:r w:rsidR="000E5FAC" w:rsidRPr="00EE1826">
        <w:rPr>
          <w:rFonts w:asciiTheme="minorHAnsi" w:hAnsiTheme="minorHAnsi"/>
          <w:sz w:val="22"/>
          <w:szCs w:val="22"/>
        </w:rPr>
        <w:t xml:space="preserve">rdinaria de la </w:t>
      </w:r>
      <w:bookmarkEnd w:id="5"/>
      <w:r w:rsidR="000E5FAC" w:rsidRPr="00EE1826">
        <w:rPr>
          <w:rFonts w:asciiTheme="minorHAnsi" w:hAnsiTheme="minorHAnsi"/>
          <w:b/>
          <w:bCs/>
          <w:sz w:val="22"/>
          <w:szCs w:val="22"/>
        </w:rPr>
        <w:t>Mesa Interinstitucional de Inversión Pública</w:t>
      </w:r>
      <w:r w:rsidR="00655266" w:rsidRPr="00F41173">
        <w:rPr>
          <w:rFonts w:asciiTheme="minorHAnsi" w:hAnsiTheme="minorHAnsi"/>
          <w:b/>
          <w:bCs/>
          <w:sz w:val="22"/>
          <w:szCs w:val="22"/>
        </w:rPr>
        <w:t xml:space="preserve">, </w:t>
      </w:r>
      <w:r w:rsidR="00655266" w:rsidRPr="00F41173">
        <w:rPr>
          <w:rFonts w:asciiTheme="minorHAnsi" w:hAnsiTheme="minorHAnsi"/>
          <w:bCs/>
          <w:sz w:val="22"/>
          <w:szCs w:val="22"/>
        </w:rPr>
        <w:t>instancia facultada para la aprobación de proyectos</w:t>
      </w:r>
      <w:r w:rsidR="00DB0BFA" w:rsidRPr="00F41173">
        <w:rPr>
          <w:rFonts w:asciiTheme="minorHAnsi" w:hAnsiTheme="minorHAnsi"/>
          <w:bCs/>
          <w:sz w:val="22"/>
          <w:szCs w:val="22"/>
        </w:rPr>
        <w:t xml:space="preserve"> de conformidad con </w:t>
      </w:r>
      <w:r w:rsidR="00D345CB" w:rsidRPr="00F41173">
        <w:rPr>
          <w:rFonts w:asciiTheme="minorHAnsi" w:hAnsiTheme="minorHAnsi"/>
          <w:bCs/>
          <w:sz w:val="22"/>
          <w:szCs w:val="22"/>
        </w:rPr>
        <w:t>el</w:t>
      </w:r>
      <w:r w:rsidR="00DB0BFA" w:rsidRPr="00F41173">
        <w:rPr>
          <w:rFonts w:asciiTheme="minorHAnsi" w:hAnsiTheme="minorHAnsi"/>
          <w:bCs/>
          <w:sz w:val="22"/>
          <w:szCs w:val="22"/>
        </w:rPr>
        <w:t xml:space="preserve"> numeral </w:t>
      </w:r>
      <w:r w:rsidR="00DB0BFA" w:rsidRPr="00F41173">
        <w:rPr>
          <w:rFonts w:asciiTheme="minorHAnsi" w:hAnsiTheme="minorHAnsi"/>
          <w:sz w:val="22"/>
          <w:szCs w:val="22"/>
        </w:rPr>
        <w:t>11.2.1 de las Reglas de Operación del FOCOCI</w:t>
      </w:r>
      <w:r w:rsidR="00AD2495">
        <w:rPr>
          <w:rFonts w:asciiTheme="minorHAnsi" w:hAnsiTheme="minorHAnsi"/>
          <w:sz w:val="22"/>
          <w:szCs w:val="22"/>
        </w:rPr>
        <w:t xml:space="preserve"> ejercicio 2020</w:t>
      </w:r>
      <w:r w:rsidR="00DB0BFA" w:rsidRPr="00F41173">
        <w:rPr>
          <w:rFonts w:asciiTheme="minorHAnsi" w:hAnsiTheme="minorHAnsi"/>
          <w:sz w:val="22"/>
          <w:szCs w:val="22"/>
        </w:rPr>
        <w:t>.</w:t>
      </w:r>
      <w:r w:rsidR="00793492">
        <w:rPr>
          <w:rFonts w:asciiTheme="minorHAnsi" w:hAnsiTheme="minorHAnsi"/>
          <w:sz w:val="22"/>
          <w:szCs w:val="22"/>
        </w:rPr>
        <w:t xml:space="preserve"> </w:t>
      </w:r>
      <w:r w:rsidR="00AD2495">
        <w:rPr>
          <w:rFonts w:asciiTheme="minorHAnsi" w:hAnsiTheme="minorHAnsi"/>
          <w:sz w:val="22"/>
          <w:szCs w:val="22"/>
        </w:rPr>
        <w:t>La cual se propone desahogar al tenor del siguiente:</w:t>
      </w:r>
    </w:p>
    <w:p w14:paraId="439354E3" w14:textId="77777777" w:rsidR="001F3376" w:rsidRPr="00F41173" w:rsidRDefault="001F3376" w:rsidP="006A6D35">
      <w:pPr>
        <w:pBdr>
          <w:top w:val="nil"/>
          <w:left w:val="nil"/>
          <w:bottom w:val="nil"/>
          <w:right w:val="nil"/>
          <w:between w:val="nil"/>
        </w:pBdr>
        <w:spacing w:after="0" w:line="240" w:lineRule="auto"/>
        <w:jc w:val="both"/>
        <w:rPr>
          <w:rFonts w:asciiTheme="minorHAnsi" w:hAnsiTheme="minorHAnsi"/>
          <w:bCs/>
          <w:sz w:val="22"/>
          <w:szCs w:val="22"/>
        </w:rPr>
      </w:pPr>
    </w:p>
    <w:p w14:paraId="062C569E" w14:textId="77777777" w:rsidR="001F3376" w:rsidRPr="00F41173" w:rsidRDefault="001F3376" w:rsidP="004F32B3">
      <w:pPr>
        <w:pBdr>
          <w:top w:val="nil"/>
          <w:left w:val="nil"/>
          <w:bottom w:val="nil"/>
          <w:right w:val="nil"/>
          <w:between w:val="nil"/>
        </w:pBdr>
        <w:spacing w:after="0" w:line="240" w:lineRule="auto"/>
        <w:jc w:val="center"/>
        <w:rPr>
          <w:rFonts w:asciiTheme="minorHAnsi" w:hAnsiTheme="minorHAnsi"/>
          <w:b/>
          <w:bCs/>
          <w:sz w:val="22"/>
          <w:szCs w:val="22"/>
        </w:rPr>
      </w:pPr>
      <w:r w:rsidRPr="00F41173">
        <w:rPr>
          <w:rFonts w:asciiTheme="minorHAnsi" w:hAnsiTheme="minorHAnsi"/>
          <w:b/>
          <w:bCs/>
          <w:sz w:val="22"/>
          <w:szCs w:val="22"/>
        </w:rPr>
        <w:t>Orden del día.</w:t>
      </w:r>
    </w:p>
    <w:p w14:paraId="1E8ACB2D" w14:textId="77777777" w:rsidR="009E4112" w:rsidRPr="00F41173" w:rsidRDefault="009E4112" w:rsidP="00BC05CB">
      <w:pPr>
        <w:pBdr>
          <w:top w:val="nil"/>
          <w:left w:val="nil"/>
          <w:bottom w:val="nil"/>
          <w:right w:val="nil"/>
          <w:between w:val="nil"/>
        </w:pBdr>
        <w:spacing w:after="0" w:line="240" w:lineRule="auto"/>
        <w:jc w:val="both"/>
        <w:rPr>
          <w:rFonts w:asciiTheme="minorHAnsi" w:hAnsiTheme="minorHAnsi"/>
          <w:bCs/>
          <w:sz w:val="22"/>
          <w:szCs w:val="22"/>
        </w:rPr>
      </w:pPr>
    </w:p>
    <w:p w14:paraId="20056B60" w14:textId="77777777" w:rsidR="00AD2495" w:rsidRPr="00AD2495" w:rsidRDefault="00AD2495" w:rsidP="00BC05CB">
      <w:pPr>
        <w:pStyle w:val="Prrafodelista"/>
        <w:numPr>
          <w:ilvl w:val="0"/>
          <w:numId w:val="5"/>
        </w:numPr>
        <w:pBdr>
          <w:top w:val="nil"/>
          <w:left w:val="nil"/>
          <w:bottom w:val="nil"/>
          <w:right w:val="nil"/>
          <w:between w:val="nil"/>
        </w:pBdr>
        <w:spacing w:after="0" w:line="240" w:lineRule="auto"/>
        <w:ind w:right="147"/>
        <w:jc w:val="both"/>
        <w:rPr>
          <w:rFonts w:asciiTheme="minorHAnsi" w:hAnsiTheme="minorHAnsi"/>
          <w:sz w:val="22"/>
          <w:szCs w:val="22"/>
        </w:rPr>
      </w:pPr>
      <w:r w:rsidRPr="00AD2495">
        <w:rPr>
          <w:rFonts w:asciiTheme="minorHAnsi" w:hAnsiTheme="minorHAnsi"/>
          <w:sz w:val="22"/>
          <w:szCs w:val="22"/>
        </w:rPr>
        <w:t>Bienvenida, Lista de asistencia, verificación y declaración de quórum legal.</w:t>
      </w:r>
    </w:p>
    <w:p w14:paraId="684D0752" w14:textId="6C06F397" w:rsidR="006D3B26" w:rsidRDefault="006D3B26" w:rsidP="00BC05CB">
      <w:pPr>
        <w:pStyle w:val="Prrafodelista"/>
        <w:numPr>
          <w:ilvl w:val="0"/>
          <w:numId w:val="5"/>
        </w:numPr>
        <w:pBdr>
          <w:top w:val="nil"/>
          <w:left w:val="nil"/>
          <w:bottom w:val="nil"/>
          <w:right w:val="nil"/>
          <w:between w:val="nil"/>
        </w:pBdr>
        <w:spacing w:after="0" w:line="240" w:lineRule="auto"/>
        <w:ind w:right="147"/>
        <w:jc w:val="both"/>
        <w:rPr>
          <w:rFonts w:asciiTheme="minorHAnsi" w:hAnsiTheme="minorHAnsi"/>
          <w:sz w:val="22"/>
          <w:szCs w:val="22"/>
        </w:rPr>
      </w:pPr>
      <w:r w:rsidRPr="00AD2495">
        <w:rPr>
          <w:rFonts w:asciiTheme="minorHAnsi" w:hAnsiTheme="minorHAnsi"/>
          <w:sz w:val="22"/>
          <w:szCs w:val="22"/>
        </w:rPr>
        <w:t>Lectura y en su caso aprobación del Orden del Día</w:t>
      </w:r>
      <w:r w:rsidR="00EE187C">
        <w:rPr>
          <w:rFonts w:asciiTheme="minorHAnsi" w:hAnsiTheme="minorHAnsi"/>
          <w:sz w:val="22"/>
          <w:szCs w:val="22"/>
        </w:rPr>
        <w:t>.</w:t>
      </w:r>
    </w:p>
    <w:p w14:paraId="25542121" w14:textId="5C9F6B64" w:rsidR="00F71922" w:rsidRPr="004959F2" w:rsidRDefault="007D1F6B" w:rsidP="004959F2">
      <w:pPr>
        <w:pStyle w:val="Prrafodelista"/>
        <w:numPr>
          <w:ilvl w:val="0"/>
          <w:numId w:val="5"/>
        </w:numPr>
        <w:pBdr>
          <w:top w:val="nil"/>
          <w:left w:val="nil"/>
          <w:bottom w:val="nil"/>
          <w:right w:val="nil"/>
          <w:between w:val="nil"/>
        </w:pBdr>
        <w:spacing w:after="0" w:line="240" w:lineRule="auto"/>
        <w:ind w:right="147"/>
        <w:jc w:val="both"/>
        <w:rPr>
          <w:rFonts w:asciiTheme="minorHAnsi" w:hAnsiTheme="minorHAnsi"/>
          <w:sz w:val="22"/>
          <w:szCs w:val="22"/>
        </w:rPr>
      </w:pPr>
      <w:r>
        <w:rPr>
          <w:rFonts w:asciiTheme="minorHAnsi" w:hAnsiTheme="minorHAnsi"/>
          <w:sz w:val="22"/>
          <w:szCs w:val="22"/>
        </w:rPr>
        <w:t>Informe de los recursos disponibles</w:t>
      </w:r>
    </w:p>
    <w:p w14:paraId="4F902CBD" w14:textId="5F198F58" w:rsidR="00BA7C78" w:rsidRPr="00BA7C78" w:rsidRDefault="00BA7C78" w:rsidP="00BC05CB">
      <w:pPr>
        <w:pStyle w:val="Prrafodelista"/>
        <w:numPr>
          <w:ilvl w:val="0"/>
          <w:numId w:val="5"/>
        </w:numPr>
        <w:pBdr>
          <w:top w:val="nil"/>
          <w:left w:val="nil"/>
          <w:bottom w:val="nil"/>
          <w:right w:val="nil"/>
          <w:between w:val="nil"/>
        </w:pBdr>
        <w:spacing w:after="0" w:line="240" w:lineRule="auto"/>
        <w:ind w:right="147"/>
        <w:jc w:val="both"/>
        <w:rPr>
          <w:rFonts w:asciiTheme="minorHAnsi" w:hAnsiTheme="minorHAnsi"/>
          <w:sz w:val="22"/>
          <w:szCs w:val="22"/>
        </w:rPr>
      </w:pPr>
      <w:r w:rsidRPr="00F71922">
        <w:rPr>
          <w:rFonts w:asciiTheme="minorHAnsi" w:hAnsiTheme="minorHAnsi"/>
          <w:sz w:val="22"/>
          <w:szCs w:val="22"/>
        </w:rPr>
        <w:t xml:space="preserve">Presentación y en su caso aprobación </w:t>
      </w:r>
      <w:r w:rsidR="007D1F6B">
        <w:rPr>
          <w:rFonts w:asciiTheme="minorHAnsi" w:hAnsiTheme="minorHAnsi"/>
          <w:sz w:val="22"/>
          <w:szCs w:val="22"/>
        </w:rPr>
        <w:t xml:space="preserve">de la Modificación </w:t>
      </w:r>
      <w:r w:rsidR="008576DE">
        <w:rPr>
          <w:rFonts w:asciiTheme="minorHAnsi" w:hAnsiTheme="minorHAnsi"/>
          <w:sz w:val="22"/>
          <w:szCs w:val="22"/>
        </w:rPr>
        <w:t xml:space="preserve">a la Primera Cartera de Proyectos </w:t>
      </w:r>
      <w:r w:rsidRPr="00F71922">
        <w:rPr>
          <w:rFonts w:asciiTheme="minorHAnsi" w:hAnsiTheme="minorHAnsi"/>
          <w:sz w:val="22"/>
          <w:szCs w:val="22"/>
        </w:rPr>
        <w:t>del Fondo Común Concursable para la Infraestructura (FOCOCI), Ejercicio Fiscal 2020.</w:t>
      </w:r>
    </w:p>
    <w:p w14:paraId="72D4CFB0" w14:textId="4925F0B5" w:rsidR="00F67661" w:rsidRDefault="00F67661" w:rsidP="00BC05CB">
      <w:pPr>
        <w:pStyle w:val="Prrafodelista"/>
        <w:numPr>
          <w:ilvl w:val="0"/>
          <w:numId w:val="5"/>
        </w:numPr>
        <w:pBdr>
          <w:top w:val="nil"/>
          <w:left w:val="nil"/>
          <w:bottom w:val="nil"/>
          <w:right w:val="nil"/>
          <w:between w:val="nil"/>
        </w:pBdr>
        <w:spacing w:after="0" w:line="240" w:lineRule="auto"/>
        <w:ind w:right="147"/>
        <w:jc w:val="both"/>
        <w:rPr>
          <w:rFonts w:asciiTheme="minorHAnsi" w:hAnsiTheme="minorHAnsi"/>
          <w:sz w:val="22"/>
          <w:szCs w:val="22"/>
        </w:rPr>
      </w:pPr>
      <w:r>
        <w:rPr>
          <w:rFonts w:asciiTheme="minorHAnsi" w:hAnsiTheme="minorHAnsi"/>
          <w:sz w:val="22"/>
          <w:szCs w:val="22"/>
        </w:rPr>
        <w:t>Acuerdos.</w:t>
      </w:r>
    </w:p>
    <w:p w14:paraId="03F4E57E" w14:textId="77777777" w:rsidR="00AD2495" w:rsidRPr="00AD2495" w:rsidRDefault="00AD2495" w:rsidP="00BC05CB">
      <w:pPr>
        <w:pStyle w:val="Prrafodelista"/>
        <w:numPr>
          <w:ilvl w:val="0"/>
          <w:numId w:val="5"/>
        </w:numPr>
        <w:pBdr>
          <w:top w:val="nil"/>
          <w:left w:val="nil"/>
          <w:bottom w:val="nil"/>
          <w:right w:val="nil"/>
          <w:between w:val="nil"/>
        </w:pBdr>
        <w:spacing w:after="0" w:line="240" w:lineRule="auto"/>
        <w:ind w:right="147"/>
        <w:jc w:val="both"/>
        <w:rPr>
          <w:rFonts w:asciiTheme="minorHAnsi" w:hAnsiTheme="minorHAnsi"/>
          <w:sz w:val="22"/>
          <w:szCs w:val="22"/>
        </w:rPr>
      </w:pPr>
      <w:r w:rsidRPr="00AD2495">
        <w:rPr>
          <w:rFonts w:asciiTheme="minorHAnsi" w:hAnsiTheme="minorHAnsi"/>
          <w:sz w:val="22"/>
          <w:szCs w:val="22"/>
        </w:rPr>
        <w:t>Asuntos Varios.</w:t>
      </w:r>
    </w:p>
    <w:p w14:paraId="0E3D16CC" w14:textId="6EF1D456" w:rsidR="00B47D7C" w:rsidRPr="006D3B26" w:rsidRDefault="00AD2495" w:rsidP="00BC05CB">
      <w:pPr>
        <w:pStyle w:val="Prrafodelista"/>
        <w:numPr>
          <w:ilvl w:val="0"/>
          <w:numId w:val="5"/>
        </w:numPr>
        <w:pBdr>
          <w:top w:val="nil"/>
          <w:left w:val="nil"/>
          <w:bottom w:val="nil"/>
          <w:right w:val="nil"/>
          <w:between w:val="nil"/>
        </w:pBdr>
        <w:spacing w:after="0" w:line="240" w:lineRule="auto"/>
        <w:ind w:right="147"/>
        <w:jc w:val="both"/>
        <w:rPr>
          <w:rFonts w:asciiTheme="minorHAnsi" w:hAnsiTheme="minorHAnsi"/>
          <w:sz w:val="22"/>
          <w:szCs w:val="22"/>
        </w:rPr>
      </w:pPr>
      <w:r w:rsidRPr="00AD2495">
        <w:rPr>
          <w:rFonts w:asciiTheme="minorHAnsi" w:hAnsiTheme="minorHAnsi"/>
          <w:sz w:val="22"/>
          <w:szCs w:val="22"/>
        </w:rPr>
        <w:t>Clausura.</w:t>
      </w:r>
    </w:p>
    <w:p w14:paraId="58A04B14" w14:textId="77777777" w:rsidR="00B47D7C" w:rsidRPr="00F41173" w:rsidRDefault="00B47D7C" w:rsidP="00B47D7C">
      <w:pPr>
        <w:spacing w:after="0" w:line="240" w:lineRule="auto"/>
        <w:ind w:right="147"/>
        <w:jc w:val="both"/>
        <w:rPr>
          <w:rFonts w:asciiTheme="minorHAnsi" w:eastAsia="Times New Roman" w:hAnsiTheme="minorHAnsi"/>
          <w:color w:val="212121"/>
          <w:sz w:val="22"/>
          <w:szCs w:val="22"/>
        </w:rPr>
      </w:pPr>
    </w:p>
    <w:p w14:paraId="186D163C" w14:textId="77777777" w:rsidR="005C5DBE" w:rsidRPr="00F41173" w:rsidRDefault="005C5DBE" w:rsidP="005C5DBE">
      <w:pPr>
        <w:pBdr>
          <w:top w:val="nil"/>
          <w:left w:val="nil"/>
          <w:bottom w:val="nil"/>
          <w:right w:val="nil"/>
          <w:between w:val="nil"/>
        </w:pBdr>
        <w:spacing w:after="0" w:line="240" w:lineRule="auto"/>
        <w:jc w:val="center"/>
        <w:rPr>
          <w:rFonts w:asciiTheme="minorHAnsi" w:hAnsiTheme="minorHAnsi"/>
          <w:b/>
          <w:bCs/>
          <w:sz w:val="22"/>
          <w:szCs w:val="22"/>
        </w:rPr>
      </w:pPr>
      <w:r w:rsidRPr="00F41173">
        <w:rPr>
          <w:rFonts w:asciiTheme="minorHAnsi" w:hAnsiTheme="minorHAnsi"/>
          <w:b/>
          <w:bCs/>
          <w:sz w:val="22"/>
          <w:szCs w:val="22"/>
        </w:rPr>
        <w:t>Desarrollo de la Sesión.</w:t>
      </w:r>
    </w:p>
    <w:p w14:paraId="2BFAB8B7" w14:textId="77777777" w:rsidR="00F70680" w:rsidRPr="00F41173" w:rsidRDefault="00F70680" w:rsidP="00F70680">
      <w:pPr>
        <w:spacing w:after="0" w:line="240" w:lineRule="auto"/>
        <w:ind w:right="147"/>
        <w:jc w:val="both"/>
        <w:rPr>
          <w:rFonts w:asciiTheme="minorHAnsi" w:hAnsiTheme="minorHAnsi"/>
          <w:sz w:val="22"/>
          <w:szCs w:val="22"/>
        </w:rPr>
      </w:pPr>
    </w:p>
    <w:p w14:paraId="4C8D11CE" w14:textId="77777777" w:rsidR="00F70680" w:rsidRPr="00F41173" w:rsidRDefault="005C5DBE" w:rsidP="005C5DBE">
      <w:pPr>
        <w:spacing w:after="0" w:line="240" w:lineRule="auto"/>
        <w:ind w:right="147"/>
        <w:jc w:val="both"/>
        <w:rPr>
          <w:rFonts w:asciiTheme="minorHAnsi" w:hAnsiTheme="minorHAnsi"/>
          <w:b/>
          <w:sz w:val="22"/>
          <w:szCs w:val="22"/>
        </w:rPr>
      </w:pPr>
      <w:r w:rsidRPr="00F41173">
        <w:rPr>
          <w:rFonts w:asciiTheme="minorHAnsi" w:hAnsiTheme="minorHAnsi"/>
          <w:b/>
          <w:sz w:val="22"/>
          <w:szCs w:val="22"/>
        </w:rPr>
        <w:t>PUNTO 1. Bienvenida, Lista de asistencia, verificación y declaración de quórum.</w:t>
      </w:r>
    </w:p>
    <w:p w14:paraId="19BDD311" w14:textId="77777777" w:rsidR="00AD2495" w:rsidRDefault="00AD2495" w:rsidP="0080653E">
      <w:pPr>
        <w:pBdr>
          <w:top w:val="nil"/>
          <w:left w:val="nil"/>
          <w:bottom w:val="nil"/>
          <w:right w:val="nil"/>
          <w:between w:val="nil"/>
        </w:pBdr>
        <w:spacing w:after="0" w:line="240" w:lineRule="auto"/>
        <w:jc w:val="both"/>
        <w:rPr>
          <w:rFonts w:asciiTheme="minorHAnsi" w:hAnsiTheme="minorHAnsi"/>
          <w:sz w:val="22"/>
          <w:szCs w:val="22"/>
        </w:rPr>
      </w:pPr>
    </w:p>
    <w:p w14:paraId="0E7419E2" w14:textId="241F3B51" w:rsidR="007B10BE" w:rsidRPr="00C2568B" w:rsidRDefault="007B10BE" w:rsidP="007B10BE">
      <w:pPr>
        <w:pBdr>
          <w:top w:val="nil"/>
          <w:left w:val="nil"/>
          <w:bottom w:val="nil"/>
          <w:right w:val="nil"/>
          <w:between w:val="nil"/>
        </w:pBdr>
        <w:spacing w:after="0" w:line="240" w:lineRule="auto"/>
        <w:jc w:val="both"/>
        <w:rPr>
          <w:rFonts w:asciiTheme="minorHAnsi" w:hAnsiTheme="minorHAnsi"/>
          <w:sz w:val="22"/>
          <w:szCs w:val="22"/>
        </w:rPr>
      </w:pPr>
      <w:r w:rsidRPr="00C2568B">
        <w:rPr>
          <w:rFonts w:asciiTheme="minorHAnsi" w:hAnsiTheme="minorHAnsi"/>
          <w:sz w:val="22"/>
          <w:szCs w:val="22"/>
        </w:rPr>
        <w:t xml:space="preserve">Palabras de bienvenida y mensaje del C. </w:t>
      </w:r>
      <w:r w:rsidRPr="00C2568B">
        <w:rPr>
          <w:rFonts w:asciiTheme="minorHAnsi" w:hAnsiTheme="minorHAnsi"/>
          <w:b/>
          <w:sz w:val="22"/>
          <w:szCs w:val="22"/>
        </w:rPr>
        <w:t xml:space="preserve">Hugo M. Luna Vázquez, </w:t>
      </w:r>
      <w:r>
        <w:rPr>
          <w:rFonts w:asciiTheme="minorHAnsi" w:hAnsiTheme="minorHAnsi"/>
          <w:bCs/>
          <w:sz w:val="22"/>
          <w:szCs w:val="22"/>
        </w:rPr>
        <w:t xml:space="preserve">en </w:t>
      </w:r>
      <w:r>
        <w:rPr>
          <w:rFonts w:asciiTheme="minorHAnsi" w:hAnsiTheme="minorHAnsi"/>
          <w:sz w:val="22"/>
          <w:szCs w:val="22"/>
        </w:rPr>
        <w:t xml:space="preserve">su calidad de Presidente de la </w:t>
      </w:r>
      <w:r w:rsidR="00F71922">
        <w:rPr>
          <w:rFonts w:asciiTheme="minorHAnsi" w:hAnsiTheme="minorHAnsi"/>
          <w:sz w:val="22"/>
          <w:szCs w:val="22"/>
        </w:rPr>
        <w:t>Mesa Interinstitucional de Inversión Pública</w:t>
      </w:r>
      <w:r w:rsidRPr="00C2568B">
        <w:rPr>
          <w:rFonts w:asciiTheme="minorHAnsi" w:hAnsiTheme="minorHAnsi"/>
          <w:sz w:val="22"/>
          <w:szCs w:val="22"/>
        </w:rPr>
        <w:t xml:space="preserve">: </w:t>
      </w:r>
    </w:p>
    <w:p w14:paraId="6942D184" w14:textId="77777777" w:rsidR="0080653E" w:rsidRPr="00F41173" w:rsidRDefault="0080653E" w:rsidP="0080653E">
      <w:pPr>
        <w:pBdr>
          <w:top w:val="nil"/>
          <w:left w:val="nil"/>
          <w:bottom w:val="nil"/>
          <w:right w:val="nil"/>
          <w:between w:val="nil"/>
        </w:pBdr>
        <w:spacing w:after="0" w:line="240" w:lineRule="auto"/>
        <w:jc w:val="both"/>
        <w:rPr>
          <w:rFonts w:asciiTheme="minorHAnsi" w:hAnsiTheme="minorHAnsi"/>
          <w:sz w:val="22"/>
          <w:szCs w:val="22"/>
        </w:rPr>
      </w:pPr>
    </w:p>
    <w:p w14:paraId="08397666" w14:textId="32E9A622" w:rsidR="00F54878" w:rsidRPr="00F54878" w:rsidRDefault="00F54878" w:rsidP="00D56197">
      <w:pPr>
        <w:spacing w:after="0" w:line="240" w:lineRule="auto"/>
        <w:ind w:left="426" w:right="147"/>
        <w:jc w:val="both"/>
        <w:rPr>
          <w:rFonts w:asciiTheme="minorHAnsi" w:hAnsiTheme="minorHAnsi"/>
          <w:i/>
          <w:iCs/>
          <w:sz w:val="22"/>
          <w:szCs w:val="22"/>
        </w:rPr>
      </w:pPr>
      <w:r w:rsidRPr="00F54878">
        <w:rPr>
          <w:rFonts w:asciiTheme="minorHAnsi" w:hAnsiTheme="minorHAnsi"/>
          <w:i/>
          <w:iCs/>
          <w:sz w:val="22"/>
          <w:szCs w:val="22"/>
        </w:rPr>
        <w:t xml:space="preserve">“Buenos días, les doy la más cordial bienvenida a esta </w:t>
      </w:r>
      <w:r w:rsidR="008576DE">
        <w:rPr>
          <w:rFonts w:asciiTheme="minorHAnsi" w:hAnsiTheme="minorHAnsi"/>
          <w:i/>
          <w:iCs/>
          <w:sz w:val="22"/>
          <w:szCs w:val="22"/>
        </w:rPr>
        <w:t xml:space="preserve">Segunda Sesión Extraordinaria de </w:t>
      </w:r>
      <w:r w:rsidRPr="00F54878">
        <w:rPr>
          <w:rFonts w:asciiTheme="minorHAnsi" w:hAnsiTheme="minorHAnsi"/>
          <w:i/>
          <w:iCs/>
          <w:sz w:val="22"/>
          <w:szCs w:val="22"/>
        </w:rPr>
        <w:t xml:space="preserve">la </w:t>
      </w:r>
      <w:r w:rsidR="00F71922">
        <w:rPr>
          <w:rFonts w:asciiTheme="minorHAnsi" w:hAnsiTheme="minorHAnsi"/>
          <w:i/>
          <w:iCs/>
          <w:sz w:val="22"/>
          <w:szCs w:val="22"/>
        </w:rPr>
        <w:t>Mesa Interinstitucional de Inversión Pública</w:t>
      </w:r>
      <w:r w:rsidRPr="00F54878">
        <w:rPr>
          <w:rFonts w:asciiTheme="minorHAnsi" w:hAnsiTheme="minorHAnsi"/>
          <w:i/>
          <w:iCs/>
          <w:sz w:val="22"/>
          <w:szCs w:val="22"/>
        </w:rPr>
        <w:t>, del Fondo Común Concursable para la Infraestructura (FOCOCI)</w:t>
      </w:r>
      <w:r>
        <w:rPr>
          <w:rFonts w:asciiTheme="minorHAnsi" w:hAnsiTheme="minorHAnsi"/>
          <w:i/>
          <w:iCs/>
          <w:sz w:val="22"/>
          <w:szCs w:val="22"/>
        </w:rPr>
        <w:t>.</w:t>
      </w:r>
    </w:p>
    <w:p w14:paraId="1F7FDEA7" w14:textId="48974057" w:rsidR="00F54878" w:rsidRDefault="00F54878" w:rsidP="00D56197">
      <w:pPr>
        <w:spacing w:after="0" w:line="240" w:lineRule="auto"/>
        <w:ind w:left="426" w:right="147"/>
        <w:jc w:val="both"/>
        <w:rPr>
          <w:rFonts w:asciiTheme="minorHAnsi" w:hAnsiTheme="minorHAnsi"/>
          <w:i/>
          <w:iCs/>
          <w:sz w:val="22"/>
          <w:szCs w:val="22"/>
        </w:rPr>
      </w:pPr>
    </w:p>
    <w:p w14:paraId="6D8C2936" w14:textId="59C5937D" w:rsidR="008576DE" w:rsidRDefault="008576DE" w:rsidP="00D56197">
      <w:pPr>
        <w:spacing w:after="0" w:line="240" w:lineRule="auto"/>
        <w:ind w:left="426" w:right="147"/>
        <w:jc w:val="both"/>
        <w:rPr>
          <w:rFonts w:asciiTheme="minorHAnsi" w:hAnsiTheme="minorHAnsi"/>
          <w:i/>
          <w:iCs/>
          <w:sz w:val="22"/>
          <w:szCs w:val="22"/>
        </w:rPr>
      </w:pPr>
      <w:r>
        <w:rPr>
          <w:rFonts w:asciiTheme="minorHAnsi" w:hAnsiTheme="minorHAnsi"/>
          <w:i/>
          <w:iCs/>
          <w:sz w:val="22"/>
          <w:szCs w:val="22"/>
        </w:rPr>
        <w:t>A continuación, y con la finalidad de verificar la lista de asistencia, solicito la presentación de cada uno de los integrantes.</w:t>
      </w:r>
    </w:p>
    <w:p w14:paraId="0BB7FF7A" w14:textId="4FADF867" w:rsidR="008576DE" w:rsidRDefault="008576DE" w:rsidP="00D56197">
      <w:pPr>
        <w:spacing w:after="0" w:line="240" w:lineRule="auto"/>
        <w:ind w:left="426" w:right="147"/>
        <w:jc w:val="both"/>
        <w:rPr>
          <w:rFonts w:asciiTheme="minorHAnsi" w:hAnsiTheme="minorHAnsi"/>
          <w:i/>
          <w:iCs/>
          <w:sz w:val="22"/>
          <w:szCs w:val="22"/>
        </w:rPr>
      </w:pPr>
      <w:r>
        <w:rPr>
          <w:rFonts w:asciiTheme="minorHAnsi" w:hAnsiTheme="minorHAnsi"/>
          <w:i/>
          <w:iCs/>
          <w:sz w:val="22"/>
          <w:szCs w:val="22"/>
        </w:rPr>
        <w:lastRenderedPageBreak/>
        <w:t>Se encuentran 10 participantes, 6 con derecho a voz y voto, y 4 participantes con derecho a voz, de conformidad con la lista de asistencia, por lo que, haciendo quórum legal, damos por iniciada la Segunda Sesión Extraordinaria de la “Mesa Interinstitucional de Inversión Públi</w:t>
      </w:r>
      <w:r w:rsidR="00C448B4">
        <w:rPr>
          <w:rFonts w:asciiTheme="minorHAnsi" w:hAnsiTheme="minorHAnsi"/>
          <w:i/>
          <w:iCs/>
          <w:sz w:val="22"/>
          <w:szCs w:val="22"/>
        </w:rPr>
        <w:t>ca del Fondo Común Concursable para la Infraestructura (FOCOCI)” Siendo las 13:00 horas, del día 23 de octubre de 2020 dos mil veinte.</w:t>
      </w:r>
    </w:p>
    <w:p w14:paraId="54A961AF" w14:textId="77777777" w:rsidR="00EB5EA2" w:rsidRPr="00F41173" w:rsidRDefault="00EB5EA2" w:rsidP="00817A3B">
      <w:pPr>
        <w:spacing w:after="0" w:line="240" w:lineRule="auto"/>
        <w:ind w:right="147"/>
        <w:jc w:val="both"/>
        <w:rPr>
          <w:rFonts w:asciiTheme="minorHAnsi" w:hAnsiTheme="minorHAnsi"/>
          <w:sz w:val="22"/>
          <w:szCs w:val="22"/>
        </w:rPr>
      </w:pPr>
    </w:p>
    <w:p w14:paraId="292AF19F" w14:textId="692E37FF" w:rsidR="00A80E8B" w:rsidRPr="00F41173" w:rsidRDefault="00A80E8B" w:rsidP="00A80E8B">
      <w:pPr>
        <w:spacing w:after="0" w:line="240" w:lineRule="auto"/>
        <w:ind w:right="147"/>
        <w:jc w:val="both"/>
        <w:rPr>
          <w:rFonts w:asciiTheme="minorHAnsi" w:hAnsiTheme="minorHAnsi"/>
          <w:b/>
          <w:sz w:val="22"/>
          <w:szCs w:val="22"/>
        </w:rPr>
      </w:pPr>
      <w:bookmarkStart w:id="6" w:name="_Toc32390671"/>
      <w:r w:rsidRPr="00F41173">
        <w:rPr>
          <w:rFonts w:asciiTheme="minorHAnsi" w:hAnsiTheme="minorHAnsi"/>
          <w:b/>
          <w:sz w:val="22"/>
          <w:szCs w:val="22"/>
        </w:rPr>
        <w:t xml:space="preserve">PUNTO </w:t>
      </w:r>
      <w:r w:rsidR="007B10BE">
        <w:rPr>
          <w:rFonts w:asciiTheme="minorHAnsi" w:hAnsiTheme="minorHAnsi"/>
          <w:b/>
          <w:sz w:val="22"/>
          <w:szCs w:val="22"/>
        </w:rPr>
        <w:t>2</w:t>
      </w:r>
      <w:r w:rsidRPr="00F41173">
        <w:rPr>
          <w:rFonts w:asciiTheme="minorHAnsi" w:hAnsiTheme="minorHAnsi"/>
          <w:b/>
          <w:sz w:val="22"/>
          <w:szCs w:val="22"/>
        </w:rPr>
        <w:t>. Lectura y en su caso aprobación del Orden del Día.</w:t>
      </w:r>
    </w:p>
    <w:p w14:paraId="6F841D1D" w14:textId="77777777" w:rsidR="00A80E8B" w:rsidRDefault="00A80E8B" w:rsidP="00A80E8B">
      <w:pPr>
        <w:spacing w:after="0" w:line="240" w:lineRule="auto"/>
        <w:ind w:right="147"/>
        <w:jc w:val="both"/>
        <w:rPr>
          <w:rFonts w:asciiTheme="minorHAnsi" w:hAnsiTheme="minorHAnsi"/>
          <w:sz w:val="22"/>
          <w:szCs w:val="22"/>
        </w:rPr>
      </w:pPr>
    </w:p>
    <w:p w14:paraId="3A5DDA82" w14:textId="3472DC95" w:rsidR="00A80E8B" w:rsidRPr="006D3B26" w:rsidRDefault="001B0BC9" w:rsidP="00A80E8B">
      <w:pPr>
        <w:spacing w:after="0" w:line="240" w:lineRule="auto"/>
        <w:ind w:right="147"/>
        <w:jc w:val="both"/>
        <w:rPr>
          <w:rFonts w:asciiTheme="minorHAnsi" w:hAnsiTheme="minorHAnsi"/>
          <w:b/>
          <w:bCs/>
          <w:i/>
          <w:iCs/>
          <w:sz w:val="22"/>
          <w:szCs w:val="22"/>
        </w:rPr>
      </w:pPr>
      <w:r>
        <w:rPr>
          <w:rFonts w:asciiTheme="minorHAnsi" w:hAnsiTheme="minorHAnsi"/>
          <w:sz w:val="22"/>
          <w:szCs w:val="22"/>
        </w:rPr>
        <w:t>A continuación, el Presidente</w:t>
      </w:r>
      <w:r w:rsidR="00C4480F">
        <w:rPr>
          <w:rFonts w:asciiTheme="minorHAnsi" w:hAnsiTheme="minorHAnsi"/>
          <w:sz w:val="22"/>
          <w:szCs w:val="22"/>
        </w:rPr>
        <w:t xml:space="preserve"> </w:t>
      </w:r>
      <w:r>
        <w:rPr>
          <w:rFonts w:asciiTheme="minorHAnsi" w:hAnsiTheme="minorHAnsi"/>
          <w:sz w:val="22"/>
          <w:szCs w:val="22"/>
        </w:rPr>
        <w:t>de la Mesa</w:t>
      </w:r>
      <w:r w:rsidR="00A80E8B" w:rsidRPr="00F41173">
        <w:rPr>
          <w:rFonts w:asciiTheme="minorHAnsi" w:hAnsiTheme="minorHAnsi"/>
          <w:sz w:val="22"/>
          <w:szCs w:val="22"/>
        </w:rPr>
        <w:t xml:space="preserve">, </w:t>
      </w:r>
      <w:r w:rsidR="00587516">
        <w:rPr>
          <w:rFonts w:asciiTheme="minorHAnsi" w:hAnsiTheme="minorHAnsi"/>
          <w:sz w:val="22"/>
          <w:szCs w:val="22"/>
        </w:rPr>
        <w:t xml:space="preserve">el </w:t>
      </w:r>
      <w:r w:rsidR="00587516" w:rsidRPr="00587516">
        <w:rPr>
          <w:rFonts w:asciiTheme="minorHAnsi" w:hAnsiTheme="minorHAnsi"/>
          <w:b/>
          <w:bCs/>
          <w:sz w:val="22"/>
          <w:szCs w:val="22"/>
        </w:rPr>
        <w:t xml:space="preserve">C. </w:t>
      </w:r>
      <w:r w:rsidR="00A80E8B" w:rsidRPr="00587516">
        <w:rPr>
          <w:rFonts w:asciiTheme="minorHAnsi" w:hAnsiTheme="minorHAnsi"/>
          <w:b/>
          <w:bCs/>
          <w:sz w:val="22"/>
          <w:szCs w:val="22"/>
        </w:rPr>
        <w:t>Hugo M</w:t>
      </w:r>
      <w:r w:rsidR="00250808" w:rsidRPr="00587516">
        <w:rPr>
          <w:rFonts w:asciiTheme="minorHAnsi" w:hAnsiTheme="minorHAnsi"/>
          <w:b/>
          <w:bCs/>
          <w:sz w:val="22"/>
          <w:szCs w:val="22"/>
        </w:rPr>
        <w:t>anuel</w:t>
      </w:r>
      <w:r w:rsidR="00A80E8B" w:rsidRPr="00587516">
        <w:rPr>
          <w:rFonts w:asciiTheme="minorHAnsi" w:hAnsiTheme="minorHAnsi"/>
          <w:b/>
          <w:bCs/>
          <w:sz w:val="22"/>
          <w:szCs w:val="22"/>
        </w:rPr>
        <w:t xml:space="preserve"> Luna Vázquez</w:t>
      </w:r>
      <w:r w:rsidR="00A80E8B" w:rsidRPr="00F41173">
        <w:rPr>
          <w:rFonts w:asciiTheme="minorHAnsi" w:hAnsiTheme="minorHAnsi"/>
          <w:sz w:val="22"/>
          <w:szCs w:val="22"/>
        </w:rPr>
        <w:t xml:space="preserve">, presenta a consideración de los </w:t>
      </w:r>
      <w:r w:rsidR="00250808">
        <w:rPr>
          <w:rFonts w:asciiTheme="minorHAnsi" w:hAnsiTheme="minorHAnsi"/>
          <w:sz w:val="22"/>
          <w:szCs w:val="22"/>
        </w:rPr>
        <w:t>integrantes de la Mesa,</w:t>
      </w:r>
      <w:r w:rsidR="00A80E8B" w:rsidRPr="00F41173">
        <w:rPr>
          <w:rFonts w:asciiTheme="minorHAnsi" w:hAnsiTheme="minorHAnsi"/>
          <w:sz w:val="22"/>
          <w:szCs w:val="22"/>
        </w:rPr>
        <w:t xml:space="preserve"> </w:t>
      </w:r>
      <w:r w:rsidR="00994A59">
        <w:rPr>
          <w:rFonts w:asciiTheme="minorHAnsi" w:hAnsiTheme="minorHAnsi"/>
          <w:sz w:val="22"/>
          <w:szCs w:val="22"/>
        </w:rPr>
        <w:t>el</w:t>
      </w:r>
      <w:r w:rsidR="00A80E8B" w:rsidRPr="00F41173">
        <w:rPr>
          <w:rFonts w:asciiTheme="minorHAnsi" w:hAnsiTheme="minorHAnsi"/>
          <w:sz w:val="22"/>
          <w:szCs w:val="22"/>
        </w:rPr>
        <w:t xml:space="preserve"> orden de día, misma que es aprobada por</w:t>
      </w:r>
      <w:r w:rsidR="009B7823">
        <w:rPr>
          <w:rFonts w:asciiTheme="minorHAnsi" w:hAnsiTheme="minorHAnsi"/>
          <w:b/>
          <w:bCs/>
          <w:i/>
          <w:iCs/>
          <w:sz w:val="22"/>
          <w:szCs w:val="22"/>
        </w:rPr>
        <w:t xml:space="preserve"> </w:t>
      </w:r>
      <w:r w:rsidR="009B7823">
        <w:rPr>
          <w:rFonts w:asciiTheme="minorHAnsi" w:hAnsiTheme="minorHAnsi"/>
          <w:sz w:val="22"/>
          <w:szCs w:val="22"/>
        </w:rPr>
        <w:t>los presentes</w:t>
      </w:r>
      <w:r w:rsidR="00A80E8B" w:rsidRPr="006D3B26">
        <w:rPr>
          <w:rFonts w:asciiTheme="minorHAnsi" w:hAnsiTheme="minorHAnsi"/>
          <w:b/>
          <w:bCs/>
          <w:i/>
          <w:iCs/>
          <w:sz w:val="22"/>
          <w:szCs w:val="22"/>
        </w:rPr>
        <w:t>.</w:t>
      </w:r>
    </w:p>
    <w:p w14:paraId="3D947DED" w14:textId="77777777" w:rsidR="00A80E8B" w:rsidRPr="006D3B26" w:rsidRDefault="00A80E8B" w:rsidP="00A80E8B">
      <w:pPr>
        <w:spacing w:after="0" w:line="240" w:lineRule="auto"/>
        <w:ind w:right="147"/>
        <w:jc w:val="both"/>
        <w:rPr>
          <w:rFonts w:asciiTheme="minorHAnsi" w:hAnsiTheme="minorHAnsi"/>
          <w:b/>
          <w:bCs/>
          <w:i/>
          <w:iCs/>
          <w:sz w:val="22"/>
          <w:szCs w:val="22"/>
        </w:rPr>
      </w:pPr>
    </w:p>
    <w:bookmarkEnd w:id="6"/>
    <w:p w14:paraId="2B8800B5" w14:textId="2891233A" w:rsidR="00C448B4" w:rsidRDefault="003924DC" w:rsidP="003924DC">
      <w:pPr>
        <w:pBdr>
          <w:top w:val="nil"/>
          <w:left w:val="nil"/>
          <w:bottom w:val="nil"/>
          <w:right w:val="nil"/>
          <w:between w:val="nil"/>
        </w:pBdr>
        <w:spacing w:line="240" w:lineRule="auto"/>
        <w:ind w:right="147"/>
        <w:rPr>
          <w:rFonts w:asciiTheme="minorHAnsi" w:hAnsiTheme="minorHAnsi"/>
          <w:b/>
          <w:sz w:val="22"/>
          <w:szCs w:val="22"/>
        </w:rPr>
      </w:pPr>
      <w:r w:rsidRPr="00131043">
        <w:rPr>
          <w:rFonts w:asciiTheme="minorHAnsi" w:hAnsiTheme="minorHAnsi"/>
          <w:b/>
          <w:sz w:val="22"/>
          <w:szCs w:val="22"/>
        </w:rPr>
        <w:t xml:space="preserve">PUNTO </w:t>
      </w:r>
      <w:r>
        <w:rPr>
          <w:rFonts w:asciiTheme="minorHAnsi" w:hAnsiTheme="minorHAnsi"/>
          <w:b/>
          <w:sz w:val="22"/>
          <w:szCs w:val="22"/>
        </w:rPr>
        <w:t>3</w:t>
      </w:r>
      <w:r w:rsidRPr="00131043">
        <w:rPr>
          <w:rFonts w:asciiTheme="minorHAnsi" w:hAnsiTheme="minorHAnsi"/>
          <w:b/>
          <w:sz w:val="22"/>
          <w:szCs w:val="22"/>
        </w:rPr>
        <w:t>.-</w:t>
      </w:r>
      <w:r>
        <w:rPr>
          <w:rFonts w:asciiTheme="minorHAnsi" w:hAnsiTheme="minorHAnsi"/>
          <w:b/>
          <w:sz w:val="22"/>
          <w:szCs w:val="22"/>
        </w:rPr>
        <w:t xml:space="preserve"> </w:t>
      </w:r>
      <w:r w:rsidR="00C448B4">
        <w:rPr>
          <w:rFonts w:asciiTheme="minorHAnsi" w:hAnsiTheme="minorHAnsi"/>
          <w:b/>
          <w:sz w:val="22"/>
          <w:szCs w:val="22"/>
        </w:rPr>
        <w:t>Informe de los recursos disponibles.</w:t>
      </w:r>
    </w:p>
    <w:p w14:paraId="13A92DCB" w14:textId="2D6EB30A" w:rsidR="00F71922" w:rsidRDefault="00F71922" w:rsidP="00F71922">
      <w:pPr>
        <w:pBdr>
          <w:top w:val="nil"/>
          <w:left w:val="nil"/>
          <w:bottom w:val="nil"/>
          <w:right w:val="nil"/>
          <w:between w:val="nil"/>
        </w:pBdr>
        <w:spacing w:line="240" w:lineRule="auto"/>
        <w:ind w:right="147"/>
        <w:jc w:val="both"/>
        <w:rPr>
          <w:rFonts w:asciiTheme="minorHAnsi" w:hAnsiTheme="minorHAnsi"/>
          <w:sz w:val="22"/>
          <w:szCs w:val="22"/>
        </w:rPr>
      </w:pPr>
      <w:r w:rsidRPr="00EE1826">
        <w:rPr>
          <w:rFonts w:asciiTheme="minorHAnsi" w:eastAsia="Times New Roman" w:hAnsiTheme="minorHAnsi"/>
          <w:sz w:val="22"/>
          <w:szCs w:val="22"/>
        </w:rPr>
        <w:t xml:space="preserve">A continuación, </w:t>
      </w:r>
      <w:r w:rsidRPr="00EE1826">
        <w:rPr>
          <w:rFonts w:asciiTheme="minorHAnsi" w:hAnsiTheme="minorHAnsi"/>
          <w:sz w:val="22"/>
          <w:szCs w:val="22"/>
        </w:rPr>
        <w:t xml:space="preserve">el C. </w:t>
      </w:r>
      <w:r w:rsidRPr="00EE1826">
        <w:rPr>
          <w:rFonts w:asciiTheme="minorHAnsi" w:hAnsiTheme="minorHAnsi"/>
          <w:b/>
          <w:bCs/>
          <w:sz w:val="22"/>
          <w:szCs w:val="22"/>
        </w:rPr>
        <w:t>David Miguel Zamora Bueno</w:t>
      </w:r>
      <w:r w:rsidRPr="00EE1826">
        <w:rPr>
          <w:rFonts w:asciiTheme="minorHAnsi" w:hAnsiTheme="minorHAnsi"/>
          <w:sz w:val="22"/>
          <w:szCs w:val="22"/>
        </w:rPr>
        <w:t>,</w:t>
      </w:r>
      <w:r w:rsidRPr="00EE1826">
        <w:rPr>
          <w:rFonts w:asciiTheme="minorHAnsi" w:eastAsia="Times New Roman" w:hAnsiTheme="minorHAnsi"/>
          <w:sz w:val="22"/>
          <w:szCs w:val="22"/>
        </w:rPr>
        <w:t xml:space="preserve"> Secretario Técnico de la Mesa Interinstitucional de Inversión Pública,</w:t>
      </w:r>
      <w:r w:rsidRPr="00EE1826">
        <w:rPr>
          <w:rFonts w:asciiTheme="minorHAnsi" w:hAnsiTheme="minorHAnsi"/>
          <w:sz w:val="22"/>
          <w:szCs w:val="22"/>
        </w:rPr>
        <w:t xml:space="preserve"> </w:t>
      </w:r>
      <w:bookmarkStart w:id="7" w:name="_Hlk41476933"/>
      <w:r w:rsidRPr="00EE1826">
        <w:rPr>
          <w:rFonts w:asciiTheme="minorHAnsi" w:hAnsiTheme="minorHAnsi"/>
          <w:sz w:val="22"/>
          <w:szCs w:val="22"/>
        </w:rPr>
        <w:t xml:space="preserve">presenta a los integrantes de la Mesa </w:t>
      </w:r>
      <w:bookmarkEnd w:id="7"/>
      <w:r w:rsidRPr="00EE1826">
        <w:rPr>
          <w:rFonts w:asciiTheme="minorHAnsi" w:hAnsiTheme="minorHAnsi"/>
          <w:sz w:val="22"/>
          <w:szCs w:val="22"/>
        </w:rPr>
        <w:t>para su conocimiento</w:t>
      </w:r>
      <w:r w:rsidR="00C448B4">
        <w:rPr>
          <w:rFonts w:asciiTheme="minorHAnsi" w:hAnsiTheme="minorHAnsi"/>
          <w:sz w:val="22"/>
          <w:szCs w:val="22"/>
        </w:rPr>
        <w:t xml:space="preserve"> los recursos disponibles del programa </w:t>
      </w:r>
      <w:r w:rsidRPr="00F71922">
        <w:rPr>
          <w:rFonts w:asciiTheme="minorHAnsi" w:hAnsiTheme="minorHAnsi"/>
          <w:sz w:val="22"/>
          <w:szCs w:val="22"/>
        </w:rPr>
        <w:t>FOCOCI</w:t>
      </w:r>
      <w:r w:rsidR="00C448B4">
        <w:rPr>
          <w:rFonts w:asciiTheme="minorHAnsi" w:hAnsiTheme="minorHAnsi"/>
          <w:sz w:val="22"/>
          <w:szCs w:val="22"/>
        </w:rPr>
        <w:t>.</w:t>
      </w:r>
    </w:p>
    <w:p w14:paraId="3CA7CB74" w14:textId="39109BF0" w:rsidR="00F71922" w:rsidRPr="00EE1826" w:rsidRDefault="005578DB" w:rsidP="00F71922">
      <w:pPr>
        <w:pBdr>
          <w:top w:val="nil"/>
          <w:left w:val="nil"/>
          <w:bottom w:val="nil"/>
          <w:right w:val="nil"/>
          <w:between w:val="nil"/>
        </w:pBdr>
        <w:spacing w:line="240" w:lineRule="auto"/>
        <w:ind w:left="426" w:right="49"/>
        <w:jc w:val="both"/>
        <w:rPr>
          <w:rFonts w:asciiTheme="minorHAnsi" w:hAnsiTheme="minorHAnsi"/>
          <w:i/>
          <w:iCs/>
          <w:sz w:val="22"/>
          <w:szCs w:val="22"/>
        </w:rPr>
      </w:pPr>
      <w:r>
        <w:rPr>
          <w:noProof/>
        </w:rPr>
        <w:drawing>
          <wp:anchor distT="0" distB="0" distL="114300" distR="114300" simplePos="0" relativeHeight="251660288" behindDoc="0" locked="0" layoutInCell="1" allowOverlap="1" wp14:anchorId="510429D0" wp14:editId="4CF4724A">
            <wp:simplePos x="0" y="0"/>
            <wp:positionH relativeFrom="column">
              <wp:posOffset>222743</wp:posOffset>
            </wp:positionH>
            <wp:positionV relativeFrom="paragraph">
              <wp:posOffset>796290</wp:posOffset>
            </wp:positionV>
            <wp:extent cx="5240655" cy="2337435"/>
            <wp:effectExtent l="0" t="0" r="0" b="5715"/>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770" t="34082" r="31909" b="12667"/>
                    <a:stretch/>
                  </pic:blipFill>
                  <pic:spPr bwMode="auto">
                    <a:xfrm>
                      <a:off x="0" y="0"/>
                      <a:ext cx="5240655" cy="23374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71922" w:rsidRPr="00EE1826">
        <w:rPr>
          <w:rFonts w:asciiTheme="minorHAnsi" w:hAnsiTheme="minorHAnsi"/>
          <w:i/>
          <w:iCs/>
          <w:sz w:val="22"/>
          <w:szCs w:val="22"/>
        </w:rPr>
        <w:t>“</w:t>
      </w:r>
      <w:r w:rsidR="00C448B4">
        <w:rPr>
          <w:rFonts w:asciiTheme="minorHAnsi" w:hAnsiTheme="minorHAnsi"/>
          <w:i/>
          <w:iCs/>
          <w:sz w:val="22"/>
          <w:szCs w:val="22"/>
        </w:rPr>
        <w:t>A la fecha se han etiquetado 129 proyectos en apoyo a 50 municipios, con un importe de $443,850,664.60 pesos y tomando en consideración que la cantidad asignada al programa es de $445,000,000 de pesos, se cuenta al día de hoy con una disponibilidad de “1,149,335.40, de acuerdo con el cuadro siguiente:”</w:t>
      </w:r>
    </w:p>
    <w:p w14:paraId="01EE9607" w14:textId="718A4DF3" w:rsidR="005578DB" w:rsidRDefault="005578DB" w:rsidP="005578DB">
      <w:pPr>
        <w:pBdr>
          <w:top w:val="nil"/>
          <w:left w:val="nil"/>
          <w:bottom w:val="nil"/>
          <w:right w:val="nil"/>
          <w:between w:val="nil"/>
        </w:pBdr>
        <w:spacing w:line="240" w:lineRule="auto"/>
        <w:ind w:right="49"/>
        <w:jc w:val="both"/>
        <w:rPr>
          <w:rFonts w:asciiTheme="minorHAnsi" w:hAnsiTheme="minorHAnsi"/>
          <w:i/>
          <w:iCs/>
          <w:sz w:val="22"/>
          <w:szCs w:val="22"/>
        </w:rPr>
      </w:pPr>
    </w:p>
    <w:p w14:paraId="3CE73A21" w14:textId="496D51F9" w:rsidR="00C448B4" w:rsidRPr="00EE1826" w:rsidRDefault="00C448B4" w:rsidP="005578DB">
      <w:pPr>
        <w:pBdr>
          <w:top w:val="nil"/>
          <w:left w:val="nil"/>
          <w:bottom w:val="nil"/>
          <w:right w:val="nil"/>
          <w:between w:val="nil"/>
        </w:pBdr>
        <w:spacing w:line="240" w:lineRule="auto"/>
        <w:ind w:right="49"/>
        <w:jc w:val="both"/>
        <w:rPr>
          <w:rFonts w:asciiTheme="minorHAnsi" w:hAnsiTheme="minorHAnsi"/>
          <w:i/>
          <w:iCs/>
          <w:sz w:val="22"/>
          <w:szCs w:val="22"/>
        </w:rPr>
      </w:pPr>
      <w:r>
        <w:rPr>
          <w:rFonts w:asciiTheme="minorHAnsi" w:hAnsiTheme="minorHAnsi"/>
          <w:i/>
          <w:iCs/>
          <w:sz w:val="22"/>
          <w:szCs w:val="22"/>
        </w:rPr>
        <w:t>*son 50 municipios beneficiados, la sumatoria da como resultado 51, debido a que el Municipio de Zapotiltic cuenta con autorización en ambas carteras.</w:t>
      </w:r>
    </w:p>
    <w:p w14:paraId="53190D2F" w14:textId="5204BDA9" w:rsidR="00D13AD8" w:rsidRDefault="004B6CD9" w:rsidP="0053196F">
      <w:pPr>
        <w:spacing w:after="0" w:line="240" w:lineRule="auto"/>
        <w:ind w:right="147"/>
        <w:jc w:val="both"/>
        <w:rPr>
          <w:rFonts w:asciiTheme="minorHAnsi" w:hAnsiTheme="minorHAnsi"/>
          <w:bCs/>
          <w:sz w:val="22"/>
          <w:szCs w:val="22"/>
        </w:rPr>
      </w:pPr>
      <w:r w:rsidRPr="00EE1826">
        <w:rPr>
          <w:rFonts w:asciiTheme="minorHAnsi" w:hAnsiTheme="minorHAnsi"/>
          <w:sz w:val="22"/>
          <w:szCs w:val="22"/>
        </w:rPr>
        <w:t xml:space="preserve">El C. </w:t>
      </w:r>
      <w:r w:rsidRPr="00EE1826">
        <w:rPr>
          <w:rFonts w:asciiTheme="minorHAnsi" w:hAnsiTheme="minorHAnsi"/>
          <w:b/>
          <w:sz w:val="22"/>
          <w:szCs w:val="22"/>
        </w:rPr>
        <w:t xml:space="preserve">Hugo M. Luna Vázquez, </w:t>
      </w:r>
      <w:r w:rsidRPr="00EE1826">
        <w:rPr>
          <w:rFonts w:asciiTheme="minorHAnsi" w:hAnsiTheme="minorHAnsi"/>
          <w:bCs/>
          <w:sz w:val="22"/>
          <w:szCs w:val="22"/>
        </w:rPr>
        <w:t>Presidente de</w:t>
      </w:r>
      <w:r w:rsidR="006B45A4">
        <w:rPr>
          <w:rFonts w:asciiTheme="minorHAnsi" w:hAnsiTheme="minorHAnsi"/>
          <w:bCs/>
          <w:sz w:val="22"/>
          <w:szCs w:val="22"/>
        </w:rPr>
        <w:t xml:space="preserve"> la</w:t>
      </w:r>
      <w:r w:rsidRPr="00EE1826">
        <w:rPr>
          <w:rFonts w:asciiTheme="minorHAnsi" w:hAnsiTheme="minorHAnsi"/>
          <w:bCs/>
          <w:sz w:val="22"/>
          <w:szCs w:val="22"/>
        </w:rPr>
        <w:t xml:space="preserve"> Mesa Interinstitucional de Inversión Pública,</w:t>
      </w:r>
      <w:r w:rsidR="0053196F">
        <w:rPr>
          <w:rFonts w:asciiTheme="minorHAnsi" w:hAnsiTheme="minorHAnsi"/>
          <w:bCs/>
          <w:sz w:val="22"/>
          <w:szCs w:val="22"/>
        </w:rPr>
        <w:t xml:space="preserve"> agradece al secretario Técnico el informe y le pide continúe con el siguiente punto del orden del día.</w:t>
      </w:r>
      <w:r w:rsidRPr="00EE1826">
        <w:rPr>
          <w:rFonts w:asciiTheme="minorHAnsi" w:hAnsiTheme="minorHAnsi"/>
          <w:bCs/>
          <w:sz w:val="22"/>
          <w:szCs w:val="22"/>
        </w:rPr>
        <w:t xml:space="preserve"> </w:t>
      </w:r>
    </w:p>
    <w:p w14:paraId="1AECCBBF" w14:textId="77777777" w:rsidR="0053196F" w:rsidRPr="0053196F" w:rsidRDefault="0053196F" w:rsidP="0053196F">
      <w:pPr>
        <w:spacing w:after="0" w:line="240" w:lineRule="auto"/>
        <w:ind w:right="147"/>
        <w:jc w:val="both"/>
        <w:rPr>
          <w:rFonts w:asciiTheme="minorHAnsi" w:hAnsiTheme="minorHAnsi"/>
          <w:bCs/>
          <w:sz w:val="22"/>
          <w:szCs w:val="22"/>
        </w:rPr>
      </w:pPr>
    </w:p>
    <w:p w14:paraId="629E87FE" w14:textId="3E825066" w:rsidR="004B6CD9" w:rsidRDefault="004B6CD9" w:rsidP="003924DC">
      <w:pPr>
        <w:pBdr>
          <w:top w:val="nil"/>
          <w:left w:val="nil"/>
          <w:bottom w:val="nil"/>
          <w:right w:val="nil"/>
          <w:between w:val="nil"/>
        </w:pBdr>
        <w:spacing w:line="240" w:lineRule="auto"/>
        <w:ind w:right="147"/>
        <w:rPr>
          <w:rFonts w:asciiTheme="minorHAnsi" w:hAnsiTheme="minorHAnsi"/>
          <w:b/>
          <w:sz w:val="22"/>
          <w:szCs w:val="22"/>
        </w:rPr>
      </w:pPr>
      <w:r w:rsidRPr="00131043">
        <w:rPr>
          <w:rFonts w:asciiTheme="minorHAnsi" w:hAnsiTheme="minorHAnsi"/>
          <w:b/>
          <w:sz w:val="22"/>
          <w:szCs w:val="22"/>
        </w:rPr>
        <w:lastRenderedPageBreak/>
        <w:t xml:space="preserve">PUNTO </w:t>
      </w:r>
      <w:r w:rsidR="00103B81">
        <w:rPr>
          <w:rFonts w:asciiTheme="minorHAnsi" w:hAnsiTheme="minorHAnsi"/>
          <w:b/>
          <w:sz w:val="22"/>
          <w:szCs w:val="22"/>
        </w:rPr>
        <w:t>4</w:t>
      </w:r>
      <w:r w:rsidRPr="00131043">
        <w:rPr>
          <w:rFonts w:asciiTheme="minorHAnsi" w:hAnsiTheme="minorHAnsi"/>
          <w:b/>
          <w:sz w:val="22"/>
          <w:szCs w:val="22"/>
        </w:rPr>
        <w:t>.-</w:t>
      </w:r>
      <w:r>
        <w:rPr>
          <w:rFonts w:asciiTheme="minorHAnsi" w:hAnsiTheme="minorHAnsi"/>
          <w:b/>
          <w:sz w:val="22"/>
          <w:szCs w:val="22"/>
        </w:rPr>
        <w:t xml:space="preserve"> </w:t>
      </w:r>
      <w:r w:rsidR="0053196F">
        <w:rPr>
          <w:rFonts w:asciiTheme="minorHAnsi" w:hAnsiTheme="minorHAnsi"/>
          <w:b/>
          <w:sz w:val="22"/>
          <w:szCs w:val="22"/>
        </w:rPr>
        <w:t>Presentación y en su caso aprobación de la Modificación a la Primera Cartera de Proyectos del Fondo Común Concursable para la Infraestructura (FOCOCI), Ejercicio Fiscal 2020.</w:t>
      </w:r>
    </w:p>
    <w:p w14:paraId="2C77409F" w14:textId="78DA587C" w:rsidR="003924DC" w:rsidRPr="0053196F" w:rsidRDefault="003924DC" w:rsidP="003924DC">
      <w:pPr>
        <w:pBdr>
          <w:top w:val="nil"/>
          <w:left w:val="nil"/>
          <w:bottom w:val="nil"/>
          <w:right w:val="nil"/>
          <w:between w:val="nil"/>
        </w:pBdr>
        <w:spacing w:line="240" w:lineRule="auto"/>
        <w:ind w:right="147"/>
        <w:jc w:val="both"/>
        <w:rPr>
          <w:rFonts w:asciiTheme="minorHAnsi" w:hAnsiTheme="minorHAnsi"/>
          <w:b/>
          <w:sz w:val="22"/>
          <w:szCs w:val="22"/>
        </w:rPr>
      </w:pPr>
      <w:r w:rsidRPr="00C2568B">
        <w:rPr>
          <w:rFonts w:asciiTheme="minorHAnsi" w:eastAsia="Times New Roman" w:hAnsiTheme="minorHAnsi"/>
          <w:color w:val="212121"/>
          <w:sz w:val="22"/>
          <w:szCs w:val="22"/>
        </w:rPr>
        <w:t xml:space="preserve">A continuación, </w:t>
      </w:r>
      <w:r w:rsidRPr="00C2568B">
        <w:rPr>
          <w:rFonts w:asciiTheme="minorHAnsi" w:hAnsiTheme="minorHAnsi"/>
          <w:sz w:val="22"/>
          <w:szCs w:val="22"/>
        </w:rPr>
        <w:t>el</w:t>
      </w:r>
      <w:r>
        <w:rPr>
          <w:rFonts w:asciiTheme="minorHAnsi" w:hAnsiTheme="minorHAnsi"/>
          <w:sz w:val="22"/>
          <w:szCs w:val="22"/>
        </w:rPr>
        <w:t xml:space="preserve"> C. </w:t>
      </w:r>
      <w:r w:rsidRPr="00EB2B3D">
        <w:rPr>
          <w:rFonts w:asciiTheme="minorHAnsi" w:hAnsiTheme="minorHAnsi"/>
          <w:b/>
          <w:bCs/>
          <w:sz w:val="22"/>
          <w:szCs w:val="22"/>
        </w:rPr>
        <w:t>David Miguel Zamora Bueno</w:t>
      </w:r>
      <w:r w:rsidRPr="00C2568B">
        <w:rPr>
          <w:rFonts w:asciiTheme="minorHAnsi" w:hAnsiTheme="minorHAnsi"/>
          <w:sz w:val="22"/>
          <w:szCs w:val="22"/>
        </w:rPr>
        <w:t>,</w:t>
      </w:r>
      <w:r w:rsidRPr="00C2568B">
        <w:rPr>
          <w:rFonts w:asciiTheme="minorHAnsi" w:eastAsia="Times New Roman" w:hAnsiTheme="minorHAnsi"/>
          <w:color w:val="212121"/>
          <w:sz w:val="22"/>
          <w:szCs w:val="22"/>
        </w:rPr>
        <w:t xml:space="preserve"> Secretario Técnico de la </w:t>
      </w:r>
      <w:r w:rsidR="00F71922">
        <w:rPr>
          <w:rFonts w:asciiTheme="minorHAnsi" w:eastAsia="Times New Roman" w:hAnsiTheme="minorHAnsi"/>
          <w:color w:val="212121"/>
          <w:sz w:val="22"/>
          <w:szCs w:val="22"/>
        </w:rPr>
        <w:t>Mesa Interinstitucional de Inversión Pública</w:t>
      </w:r>
      <w:r>
        <w:rPr>
          <w:rFonts w:asciiTheme="minorHAnsi" w:hAnsiTheme="minorHAnsi"/>
          <w:sz w:val="22"/>
          <w:szCs w:val="22"/>
        </w:rPr>
        <w:t>, presenta</w:t>
      </w:r>
      <w:r w:rsidR="00E82714">
        <w:rPr>
          <w:rFonts w:asciiTheme="minorHAnsi" w:hAnsiTheme="minorHAnsi"/>
          <w:sz w:val="22"/>
          <w:szCs w:val="22"/>
        </w:rPr>
        <w:t xml:space="preserve"> </w:t>
      </w:r>
      <w:r w:rsidR="00E82714" w:rsidRPr="00C2568B">
        <w:rPr>
          <w:rFonts w:asciiTheme="minorHAnsi" w:hAnsiTheme="minorHAnsi"/>
          <w:sz w:val="22"/>
          <w:szCs w:val="22"/>
        </w:rPr>
        <w:t xml:space="preserve">a los </w:t>
      </w:r>
      <w:r w:rsidR="00E82714">
        <w:rPr>
          <w:rFonts w:asciiTheme="minorHAnsi" w:hAnsiTheme="minorHAnsi"/>
          <w:sz w:val="22"/>
          <w:szCs w:val="22"/>
        </w:rPr>
        <w:t>integrantes de la Mesa, para</w:t>
      </w:r>
      <w:r w:rsidR="0053196F">
        <w:rPr>
          <w:rFonts w:asciiTheme="minorHAnsi" w:hAnsiTheme="minorHAnsi"/>
          <w:sz w:val="22"/>
          <w:szCs w:val="22"/>
        </w:rPr>
        <w:t xml:space="preserve"> su</w:t>
      </w:r>
      <w:r w:rsidR="00E82714">
        <w:rPr>
          <w:rFonts w:asciiTheme="minorHAnsi" w:hAnsiTheme="minorHAnsi"/>
          <w:sz w:val="22"/>
          <w:szCs w:val="22"/>
        </w:rPr>
        <w:t xml:space="preserve"> </w:t>
      </w:r>
      <w:r w:rsidR="0053196F">
        <w:rPr>
          <w:rFonts w:asciiTheme="minorHAnsi" w:hAnsiTheme="minorHAnsi"/>
          <w:sz w:val="22"/>
          <w:szCs w:val="22"/>
        </w:rPr>
        <w:t xml:space="preserve">análisis y en su caso autorización la Modificación a la Primera Cartera de Proyectos, la cual consistía 115 proyectos por un monto de </w:t>
      </w:r>
      <w:r w:rsidR="0053196F">
        <w:rPr>
          <w:rFonts w:asciiTheme="minorHAnsi" w:hAnsiTheme="minorHAnsi"/>
          <w:b/>
          <w:sz w:val="22"/>
          <w:szCs w:val="22"/>
        </w:rPr>
        <w:t>$405,902,275.60 (Cuatrocientos cinco millones novecientos dos mil, doscientos setenta y cinco pesos 60/100 M.N.).</w:t>
      </w:r>
    </w:p>
    <w:p w14:paraId="7D8A7401" w14:textId="6739169C" w:rsidR="00AD321F" w:rsidRDefault="00AD321F" w:rsidP="008C2177">
      <w:pPr>
        <w:pBdr>
          <w:top w:val="nil"/>
          <w:left w:val="nil"/>
          <w:bottom w:val="nil"/>
          <w:right w:val="nil"/>
          <w:between w:val="nil"/>
        </w:pBdr>
        <w:spacing w:line="240" w:lineRule="auto"/>
        <w:ind w:left="426" w:right="49"/>
        <w:jc w:val="both"/>
        <w:rPr>
          <w:rFonts w:asciiTheme="minorHAnsi" w:hAnsiTheme="minorHAnsi"/>
          <w:sz w:val="22"/>
          <w:szCs w:val="22"/>
        </w:rPr>
      </w:pPr>
      <w:bookmarkStart w:id="8" w:name="_Hlk41476902"/>
      <w:r w:rsidRPr="00D4257C">
        <w:rPr>
          <w:rFonts w:asciiTheme="minorHAnsi" w:hAnsiTheme="minorHAnsi"/>
          <w:i/>
          <w:iCs/>
          <w:sz w:val="22"/>
          <w:szCs w:val="22"/>
        </w:rPr>
        <w:t>“</w:t>
      </w:r>
      <w:r w:rsidR="0053196F">
        <w:rPr>
          <w:rFonts w:asciiTheme="minorHAnsi" w:hAnsiTheme="minorHAnsi"/>
          <w:i/>
          <w:iCs/>
          <w:sz w:val="22"/>
          <w:szCs w:val="22"/>
        </w:rPr>
        <w:t>Los cambios a la cartera de proyectos son específicamente en dos acciones, la número 5 correspondiente a una obra del municipio de Ahualulco de Mercado re</w:t>
      </w:r>
      <w:r w:rsidR="0053196F">
        <w:rPr>
          <w:rFonts w:asciiTheme="minorHAnsi" w:hAnsiTheme="minorHAnsi"/>
          <w:sz w:val="22"/>
          <w:szCs w:val="22"/>
        </w:rPr>
        <w:t>ferente al alumbrado público en camellón central de la carretera El Refu</w:t>
      </w:r>
      <w:r w:rsidR="006F207F">
        <w:rPr>
          <w:rFonts w:asciiTheme="minorHAnsi" w:hAnsiTheme="minorHAnsi"/>
          <w:sz w:val="22"/>
          <w:szCs w:val="22"/>
        </w:rPr>
        <w:t>gio-San Marcos, la cual se propone cancelar, para ser sustituida por otra acción en el mismo municipio, que tiene que ver con una etapa más de la Unidad Deportiva “Hugo Sánchez Márquez”, la cual ya cuenta con una etapa previa autorizada en la primera cartera.”</w:t>
      </w:r>
    </w:p>
    <w:p w14:paraId="142545C7" w14:textId="42B17760" w:rsidR="006F207F" w:rsidRDefault="006F207F" w:rsidP="008C2177">
      <w:pPr>
        <w:pBdr>
          <w:top w:val="nil"/>
          <w:left w:val="nil"/>
          <w:bottom w:val="nil"/>
          <w:right w:val="nil"/>
          <w:between w:val="nil"/>
        </w:pBdr>
        <w:spacing w:line="240" w:lineRule="auto"/>
        <w:ind w:left="426" w:right="49"/>
        <w:jc w:val="both"/>
        <w:rPr>
          <w:rFonts w:asciiTheme="minorHAnsi" w:hAnsiTheme="minorHAnsi"/>
          <w:i/>
          <w:iCs/>
          <w:sz w:val="22"/>
          <w:szCs w:val="22"/>
        </w:rPr>
      </w:pPr>
      <w:r>
        <w:rPr>
          <w:rFonts w:asciiTheme="minorHAnsi" w:hAnsiTheme="minorHAnsi"/>
          <w:i/>
          <w:iCs/>
          <w:sz w:val="22"/>
          <w:szCs w:val="22"/>
        </w:rPr>
        <w:t>El otro cambio corresponde a la acción número 94, del mercado municipal en el municipio de Tuxcueca, en el cual se pone a consideración, para que pueda ser utilizado el saldo sin etiquetar del programa antes descrito, en esta acción, tal como se aprecia en las siguientes tablas</w:t>
      </w:r>
    </w:p>
    <w:p w14:paraId="3E61B67D" w14:textId="344C7817" w:rsidR="006F207F" w:rsidRDefault="00A03215" w:rsidP="008C2177">
      <w:pPr>
        <w:pBdr>
          <w:top w:val="nil"/>
          <w:left w:val="nil"/>
          <w:bottom w:val="nil"/>
          <w:right w:val="nil"/>
          <w:between w:val="nil"/>
        </w:pBdr>
        <w:spacing w:line="240" w:lineRule="auto"/>
        <w:ind w:left="426" w:right="49"/>
        <w:jc w:val="both"/>
        <w:rPr>
          <w:noProof/>
        </w:rPr>
      </w:pPr>
      <w:r>
        <w:rPr>
          <w:noProof/>
        </w:rPr>
        <w:drawing>
          <wp:anchor distT="0" distB="0" distL="114300" distR="114300" simplePos="0" relativeHeight="251659264" behindDoc="0" locked="0" layoutInCell="1" allowOverlap="1" wp14:anchorId="7B5A4F80" wp14:editId="53AE2D50">
            <wp:simplePos x="0" y="0"/>
            <wp:positionH relativeFrom="column">
              <wp:posOffset>45720</wp:posOffset>
            </wp:positionH>
            <wp:positionV relativeFrom="paragraph">
              <wp:posOffset>213360</wp:posOffset>
            </wp:positionV>
            <wp:extent cx="5527040" cy="927100"/>
            <wp:effectExtent l="0" t="0" r="0" b="635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2797" t="43783" r="1609" b="26433"/>
                    <a:stretch/>
                  </pic:blipFill>
                  <pic:spPr bwMode="auto">
                    <a:xfrm>
                      <a:off x="0" y="0"/>
                      <a:ext cx="5527040" cy="927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2D9B5A7" w14:textId="77777777" w:rsidR="00A03215" w:rsidRDefault="00A03215" w:rsidP="00A03215">
      <w:pPr>
        <w:pBdr>
          <w:top w:val="nil"/>
          <w:left w:val="nil"/>
          <w:bottom w:val="nil"/>
          <w:right w:val="nil"/>
          <w:between w:val="nil"/>
        </w:pBdr>
        <w:spacing w:line="240" w:lineRule="auto"/>
        <w:ind w:left="426" w:right="49"/>
        <w:jc w:val="both"/>
        <w:rPr>
          <w:rFonts w:asciiTheme="minorHAnsi" w:hAnsiTheme="minorHAnsi"/>
          <w:sz w:val="22"/>
          <w:szCs w:val="22"/>
        </w:rPr>
      </w:pPr>
      <w:r>
        <w:rPr>
          <w:noProof/>
        </w:rPr>
        <w:drawing>
          <wp:anchor distT="0" distB="0" distL="114300" distR="114300" simplePos="0" relativeHeight="251658240" behindDoc="0" locked="0" layoutInCell="1" allowOverlap="1" wp14:anchorId="7977DFD7" wp14:editId="26AB9B25">
            <wp:simplePos x="0" y="0"/>
            <wp:positionH relativeFrom="column">
              <wp:posOffset>45720</wp:posOffset>
            </wp:positionH>
            <wp:positionV relativeFrom="paragraph">
              <wp:posOffset>1021715</wp:posOffset>
            </wp:positionV>
            <wp:extent cx="5527040" cy="108839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2799" t="43562" r="1558" b="21468"/>
                    <a:stretch/>
                  </pic:blipFill>
                  <pic:spPr bwMode="auto">
                    <a:xfrm>
                      <a:off x="0" y="0"/>
                      <a:ext cx="5527040" cy="10883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8"/>
    </w:p>
    <w:p w14:paraId="0FA65A33" w14:textId="408C565B" w:rsidR="006F207F" w:rsidRDefault="009B37F3" w:rsidP="00A03215">
      <w:pPr>
        <w:pBdr>
          <w:top w:val="nil"/>
          <w:left w:val="nil"/>
          <w:bottom w:val="nil"/>
          <w:right w:val="nil"/>
          <w:between w:val="nil"/>
        </w:pBdr>
        <w:spacing w:line="240" w:lineRule="auto"/>
        <w:ind w:right="49"/>
        <w:jc w:val="both"/>
        <w:rPr>
          <w:rFonts w:asciiTheme="minorHAnsi" w:hAnsiTheme="minorHAnsi"/>
          <w:sz w:val="22"/>
          <w:szCs w:val="22"/>
        </w:rPr>
      </w:pPr>
      <w:r w:rsidRPr="009B37F3">
        <w:rPr>
          <w:rFonts w:asciiTheme="minorHAnsi" w:hAnsiTheme="minorHAnsi"/>
          <w:sz w:val="22"/>
          <w:szCs w:val="22"/>
        </w:rPr>
        <w:t>La modificación a la cartera completa se encuentra descrita en documento adjunto como Anexo 1, misma que se deriva de tramites que realizaron los municipios, los cuales contaron con la validación técnica de los proyectos y expedientes de gestión, que cubrieron los requisitos establecidos en el Numeral</w:t>
      </w:r>
      <w:r>
        <w:rPr>
          <w:rFonts w:asciiTheme="minorHAnsi" w:hAnsiTheme="minorHAnsi"/>
          <w:b/>
          <w:sz w:val="22"/>
          <w:szCs w:val="22"/>
        </w:rPr>
        <w:t xml:space="preserve"> 10.2 Requisitos específicos, </w:t>
      </w:r>
      <w:r w:rsidRPr="009B37F3">
        <w:rPr>
          <w:rFonts w:asciiTheme="minorHAnsi" w:hAnsiTheme="minorHAnsi"/>
          <w:sz w:val="22"/>
          <w:szCs w:val="22"/>
        </w:rPr>
        <w:t>de las Reglas de Operación del FOCOCI.</w:t>
      </w:r>
    </w:p>
    <w:p w14:paraId="749AE740" w14:textId="56148381" w:rsidR="009B37F3" w:rsidRDefault="009B37F3" w:rsidP="009B37F3">
      <w:pPr>
        <w:pBdr>
          <w:top w:val="nil"/>
          <w:left w:val="nil"/>
          <w:bottom w:val="nil"/>
          <w:right w:val="nil"/>
          <w:between w:val="nil"/>
        </w:pBdr>
        <w:spacing w:line="240" w:lineRule="auto"/>
        <w:ind w:left="426" w:right="49"/>
        <w:jc w:val="both"/>
        <w:rPr>
          <w:rFonts w:asciiTheme="minorHAnsi" w:hAnsiTheme="minorHAnsi"/>
          <w:sz w:val="22"/>
          <w:szCs w:val="22"/>
        </w:rPr>
      </w:pPr>
      <w:r w:rsidRPr="00D4257C">
        <w:rPr>
          <w:rFonts w:asciiTheme="minorHAnsi" w:hAnsiTheme="minorHAnsi"/>
          <w:i/>
          <w:iCs/>
          <w:sz w:val="22"/>
          <w:szCs w:val="22"/>
        </w:rPr>
        <w:t>“</w:t>
      </w:r>
      <w:r w:rsidR="00A03215">
        <w:rPr>
          <w:rFonts w:asciiTheme="minorHAnsi" w:hAnsiTheme="minorHAnsi"/>
          <w:i/>
          <w:iCs/>
          <w:sz w:val="22"/>
          <w:szCs w:val="22"/>
        </w:rPr>
        <w:t xml:space="preserve">Con estas modificaciones, y al asignar el saldo disponible del programa, la primera cartea de proyectos pasa de un monto de </w:t>
      </w:r>
      <w:r w:rsidR="00A03215">
        <w:rPr>
          <w:rFonts w:asciiTheme="minorHAnsi" w:hAnsiTheme="minorHAnsi"/>
          <w:b/>
          <w:iCs/>
          <w:sz w:val="22"/>
          <w:szCs w:val="22"/>
        </w:rPr>
        <w:t xml:space="preserve">$405,902,275.60 </w:t>
      </w:r>
      <w:r w:rsidR="00A03215">
        <w:rPr>
          <w:rFonts w:asciiTheme="minorHAnsi" w:hAnsiTheme="minorHAnsi"/>
          <w:iCs/>
          <w:sz w:val="22"/>
          <w:szCs w:val="22"/>
        </w:rPr>
        <w:t xml:space="preserve">a </w:t>
      </w:r>
      <w:r w:rsidR="00A03215">
        <w:rPr>
          <w:rFonts w:asciiTheme="minorHAnsi" w:hAnsiTheme="minorHAnsi"/>
          <w:b/>
          <w:iCs/>
          <w:sz w:val="22"/>
          <w:szCs w:val="22"/>
        </w:rPr>
        <w:t>$407,051,611.00</w:t>
      </w:r>
      <w:r w:rsidR="00A03215">
        <w:rPr>
          <w:rFonts w:asciiTheme="minorHAnsi" w:hAnsiTheme="minorHAnsi"/>
          <w:iCs/>
          <w:sz w:val="22"/>
          <w:szCs w:val="22"/>
        </w:rPr>
        <w:t xml:space="preserve">. Si a esta asignación, se le suman los </w:t>
      </w:r>
      <w:r w:rsidR="00A03215">
        <w:rPr>
          <w:rFonts w:asciiTheme="minorHAnsi" w:hAnsiTheme="minorHAnsi"/>
          <w:b/>
          <w:iCs/>
          <w:sz w:val="22"/>
          <w:szCs w:val="22"/>
        </w:rPr>
        <w:t>$37,948,389.00</w:t>
      </w:r>
      <w:r w:rsidR="00A03215">
        <w:rPr>
          <w:rFonts w:asciiTheme="minorHAnsi" w:hAnsiTheme="minorHAnsi"/>
          <w:iCs/>
          <w:sz w:val="22"/>
          <w:szCs w:val="22"/>
        </w:rPr>
        <w:t xml:space="preserve"> de la Segunda Cartera de Proyectos, da como resultado los </w:t>
      </w:r>
      <w:r w:rsidR="00A03215">
        <w:rPr>
          <w:rFonts w:asciiTheme="minorHAnsi" w:hAnsiTheme="minorHAnsi"/>
          <w:b/>
          <w:iCs/>
          <w:sz w:val="22"/>
          <w:szCs w:val="22"/>
        </w:rPr>
        <w:t>$445,000,000</w:t>
      </w:r>
      <w:r w:rsidR="00A03215">
        <w:rPr>
          <w:rFonts w:asciiTheme="minorHAnsi" w:hAnsiTheme="minorHAnsi"/>
          <w:iCs/>
          <w:sz w:val="22"/>
          <w:szCs w:val="22"/>
        </w:rPr>
        <w:t xml:space="preserve"> autorizados para el FOCOCI 2020</w:t>
      </w:r>
      <w:r>
        <w:rPr>
          <w:rFonts w:asciiTheme="minorHAnsi" w:hAnsiTheme="minorHAnsi"/>
          <w:sz w:val="22"/>
          <w:szCs w:val="22"/>
        </w:rPr>
        <w:t>.”</w:t>
      </w:r>
    </w:p>
    <w:p w14:paraId="7310B730" w14:textId="77777777" w:rsidR="005578DB" w:rsidRDefault="005578DB" w:rsidP="009B37F3">
      <w:pPr>
        <w:pBdr>
          <w:top w:val="nil"/>
          <w:left w:val="nil"/>
          <w:bottom w:val="nil"/>
          <w:right w:val="nil"/>
          <w:between w:val="nil"/>
        </w:pBdr>
        <w:spacing w:line="240" w:lineRule="auto"/>
        <w:ind w:left="426" w:right="49"/>
        <w:jc w:val="both"/>
        <w:rPr>
          <w:rFonts w:asciiTheme="minorHAnsi" w:hAnsiTheme="minorHAnsi"/>
          <w:sz w:val="22"/>
          <w:szCs w:val="22"/>
        </w:rPr>
      </w:pPr>
    </w:p>
    <w:p w14:paraId="1DE1A59B" w14:textId="0AC6F278" w:rsidR="009B37F3" w:rsidRDefault="00C05A2E" w:rsidP="00F54878">
      <w:pPr>
        <w:pBdr>
          <w:top w:val="nil"/>
          <w:left w:val="nil"/>
          <w:bottom w:val="nil"/>
          <w:right w:val="nil"/>
          <w:between w:val="nil"/>
        </w:pBdr>
        <w:spacing w:line="240" w:lineRule="auto"/>
        <w:ind w:right="147"/>
        <w:jc w:val="both"/>
        <w:rPr>
          <w:rFonts w:asciiTheme="minorHAnsi" w:hAnsiTheme="minorHAnsi"/>
          <w:sz w:val="22"/>
          <w:szCs w:val="22"/>
        </w:rPr>
      </w:pPr>
      <w:r>
        <w:rPr>
          <w:rFonts w:asciiTheme="minorHAnsi" w:hAnsiTheme="minorHAnsi"/>
          <w:sz w:val="22"/>
          <w:szCs w:val="22"/>
        </w:rPr>
        <w:lastRenderedPageBreak/>
        <w:t xml:space="preserve">Una vez analizadas y evaluadas las propuestas, el Presidente de la Mesa </w:t>
      </w:r>
      <w:bookmarkStart w:id="9" w:name="_GoBack"/>
      <w:bookmarkEnd w:id="9"/>
      <w:r w:rsidR="00352D26">
        <w:rPr>
          <w:rFonts w:asciiTheme="minorHAnsi" w:hAnsiTheme="minorHAnsi"/>
          <w:sz w:val="22"/>
          <w:szCs w:val="22"/>
        </w:rPr>
        <w:t>Interinstitucional,</w:t>
      </w:r>
      <w:r>
        <w:rPr>
          <w:rFonts w:asciiTheme="minorHAnsi" w:hAnsiTheme="minorHAnsi"/>
          <w:sz w:val="22"/>
          <w:szCs w:val="22"/>
        </w:rPr>
        <w:t xml:space="preserve"> somete a votación, la autorización de los proyectos que forman parte del Anexo I de la presente Acta, para lo cual, los miembros de la Mesa Interinstitucional de inversión Pública, </w:t>
      </w:r>
      <w:r>
        <w:rPr>
          <w:rFonts w:asciiTheme="minorHAnsi" w:hAnsiTheme="minorHAnsi"/>
          <w:b/>
          <w:sz w:val="22"/>
          <w:szCs w:val="22"/>
        </w:rPr>
        <w:t xml:space="preserve">aprueban con 6 votos a favor, </w:t>
      </w:r>
      <w:r>
        <w:rPr>
          <w:rFonts w:asciiTheme="minorHAnsi" w:hAnsiTheme="minorHAnsi"/>
          <w:sz w:val="22"/>
          <w:szCs w:val="22"/>
        </w:rPr>
        <w:t>la modificación a la Primera Cartera de Proyectos presentada por el Secretario Técnico, para el programa FOCOCI ejercicio 2020.</w:t>
      </w:r>
    </w:p>
    <w:p w14:paraId="7903E148" w14:textId="06C50B7D" w:rsidR="00C05A2E" w:rsidRDefault="00C05A2E" w:rsidP="00F54878">
      <w:pPr>
        <w:pBdr>
          <w:top w:val="nil"/>
          <w:left w:val="nil"/>
          <w:bottom w:val="nil"/>
          <w:right w:val="nil"/>
          <w:between w:val="nil"/>
        </w:pBdr>
        <w:spacing w:line="240" w:lineRule="auto"/>
        <w:ind w:right="147"/>
        <w:jc w:val="both"/>
        <w:rPr>
          <w:rFonts w:asciiTheme="minorHAnsi" w:hAnsiTheme="minorHAnsi"/>
          <w:sz w:val="22"/>
          <w:szCs w:val="22"/>
        </w:rPr>
      </w:pPr>
      <w:r>
        <w:rPr>
          <w:rFonts w:asciiTheme="minorHAnsi" w:hAnsiTheme="minorHAnsi"/>
          <w:sz w:val="22"/>
          <w:szCs w:val="22"/>
        </w:rPr>
        <w:t xml:space="preserve">El C. </w:t>
      </w:r>
      <w:r>
        <w:rPr>
          <w:rFonts w:asciiTheme="minorHAnsi" w:hAnsiTheme="minorHAnsi"/>
          <w:b/>
          <w:sz w:val="22"/>
          <w:szCs w:val="22"/>
        </w:rPr>
        <w:t xml:space="preserve"> Hugo M. Luna Vázquez, </w:t>
      </w:r>
      <w:r>
        <w:rPr>
          <w:rFonts w:asciiTheme="minorHAnsi" w:hAnsiTheme="minorHAnsi"/>
          <w:sz w:val="22"/>
          <w:szCs w:val="22"/>
        </w:rPr>
        <w:t xml:space="preserve"> Presidente de la Mesa Interinstitucional de Inversión Pública, somete a votación que, la Secretaría de Infraestructura y Obra Pública como responsable del Programa FOCOCI ejercicio 2020, inicie los procedimientos administrativos que correspondan, en coordinación con los municipios beneficiados para la ejecución de las acciones referidas en la cartera de proyectos, en apego a los mecanismos descritos en las Reglas de operación.</w:t>
      </w:r>
    </w:p>
    <w:p w14:paraId="15FEF597" w14:textId="5E8C8C6A" w:rsidR="00C05A2E" w:rsidRPr="00C05A2E" w:rsidRDefault="00C05A2E" w:rsidP="00F54878">
      <w:pPr>
        <w:pBdr>
          <w:top w:val="nil"/>
          <w:left w:val="nil"/>
          <w:bottom w:val="nil"/>
          <w:right w:val="nil"/>
          <w:between w:val="nil"/>
        </w:pBdr>
        <w:spacing w:line="240" w:lineRule="auto"/>
        <w:ind w:right="147"/>
        <w:jc w:val="both"/>
        <w:rPr>
          <w:rFonts w:asciiTheme="minorHAnsi" w:hAnsiTheme="minorHAnsi"/>
          <w:sz w:val="22"/>
          <w:szCs w:val="22"/>
        </w:rPr>
      </w:pPr>
      <w:r>
        <w:rPr>
          <w:rFonts w:asciiTheme="minorHAnsi" w:hAnsiTheme="minorHAnsi"/>
          <w:sz w:val="22"/>
          <w:szCs w:val="22"/>
        </w:rPr>
        <w:t xml:space="preserve">Los miembros de la Mesa Interinstitucional de Inversión Pública, </w:t>
      </w:r>
      <w:r w:rsidRPr="00C05A2E">
        <w:rPr>
          <w:rFonts w:asciiTheme="minorHAnsi" w:hAnsiTheme="minorHAnsi"/>
          <w:b/>
          <w:sz w:val="22"/>
          <w:szCs w:val="22"/>
        </w:rPr>
        <w:t>aprueban con 6 votos a favo</w:t>
      </w:r>
      <w:r>
        <w:rPr>
          <w:rFonts w:asciiTheme="minorHAnsi" w:hAnsiTheme="minorHAnsi"/>
          <w:b/>
          <w:sz w:val="22"/>
          <w:szCs w:val="22"/>
        </w:rPr>
        <w:t>r</w:t>
      </w:r>
      <w:r>
        <w:rPr>
          <w:rFonts w:asciiTheme="minorHAnsi" w:hAnsiTheme="minorHAnsi"/>
          <w:sz w:val="22"/>
          <w:szCs w:val="22"/>
        </w:rPr>
        <w:t>,</w:t>
      </w:r>
      <w:r w:rsidR="004C1143">
        <w:rPr>
          <w:rFonts w:asciiTheme="minorHAnsi" w:hAnsiTheme="minorHAnsi"/>
          <w:sz w:val="22"/>
          <w:szCs w:val="22"/>
        </w:rPr>
        <w:t xml:space="preserve"> que la Secretaria de Infraestructura y Obra Pública, como responsable del programa FOCOCI inicie con los procedimientos administrativos que correspondan.</w:t>
      </w:r>
    </w:p>
    <w:p w14:paraId="634801DD" w14:textId="1683D5BC" w:rsidR="007B10BE" w:rsidRPr="00131043" w:rsidRDefault="007B10BE" w:rsidP="00F54878">
      <w:pPr>
        <w:pBdr>
          <w:top w:val="nil"/>
          <w:left w:val="nil"/>
          <w:bottom w:val="nil"/>
          <w:right w:val="nil"/>
          <w:between w:val="nil"/>
        </w:pBdr>
        <w:spacing w:line="240" w:lineRule="auto"/>
        <w:ind w:right="147"/>
        <w:jc w:val="both"/>
        <w:rPr>
          <w:rFonts w:asciiTheme="minorHAnsi" w:hAnsiTheme="minorHAnsi"/>
          <w:b/>
          <w:sz w:val="22"/>
          <w:szCs w:val="22"/>
        </w:rPr>
      </w:pPr>
      <w:r w:rsidRPr="00131043">
        <w:rPr>
          <w:rFonts w:asciiTheme="minorHAnsi" w:hAnsiTheme="minorHAnsi"/>
          <w:b/>
          <w:sz w:val="22"/>
          <w:szCs w:val="22"/>
        </w:rPr>
        <w:t xml:space="preserve">PUNTO </w:t>
      </w:r>
      <w:r w:rsidR="00103B81">
        <w:rPr>
          <w:rFonts w:asciiTheme="minorHAnsi" w:hAnsiTheme="minorHAnsi"/>
          <w:b/>
          <w:sz w:val="22"/>
          <w:szCs w:val="22"/>
        </w:rPr>
        <w:t>5</w:t>
      </w:r>
      <w:r w:rsidRPr="00131043">
        <w:rPr>
          <w:rFonts w:asciiTheme="minorHAnsi" w:hAnsiTheme="minorHAnsi"/>
          <w:b/>
          <w:sz w:val="22"/>
          <w:szCs w:val="22"/>
        </w:rPr>
        <w:t xml:space="preserve">.- </w:t>
      </w:r>
      <w:r w:rsidR="004C1143">
        <w:rPr>
          <w:rFonts w:asciiTheme="minorHAnsi" w:hAnsiTheme="minorHAnsi"/>
          <w:b/>
          <w:sz w:val="22"/>
          <w:szCs w:val="22"/>
        </w:rPr>
        <w:t>Acuerdos</w:t>
      </w:r>
    </w:p>
    <w:p w14:paraId="5C7C6E00" w14:textId="3ECC772C" w:rsidR="007B10BE" w:rsidRDefault="004C1143" w:rsidP="007B10BE">
      <w:pPr>
        <w:pBdr>
          <w:top w:val="nil"/>
          <w:left w:val="nil"/>
          <w:bottom w:val="nil"/>
          <w:right w:val="nil"/>
          <w:between w:val="nil"/>
        </w:pBdr>
        <w:spacing w:after="0" w:line="240" w:lineRule="auto"/>
        <w:jc w:val="both"/>
        <w:rPr>
          <w:rFonts w:asciiTheme="minorHAnsi" w:hAnsiTheme="minorHAnsi"/>
          <w:sz w:val="22"/>
          <w:szCs w:val="22"/>
        </w:rPr>
      </w:pPr>
      <w:r>
        <w:rPr>
          <w:rFonts w:asciiTheme="minorHAnsi" w:hAnsiTheme="minorHAnsi"/>
          <w:sz w:val="22"/>
          <w:szCs w:val="22"/>
        </w:rPr>
        <w:t>E</w:t>
      </w:r>
      <w:r w:rsidR="007B10BE" w:rsidRPr="00C2568B">
        <w:rPr>
          <w:rFonts w:asciiTheme="minorHAnsi" w:hAnsiTheme="minorHAnsi"/>
          <w:sz w:val="22"/>
          <w:szCs w:val="22"/>
        </w:rPr>
        <w:t>l</w:t>
      </w:r>
      <w:r w:rsidR="00EB2B3D">
        <w:rPr>
          <w:rFonts w:asciiTheme="minorHAnsi" w:hAnsiTheme="minorHAnsi"/>
          <w:sz w:val="22"/>
          <w:szCs w:val="22"/>
        </w:rPr>
        <w:t xml:space="preserve"> C.</w:t>
      </w:r>
      <w:r w:rsidR="007B10BE">
        <w:rPr>
          <w:rFonts w:asciiTheme="minorHAnsi" w:hAnsiTheme="minorHAnsi"/>
          <w:sz w:val="22"/>
          <w:szCs w:val="22"/>
        </w:rPr>
        <w:t xml:space="preserve"> </w:t>
      </w:r>
      <w:r w:rsidR="007B10BE" w:rsidRPr="00EB2B3D">
        <w:rPr>
          <w:rFonts w:asciiTheme="minorHAnsi" w:hAnsiTheme="minorHAnsi"/>
          <w:b/>
          <w:bCs/>
          <w:sz w:val="22"/>
          <w:szCs w:val="22"/>
        </w:rPr>
        <w:t>David Miguel Zamora Bueno</w:t>
      </w:r>
      <w:r w:rsidR="007B10BE" w:rsidRPr="00C2568B">
        <w:rPr>
          <w:rFonts w:asciiTheme="minorHAnsi" w:hAnsiTheme="minorHAnsi"/>
          <w:sz w:val="22"/>
          <w:szCs w:val="22"/>
        </w:rPr>
        <w:t>,</w:t>
      </w:r>
      <w:r w:rsidR="007B10BE" w:rsidRPr="00C2568B">
        <w:rPr>
          <w:rFonts w:asciiTheme="minorHAnsi" w:eastAsia="Times New Roman" w:hAnsiTheme="minorHAnsi"/>
          <w:color w:val="212121"/>
          <w:sz w:val="22"/>
          <w:szCs w:val="22"/>
        </w:rPr>
        <w:t xml:space="preserve"> Secretario Técnico de la </w:t>
      </w:r>
      <w:r w:rsidR="00F71922">
        <w:rPr>
          <w:rFonts w:asciiTheme="minorHAnsi" w:eastAsia="Times New Roman" w:hAnsiTheme="minorHAnsi"/>
          <w:color w:val="212121"/>
          <w:sz w:val="22"/>
          <w:szCs w:val="22"/>
        </w:rPr>
        <w:t>Mesa Interinstitucional de Inversión Pública</w:t>
      </w:r>
      <w:r w:rsidR="007B10BE" w:rsidRPr="00C2568B">
        <w:rPr>
          <w:rFonts w:asciiTheme="minorHAnsi" w:hAnsiTheme="minorHAnsi"/>
          <w:sz w:val="22"/>
          <w:szCs w:val="22"/>
        </w:rPr>
        <w:t xml:space="preserve">, </w:t>
      </w:r>
      <w:r>
        <w:rPr>
          <w:rFonts w:asciiTheme="minorHAnsi" w:hAnsiTheme="minorHAnsi"/>
          <w:sz w:val="22"/>
          <w:szCs w:val="22"/>
        </w:rPr>
        <w:t>comunica a los miembros de la mesa los siguientes acuerdos:</w:t>
      </w:r>
    </w:p>
    <w:p w14:paraId="22F546B5" w14:textId="77777777" w:rsidR="004C1143" w:rsidRDefault="004C1143" w:rsidP="007B10BE">
      <w:pPr>
        <w:pBdr>
          <w:top w:val="nil"/>
          <w:left w:val="nil"/>
          <w:bottom w:val="nil"/>
          <w:right w:val="nil"/>
          <w:between w:val="nil"/>
        </w:pBdr>
        <w:spacing w:after="0" w:line="240" w:lineRule="auto"/>
        <w:jc w:val="both"/>
        <w:rPr>
          <w:rFonts w:asciiTheme="minorHAnsi" w:hAnsiTheme="minorHAnsi"/>
          <w:b/>
          <w:bCs/>
          <w:sz w:val="22"/>
          <w:szCs w:val="22"/>
        </w:rPr>
      </w:pPr>
    </w:p>
    <w:p w14:paraId="4504A841" w14:textId="1A5E2039" w:rsidR="004C1143" w:rsidRDefault="004C1143" w:rsidP="007B10BE">
      <w:pPr>
        <w:pBdr>
          <w:top w:val="nil"/>
          <w:left w:val="nil"/>
          <w:bottom w:val="nil"/>
          <w:right w:val="nil"/>
          <w:between w:val="nil"/>
        </w:pBdr>
        <w:spacing w:after="0" w:line="240" w:lineRule="auto"/>
        <w:jc w:val="both"/>
        <w:rPr>
          <w:rFonts w:asciiTheme="minorHAnsi" w:hAnsiTheme="minorHAnsi"/>
          <w:bCs/>
          <w:sz w:val="22"/>
          <w:szCs w:val="22"/>
        </w:rPr>
      </w:pPr>
      <w:r>
        <w:rPr>
          <w:rFonts w:asciiTheme="minorHAnsi" w:hAnsiTheme="minorHAnsi"/>
          <w:b/>
          <w:bCs/>
          <w:sz w:val="22"/>
          <w:szCs w:val="22"/>
        </w:rPr>
        <w:t xml:space="preserve">Acuerdo/001/02Ext.- </w:t>
      </w:r>
      <w:r>
        <w:rPr>
          <w:rFonts w:asciiTheme="minorHAnsi" w:hAnsiTheme="minorHAnsi"/>
          <w:bCs/>
          <w:sz w:val="22"/>
          <w:szCs w:val="22"/>
        </w:rPr>
        <w:t>Los miembros de la Mesa Interinstitucional de Inversión Pública,</w:t>
      </w:r>
      <w:r>
        <w:rPr>
          <w:rFonts w:asciiTheme="minorHAnsi" w:hAnsiTheme="minorHAnsi"/>
          <w:b/>
          <w:bCs/>
          <w:sz w:val="22"/>
          <w:szCs w:val="22"/>
        </w:rPr>
        <w:t xml:space="preserve"> aprueban con 6 votos a favor, </w:t>
      </w:r>
      <w:r>
        <w:rPr>
          <w:rFonts w:asciiTheme="minorHAnsi" w:hAnsiTheme="minorHAnsi"/>
          <w:bCs/>
          <w:sz w:val="22"/>
          <w:szCs w:val="22"/>
        </w:rPr>
        <w:t>la Modificación a la Primera Cartera de Proyectos para el programa FOCOCI ejercicio 2020.</w:t>
      </w:r>
    </w:p>
    <w:p w14:paraId="6484B1C7" w14:textId="51A51A53" w:rsidR="004C1143" w:rsidRDefault="004C1143" w:rsidP="007B10BE">
      <w:pPr>
        <w:pBdr>
          <w:top w:val="nil"/>
          <w:left w:val="nil"/>
          <w:bottom w:val="nil"/>
          <w:right w:val="nil"/>
          <w:between w:val="nil"/>
        </w:pBdr>
        <w:spacing w:after="0" w:line="240" w:lineRule="auto"/>
        <w:jc w:val="both"/>
        <w:rPr>
          <w:rFonts w:asciiTheme="minorHAnsi" w:hAnsiTheme="minorHAnsi"/>
          <w:bCs/>
          <w:sz w:val="22"/>
          <w:szCs w:val="22"/>
        </w:rPr>
      </w:pPr>
    </w:p>
    <w:p w14:paraId="2C94D35D" w14:textId="2064695A" w:rsidR="007B10BE" w:rsidRPr="00913890" w:rsidRDefault="004C1143" w:rsidP="00913890">
      <w:pPr>
        <w:pBdr>
          <w:top w:val="nil"/>
          <w:left w:val="nil"/>
          <w:bottom w:val="nil"/>
          <w:right w:val="nil"/>
          <w:between w:val="nil"/>
        </w:pBdr>
        <w:spacing w:after="0" w:line="240" w:lineRule="auto"/>
        <w:jc w:val="both"/>
        <w:rPr>
          <w:rFonts w:asciiTheme="minorHAnsi" w:hAnsiTheme="minorHAnsi"/>
          <w:bCs/>
          <w:sz w:val="22"/>
          <w:szCs w:val="22"/>
        </w:rPr>
      </w:pPr>
      <w:r>
        <w:rPr>
          <w:rFonts w:asciiTheme="minorHAnsi" w:hAnsiTheme="minorHAnsi"/>
          <w:b/>
          <w:bCs/>
          <w:sz w:val="22"/>
          <w:szCs w:val="22"/>
        </w:rPr>
        <w:t xml:space="preserve">Acuerdo/002/02Ext.- </w:t>
      </w:r>
      <w:r>
        <w:rPr>
          <w:rFonts w:asciiTheme="minorHAnsi" w:hAnsiTheme="minorHAnsi"/>
          <w:bCs/>
          <w:sz w:val="22"/>
          <w:szCs w:val="22"/>
        </w:rPr>
        <w:t xml:space="preserve">Los miembros de la Mesa Interinstitucional de Inversión Pública, </w:t>
      </w:r>
      <w:r>
        <w:rPr>
          <w:rFonts w:asciiTheme="minorHAnsi" w:hAnsiTheme="minorHAnsi"/>
          <w:b/>
          <w:bCs/>
          <w:sz w:val="22"/>
          <w:szCs w:val="22"/>
        </w:rPr>
        <w:t xml:space="preserve">aprueban con 6 votos a favor, </w:t>
      </w:r>
      <w:r>
        <w:rPr>
          <w:rFonts w:asciiTheme="minorHAnsi" w:hAnsiTheme="minorHAnsi"/>
          <w:bCs/>
          <w:sz w:val="22"/>
          <w:szCs w:val="22"/>
        </w:rPr>
        <w:t xml:space="preserve">que la </w:t>
      </w:r>
      <w:r w:rsidR="00913890">
        <w:rPr>
          <w:rFonts w:asciiTheme="minorHAnsi" w:hAnsiTheme="minorHAnsi"/>
          <w:bCs/>
          <w:sz w:val="22"/>
          <w:szCs w:val="22"/>
        </w:rPr>
        <w:t>Secretaria</w:t>
      </w:r>
      <w:r>
        <w:rPr>
          <w:rFonts w:asciiTheme="minorHAnsi" w:hAnsiTheme="minorHAnsi"/>
          <w:bCs/>
          <w:sz w:val="22"/>
          <w:szCs w:val="22"/>
        </w:rPr>
        <w:t xml:space="preserve"> de Infraestructura y Obra pública del estado de Jalisco inicie </w:t>
      </w:r>
      <w:r w:rsidR="00913890">
        <w:rPr>
          <w:rFonts w:asciiTheme="minorHAnsi" w:hAnsiTheme="minorHAnsi"/>
          <w:bCs/>
          <w:sz w:val="22"/>
          <w:szCs w:val="22"/>
        </w:rPr>
        <w:t>los procedimientos administrativos que correspondan, en coordinación con los municipios beneficiados para la ejecución de acciones, en apego los mecanismos descritos en las Reglas de Operación.</w:t>
      </w:r>
    </w:p>
    <w:p w14:paraId="3C96D64C" w14:textId="77777777" w:rsidR="00F06984" w:rsidRDefault="00F06984" w:rsidP="00817A3B">
      <w:pPr>
        <w:spacing w:after="0" w:line="240" w:lineRule="auto"/>
        <w:rPr>
          <w:rFonts w:asciiTheme="minorHAnsi" w:hAnsiTheme="minorHAnsi"/>
          <w:b/>
          <w:sz w:val="22"/>
          <w:szCs w:val="22"/>
        </w:rPr>
      </w:pPr>
    </w:p>
    <w:p w14:paraId="2C06335D" w14:textId="7848268A" w:rsidR="00E4647F" w:rsidRDefault="002462B2" w:rsidP="00817A3B">
      <w:pPr>
        <w:spacing w:after="0" w:line="240" w:lineRule="auto"/>
        <w:rPr>
          <w:rFonts w:asciiTheme="minorHAnsi" w:hAnsiTheme="minorHAnsi"/>
          <w:b/>
          <w:sz w:val="22"/>
          <w:szCs w:val="22"/>
        </w:rPr>
      </w:pPr>
      <w:r w:rsidRPr="00F41173">
        <w:rPr>
          <w:rFonts w:asciiTheme="minorHAnsi" w:hAnsiTheme="minorHAnsi"/>
          <w:b/>
          <w:sz w:val="22"/>
          <w:szCs w:val="22"/>
        </w:rPr>
        <w:t xml:space="preserve">PUNTO </w:t>
      </w:r>
      <w:r w:rsidR="00DB1F1B">
        <w:rPr>
          <w:rFonts w:asciiTheme="minorHAnsi" w:hAnsiTheme="minorHAnsi"/>
          <w:b/>
          <w:sz w:val="22"/>
          <w:szCs w:val="22"/>
        </w:rPr>
        <w:t>6</w:t>
      </w:r>
      <w:r w:rsidRPr="00F41173">
        <w:rPr>
          <w:rFonts w:asciiTheme="minorHAnsi" w:hAnsiTheme="minorHAnsi"/>
          <w:b/>
          <w:sz w:val="22"/>
          <w:szCs w:val="22"/>
        </w:rPr>
        <w:t xml:space="preserve">. </w:t>
      </w:r>
      <w:r w:rsidR="00913890">
        <w:rPr>
          <w:rFonts w:asciiTheme="minorHAnsi" w:hAnsiTheme="minorHAnsi"/>
          <w:b/>
          <w:sz w:val="22"/>
          <w:szCs w:val="22"/>
        </w:rPr>
        <w:t>Asuntos Varios.</w:t>
      </w:r>
    </w:p>
    <w:p w14:paraId="02FB615D" w14:textId="77777777" w:rsidR="00913890" w:rsidRPr="00F41173" w:rsidRDefault="00913890" w:rsidP="00817A3B">
      <w:pPr>
        <w:spacing w:after="0" w:line="240" w:lineRule="auto"/>
        <w:rPr>
          <w:rFonts w:asciiTheme="minorHAnsi" w:hAnsiTheme="minorHAnsi"/>
          <w:b/>
          <w:sz w:val="22"/>
          <w:szCs w:val="22"/>
        </w:rPr>
      </w:pPr>
    </w:p>
    <w:p w14:paraId="04ED526D" w14:textId="6B3593C9" w:rsidR="00536EB6" w:rsidRPr="00F41173" w:rsidRDefault="00913890" w:rsidP="006D3B26">
      <w:pPr>
        <w:spacing w:after="0" w:line="240" w:lineRule="auto"/>
        <w:jc w:val="both"/>
        <w:rPr>
          <w:rFonts w:asciiTheme="minorHAnsi" w:hAnsiTheme="minorHAnsi"/>
          <w:sz w:val="22"/>
          <w:szCs w:val="22"/>
        </w:rPr>
      </w:pPr>
      <w:r>
        <w:rPr>
          <w:rFonts w:asciiTheme="minorHAnsi" w:eastAsia="Times New Roman" w:hAnsiTheme="minorHAnsi"/>
          <w:color w:val="212121"/>
          <w:sz w:val="22"/>
          <w:szCs w:val="22"/>
        </w:rPr>
        <w:t>No se registraron asuntos que tratar.</w:t>
      </w:r>
    </w:p>
    <w:p w14:paraId="6142E943" w14:textId="77777777" w:rsidR="00060B12" w:rsidRPr="00F41173" w:rsidRDefault="00060B12" w:rsidP="00817A3B">
      <w:pPr>
        <w:spacing w:after="0" w:line="240" w:lineRule="auto"/>
        <w:rPr>
          <w:rFonts w:asciiTheme="minorHAnsi" w:hAnsiTheme="minorHAnsi"/>
          <w:sz w:val="22"/>
          <w:szCs w:val="22"/>
        </w:rPr>
      </w:pPr>
      <w:bookmarkStart w:id="10" w:name="_Hlk38476324"/>
    </w:p>
    <w:bookmarkEnd w:id="10"/>
    <w:p w14:paraId="6A9B5EE2" w14:textId="76F18133" w:rsidR="00255BAD" w:rsidRPr="00F41173" w:rsidRDefault="00255BAD" w:rsidP="00255BAD">
      <w:pPr>
        <w:spacing w:after="0" w:line="240" w:lineRule="auto"/>
        <w:jc w:val="both"/>
        <w:rPr>
          <w:rFonts w:asciiTheme="minorHAnsi" w:hAnsiTheme="minorHAnsi"/>
          <w:b/>
          <w:sz w:val="22"/>
          <w:szCs w:val="22"/>
          <w:lang w:val="es-ES"/>
        </w:rPr>
      </w:pPr>
      <w:r w:rsidRPr="00F41173">
        <w:rPr>
          <w:rFonts w:asciiTheme="minorHAnsi" w:hAnsiTheme="minorHAnsi"/>
          <w:b/>
          <w:sz w:val="22"/>
          <w:szCs w:val="22"/>
        </w:rPr>
        <w:t xml:space="preserve">PUNTO </w:t>
      </w:r>
      <w:r w:rsidR="00DB1F1B">
        <w:rPr>
          <w:rFonts w:asciiTheme="minorHAnsi" w:hAnsiTheme="minorHAnsi"/>
          <w:b/>
          <w:sz w:val="22"/>
          <w:szCs w:val="22"/>
        </w:rPr>
        <w:t>7</w:t>
      </w:r>
      <w:r w:rsidRPr="00F41173">
        <w:rPr>
          <w:rFonts w:asciiTheme="minorHAnsi" w:hAnsiTheme="minorHAnsi"/>
          <w:b/>
          <w:sz w:val="22"/>
          <w:szCs w:val="22"/>
        </w:rPr>
        <w:t xml:space="preserve">. </w:t>
      </w:r>
      <w:r w:rsidR="00913890">
        <w:rPr>
          <w:rFonts w:asciiTheme="minorHAnsi" w:eastAsia="Times New Roman" w:hAnsiTheme="minorHAnsi"/>
          <w:b/>
          <w:color w:val="212121"/>
          <w:sz w:val="22"/>
          <w:szCs w:val="22"/>
        </w:rPr>
        <w:t>Clausura.</w:t>
      </w:r>
    </w:p>
    <w:p w14:paraId="3B50481C" w14:textId="77777777" w:rsidR="00AD5A05" w:rsidRDefault="00AD5A05" w:rsidP="00817A3B">
      <w:pPr>
        <w:spacing w:after="0" w:line="240" w:lineRule="auto"/>
        <w:rPr>
          <w:rFonts w:asciiTheme="minorHAnsi" w:hAnsiTheme="minorHAnsi"/>
          <w:sz w:val="22"/>
          <w:szCs w:val="22"/>
        </w:rPr>
      </w:pPr>
    </w:p>
    <w:p w14:paraId="6593EB93" w14:textId="578282C1" w:rsidR="006A6D35" w:rsidRDefault="00913890" w:rsidP="00817A3B">
      <w:pPr>
        <w:spacing w:after="0" w:line="240" w:lineRule="auto"/>
        <w:rPr>
          <w:rFonts w:asciiTheme="minorHAnsi" w:hAnsiTheme="minorHAnsi"/>
          <w:sz w:val="22"/>
          <w:szCs w:val="22"/>
        </w:rPr>
      </w:pPr>
      <w:r>
        <w:rPr>
          <w:rFonts w:asciiTheme="minorHAnsi" w:hAnsiTheme="minorHAnsi"/>
          <w:sz w:val="22"/>
          <w:szCs w:val="22"/>
        </w:rPr>
        <w:t xml:space="preserve">No existiendo más puntos en el orden del día, el </w:t>
      </w:r>
      <w:r>
        <w:rPr>
          <w:rFonts w:asciiTheme="minorHAnsi" w:hAnsiTheme="minorHAnsi"/>
          <w:b/>
          <w:sz w:val="22"/>
          <w:szCs w:val="22"/>
        </w:rPr>
        <w:t xml:space="preserve">C. Hugo Manuel Luna Vázquez, </w:t>
      </w:r>
      <w:r>
        <w:rPr>
          <w:rFonts w:asciiTheme="minorHAnsi" w:hAnsiTheme="minorHAnsi"/>
          <w:sz w:val="22"/>
          <w:szCs w:val="22"/>
        </w:rPr>
        <w:t>Jefe de Gabinete del Gobernador de Jalisco, en su calidad de Presidente de la Mesa procedió a dar por clausurada la sesión siendo las 13:35 trece horas con treinta y cinco minutos del día 23 veintitrés de Octubre de 2020 dos mil veinte.</w:t>
      </w:r>
    </w:p>
    <w:p w14:paraId="44DF1DB3" w14:textId="3E8331F8" w:rsidR="00913890" w:rsidRDefault="00913890" w:rsidP="00817A3B">
      <w:pPr>
        <w:spacing w:after="0" w:line="240" w:lineRule="auto"/>
        <w:rPr>
          <w:rFonts w:asciiTheme="minorHAnsi" w:hAnsiTheme="minorHAnsi"/>
          <w:sz w:val="22"/>
          <w:szCs w:val="22"/>
        </w:rPr>
      </w:pPr>
    </w:p>
    <w:p w14:paraId="4A20DE0C" w14:textId="76EC8183" w:rsidR="00913890" w:rsidRPr="00913890" w:rsidRDefault="00913890" w:rsidP="00817A3B">
      <w:pPr>
        <w:spacing w:after="0" w:line="240" w:lineRule="auto"/>
        <w:rPr>
          <w:rFonts w:asciiTheme="minorHAnsi" w:hAnsiTheme="minorHAnsi"/>
          <w:sz w:val="22"/>
          <w:szCs w:val="22"/>
        </w:rPr>
      </w:pPr>
      <w:r>
        <w:rPr>
          <w:rFonts w:asciiTheme="minorHAnsi" w:hAnsiTheme="minorHAnsi"/>
          <w:sz w:val="22"/>
          <w:szCs w:val="22"/>
        </w:rPr>
        <w:t>Leída que fue y debidamente enterados del alcance y contenido legal, se firma la presente Acta de la Segunda Sesión Extraordinaria de la Mesa interinstitucional de Inversión Pública, FOCOCI ejercicio 2020, celebrada el día 23 veintitrés de Octubre de 2020 dos mil veinte.</w:t>
      </w:r>
    </w:p>
    <w:p w14:paraId="76C160AF" w14:textId="77777777" w:rsidR="006A6D35" w:rsidRPr="00F41173" w:rsidRDefault="006A6D35" w:rsidP="00817A3B">
      <w:pPr>
        <w:spacing w:after="0" w:line="240" w:lineRule="auto"/>
        <w:rPr>
          <w:rFonts w:asciiTheme="minorHAnsi" w:hAnsiTheme="minorHAnsi"/>
          <w:sz w:val="22"/>
          <w:szCs w:val="22"/>
        </w:rPr>
      </w:pPr>
    </w:p>
    <w:p w14:paraId="081FDAFD" w14:textId="77777777" w:rsidR="00020366" w:rsidRPr="00F41173" w:rsidRDefault="00020366" w:rsidP="00817A3B">
      <w:pPr>
        <w:spacing w:after="0" w:line="240" w:lineRule="auto"/>
        <w:rPr>
          <w:rFonts w:asciiTheme="minorHAnsi" w:hAnsiTheme="minorHAnsi"/>
          <w:b/>
          <w:sz w:val="22"/>
          <w:szCs w:val="22"/>
        </w:rPr>
      </w:pPr>
    </w:p>
    <w:tbl>
      <w:tblPr>
        <w:tblW w:w="9160" w:type="dxa"/>
        <w:jc w:val="center"/>
        <w:tblCellMar>
          <w:left w:w="70" w:type="dxa"/>
          <w:right w:w="70" w:type="dxa"/>
        </w:tblCellMar>
        <w:tblLook w:val="04A0" w:firstRow="1" w:lastRow="0" w:firstColumn="1" w:lastColumn="0" w:noHBand="0" w:noVBand="1"/>
      </w:tblPr>
      <w:tblGrid>
        <w:gridCol w:w="4939"/>
        <w:gridCol w:w="4221"/>
      </w:tblGrid>
      <w:tr w:rsidR="003F5E11" w14:paraId="0E5423A8" w14:textId="77777777" w:rsidTr="00B01DB2">
        <w:trPr>
          <w:trHeight w:val="600"/>
          <w:jc w:val="center"/>
        </w:trPr>
        <w:tc>
          <w:tcPr>
            <w:tcW w:w="4939" w:type="dxa"/>
            <w:vAlign w:val="center"/>
          </w:tcPr>
          <w:p w14:paraId="71C6E15E" w14:textId="77777777" w:rsidR="003F5E11" w:rsidRDefault="003F5E11">
            <w:pPr>
              <w:spacing w:after="0" w:line="240" w:lineRule="auto"/>
              <w:rPr>
                <w:rFonts w:asciiTheme="minorHAnsi" w:eastAsia="Times New Roman" w:hAnsiTheme="minorHAnsi"/>
                <w:b/>
                <w:bCs/>
                <w:sz w:val="22"/>
                <w:szCs w:val="22"/>
                <w:lang w:eastAsia="en-US"/>
              </w:rPr>
            </w:pPr>
          </w:p>
          <w:p w14:paraId="7EBA52CB" w14:textId="77777777" w:rsidR="003F5E11" w:rsidRDefault="003F5E11" w:rsidP="005578DB">
            <w:pPr>
              <w:spacing w:after="0" w:line="240" w:lineRule="auto"/>
              <w:rPr>
                <w:rFonts w:asciiTheme="minorHAnsi" w:eastAsia="Times New Roman" w:hAnsiTheme="minorHAnsi"/>
                <w:b/>
                <w:bCs/>
                <w:sz w:val="22"/>
                <w:szCs w:val="22"/>
                <w:lang w:eastAsia="en-US"/>
              </w:rPr>
            </w:pPr>
          </w:p>
          <w:p w14:paraId="6D0542F0" w14:textId="4484452B" w:rsidR="00241825" w:rsidRPr="00241825" w:rsidRDefault="003F5E11" w:rsidP="00241825">
            <w:pPr>
              <w:spacing w:after="0" w:line="240" w:lineRule="auto"/>
              <w:jc w:val="center"/>
              <w:rPr>
                <w:rFonts w:asciiTheme="minorHAnsi" w:eastAsia="Times New Roman" w:hAnsiTheme="minorHAnsi"/>
                <w:b/>
                <w:bCs/>
                <w:sz w:val="22"/>
                <w:szCs w:val="22"/>
                <w:lang w:eastAsia="en-US"/>
              </w:rPr>
            </w:pPr>
            <w:r>
              <w:rPr>
                <w:rFonts w:asciiTheme="minorHAnsi" w:eastAsia="Times New Roman" w:hAnsiTheme="minorHAnsi"/>
                <w:b/>
                <w:bCs/>
                <w:sz w:val="22"/>
                <w:szCs w:val="22"/>
                <w:lang w:eastAsia="en-US"/>
              </w:rPr>
              <w:t>Hugo Manuel Luna Vázquez</w:t>
            </w:r>
          </w:p>
          <w:p w14:paraId="2A48A189" w14:textId="6E18B27D" w:rsidR="003F5E11" w:rsidRDefault="00241825">
            <w:pPr>
              <w:spacing w:after="0" w:line="240" w:lineRule="auto"/>
              <w:jc w:val="center"/>
              <w:rPr>
                <w:rFonts w:asciiTheme="minorHAnsi" w:eastAsia="Times New Roman" w:hAnsiTheme="minorHAnsi"/>
                <w:sz w:val="22"/>
                <w:szCs w:val="22"/>
                <w:lang w:eastAsia="en-US"/>
              </w:rPr>
            </w:pPr>
            <w:r>
              <w:rPr>
                <w:rFonts w:asciiTheme="minorHAnsi" w:eastAsia="Times New Roman" w:hAnsiTheme="minorHAnsi"/>
                <w:sz w:val="22"/>
                <w:szCs w:val="22"/>
                <w:lang w:eastAsia="en-US"/>
              </w:rPr>
              <w:t>Jefe de Gabinete y r</w:t>
            </w:r>
            <w:r w:rsidR="003F5E11">
              <w:rPr>
                <w:rFonts w:asciiTheme="minorHAnsi" w:eastAsia="Times New Roman" w:hAnsiTheme="minorHAnsi"/>
                <w:sz w:val="22"/>
                <w:szCs w:val="22"/>
                <w:lang w:eastAsia="en-US"/>
              </w:rPr>
              <w:t xml:space="preserve">epresentante del C. Gobernador Constitucional del Estado de Jalisco, en calidad de Presidente de la Mesa Interinstitucional de Inversión Pública </w:t>
            </w:r>
          </w:p>
        </w:tc>
        <w:tc>
          <w:tcPr>
            <w:tcW w:w="4221" w:type="dxa"/>
            <w:vAlign w:val="center"/>
          </w:tcPr>
          <w:p w14:paraId="1574EB4E" w14:textId="77777777" w:rsidR="003F5E11" w:rsidRDefault="003F5E11">
            <w:pPr>
              <w:spacing w:after="0" w:line="240" w:lineRule="auto"/>
              <w:rPr>
                <w:rFonts w:asciiTheme="minorHAnsi" w:eastAsia="Times New Roman" w:hAnsiTheme="minorHAnsi"/>
                <w:b/>
                <w:bCs/>
                <w:sz w:val="22"/>
                <w:szCs w:val="22"/>
                <w:lang w:eastAsia="en-US"/>
              </w:rPr>
            </w:pPr>
          </w:p>
          <w:p w14:paraId="4173D83E" w14:textId="77777777" w:rsidR="003F5E11" w:rsidRDefault="003F5E11">
            <w:pPr>
              <w:spacing w:after="0" w:line="240" w:lineRule="auto"/>
              <w:jc w:val="center"/>
              <w:rPr>
                <w:rFonts w:asciiTheme="minorHAnsi" w:eastAsia="Times New Roman" w:hAnsiTheme="minorHAnsi"/>
                <w:b/>
                <w:bCs/>
                <w:sz w:val="22"/>
                <w:szCs w:val="22"/>
                <w:lang w:eastAsia="en-US"/>
              </w:rPr>
            </w:pPr>
            <w:r>
              <w:rPr>
                <w:rFonts w:asciiTheme="minorHAnsi" w:eastAsia="Times New Roman" w:hAnsiTheme="minorHAnsi"/>
                <w:b/>
                <w:bCs/>
                <w:sz w:val="22"/>
                <w:szCs w:val="22"/>
                <w:lang w:eastAsia="en-US"/>
              </w:rPr>
              <w:t>David Miguel Zamora Bueno</w:t>
            </w:r>
          </w:p>
          <w:p w14:paraId="143B9240" w14:textId="77777777" w:rsidR="003F5E11" w:rsidRDefault="003F5E11">
            <w:pPr>
              <w:spacing w:after="0" w:line="240" w:lineRule="auto"/>
              <w:jc w:val="center"/>
              <w:rPr>
                <w:rFonts w:asciiTheme="minorHAnsi" w:eastAsia="Times New Roman" w:hAnsiTheme="minorHAnsi"/>
                <w:sz w:val="22"/>
                <w:szCs w:val="22"/>
                <w:lang w:eastAsia="en-US"/>
              </w:rPr>
            </w:pPr>
            <w:r>
              <w:rPr>
                <w:rFonts w:asciiTheme="minorHAnsi" w:eastAsia="Times New Roman" w:hAnsiTheme="minorHAnsi"/>
                <w:sz w:val="22"/>
                <w:szCs w:val="22"/>
                <w:lang w:eastAsia="en-US"/>
              </w:rPr>
              <w:t xml:space="preserve">Secretario de Infraestructura y Obra </w:t>
            </w:r>
          </w:p>
          <w:p w14:paraId="4C665EEA" w14:textId="77777777" w:rsidR="003F5E11" w:rsidRDefault="003F5E11">
            <w:pPr>
              <w:spacing w:after="0" w:line="240" w:lineRule="auto"/>
              <w:jc w:val="center"/>
              <w:rPr>
                <w:rFonts w:asciiTheme="minorHAnsi" w:eastAsia="Times New Roman" w:hAnsiTheme="minorHAnsi"/>
                <w:sz w:val="22"/>
                <w:szCs w:val="22"/>
                <w:lang w:eastAsia="en-US"/>
              </w:rPr>
            </w:pPr>
            <w:r>
              <w:rPr>
                <w:rFonts w:asciiTheme="minorHAnsi" w:eastAsia="Times New Roman" w:hAnsiTheme="minorHAnsi"/>
                <w:sz w:val="22"/>
                <w:szCs w:val="22"/>
                <w:lang w:eastAsia="en-US"/>
              </w:rPr>
              <w:t xml:space="preserve">Pública y Secretario Técnico de la Mesa Interinstitucional de Inversión Pública </w:t>
            </w:r>
          </w:p>
        </w:tc>
      </w:tr>
      <w:tr w:rsidR="003F5E11" w14:paraId="4DE5A299" w14:textId="77777777" w:rsidTr="00B01DB2">
        <w:trPr>
          <w:trHeight w:val="125"/>
          <w:jc w:val="center"/>
        </w:trPr>
        <w:tc>
          <w:tcPr>
            <w:tcW w:w="4939" w:type="dxa"/>
            <w:vAlign w:val="center"/>
          </w:tcPr>
          <w:p w14:paraId="4CE8A60B" w14:textId="77777777" w:rsidR="003F5E11" w:rsidRDefault="003F5E11">
            <w:pPr>
              <w:spacing w:after="0" w:line="240" w:lineRule="auto"/>
              <w:rPr>
                <w:rFonts w:asciiTheme="minorHAnsi" w:eastAsia="Times New Roman" w:hAnsiTheme="minorHAnsi"/>
                <w:b/>
                <w:bCs/>
                <w:sz w:val="22"/>
                <w:szCs w:val="22"/>
                <w:lang w:eastAsia="en-US"/>
              </w:rPr>
            </w:pPr>
          </w:p>
          <w:p w14:paraId="0510887B" w14:textId="77777777" w:rsidR="003F5E11" w:rsidRDefault="003F5E11">
            <w:pPr>
              <w:spacing w:after="0" w:line="240" w:lineRule="auto"/>
              <w:rPr>
                <w:rFonts w:asciiTheme="minorHAnsi" w:eastAsia="Times New Roman" w:hAnsiTheme="minorHAnsi"/>
                <w:b/>
                <w:bCs/>
                <w:sz w:val="22"/>
                <w:szCs w:val="22"/>
                <w:lang w:eastAsia="en-US"/>
              </w:rPr>
            </w:pPr>
          </w:p>
          <w:p w14:paraId="6650836A" w14:textId="77777777" w:rsidR="003F5E11" w:rsidRDefault="003F5E11">
            <w:pPr>
              <w:spacing w:after="0" w:line="240" w:lineRule="auto"/>
              <w:jc w:val="center"/>
              <w:rPr>
                <w:rFonts w:asciiTheme="minorHAnsi" w:eastAsia="Times New Roman" w:hAnsiTheme="minorHAnsi"/>
                <w:b/>
                <w:bCs/>
                <w:sz w:val="22"/>
                <w:szCs w:val="22"/>
                <w:lang w:eastAsia="en-US"/>
              </w:rPr>
            </w:pPr>
          </w:p>
          <w:p w14:paraId="39CE6435" w14:textId="2421C032" w:rsidR="003F5E11" w:rsidRDefault="005578DB">
            <w:pPr>
              <w:spacing w:after="0" w:line="240" w:lineRule="auto"/>
              <w:jc w:val="center"/>
              <w:rPr>
                <w:rFonts w:asciiTheme="minorHAnsi" w:eastAsia="Times New Roman" w:hAnsiTheme="minorHAnsi"/>
                <w:b/>
                <w:bCs/>
                <w:sz w:val="22"/>
                <w:szCs w:val="22"/>
                <w:lang w:eastAsia="en-US"/>
              </w:rPr>
            </w:pPr>
            <w:r>
              <w:rPr>
                <w:rFonts w:asciiTheme="minorHAnsi" w:eastAsia="Times New Roman" w:hAnsiTheme="minorHAnsi"/>
                <w:b/>
                <w:bCs/>
                <w:sz w:val="22"/>
                <w:szCs w:val="22"/>
                <w:lang w:eastAsia="en-US"/>
              </w:rPr>
              <w:t>Jorge Gastón González Alc</w:t>
            </w:r>
            <w:r w:rsidR="00E87573">
              <w:rPr>
                <w:rFonts w:asciiTheme="minorHAnsi" w:eastAsia="Times New Roman" w:hAnsiTheme="minorHAnsi"/>
                <w:b/>
                <w:bCs/>
                <w:sz w:val="22"/>
                <w:szCs w:val="22"/>
                <w:lang w:eastAsia="en-US"/>
              </w:rPr>
              <w:t>é</w:t>
            </w:r>
            <w:r>
              <w:rPr>
                <w:rFonts w:asciiTheme="minorHAnsi" w:eastAsia="Times New Roman" w:hAnsiTheme="minorHAnsi"/>
                <w:b/>
                <w:bCs/>
                <w:sz w:val="22"/>
                <w:szCs w:val="22"/>
                <w:lang w:eastAsia="en-US"/>
              </w:rPr>
              <w:t>rreca</w:t>
            </w:r>
          </w:p>
          <w:p w14:paraId="64A6C426" w14:textId="3362831F" w:rsidR="003F5E11" w:rsidRDefault="00E87573">
            <w:pPr>
              <w:spacing w:after="0" w:line="240" w:lineRule="auto"/>
              <w:jc w:val="center"/>
              <w:rPr>
                <w:rFonts w:asciiTheme="minorHAnsi" w:hAnsiTheme="minorHAnsi"/>
                <w:sz w:val="22"/>
                <w:szCs w:val="22"/>
                <w:lang w:eastAsia="en-US"/>
              </w:rPr>
            </w:pPr>
            <w:r>
              <w:rPr>
                <w:rFonts w:asciiTheme="minorHAnsi" w:eastAsia="Times New Roman" w:hAnsiTheme="minorHAnsi"/>
                <w:sz w:val="22"/>
                <w:szCs w:val="22"/>
                <w:lang w:eastAsia="en-US"/>
              </w:rPr>
              <w:t>Secretario de Gestión Integral del Agua</w:t>
            </w:r>
          </w:p>
        </w:tc>
        <w:tc>
          <w:tcPr>
            <w:tcW w:w="4221" w:type="dxa"/>
            <w:vAlign w:val="center"/>
          </w:tcPr>
          <w:p w14:paraId="47F34859" w14:textId="77777777" w:rsidR="003F5E11" w:rsidRDefault="003F5E11">
            <w:pPr>
              <w:spacing w:after="0" w:line="240" w:lineRule="auto"/>
              <w:rPr>
                <w:rFonts w:asciiTheme="minorHAnsi" w:hAnsiTheme="minorHAnsi"/>
                <w:b/>
                <w:bCs/>
                <w:sz w:val="22"/>
                <w:szCs w:val="22"/>
                <w:lang w:eastAsia="en-US"/>
              </w:rPr>
            </w:pPr>
          </w:p>
          <w:p w14:paraId="5B2B5EB0" w14:textId="77777777" w:rsidR="003F5E11" w:rsidRDefault="003F5E11">
            <w:pPr>
              <w:spacing w:after="0" w:line="240" w:lineRule="auto"/>
              <w:rPr>
                <w:rFonts w:asciiTheme="minorHAnsi" w:hAnsiTheme="minorHAnsi"/>
                <w:b/>
                <w:bCs/>
                <w:sz w:val="22"/>
                <w:szCs w:val="22"/>
                <w:lang w:eastAsia="en-US"/>
              </w:rPr>
            </w:pPr>
          </w:p>
          <w:p w14:paraId="29DC7668" w14:textId="77777777" w:rsidR="003F5E11" w:rsidRDefault="003F5E11">
            <w:pPr>
              <w:spacing w:after="0" w:line="240" w:lineRule="auto"/>
              <w:rPr>
                <w:rFonts w:asciiTheme="minorHAnsi" w:hAnsiTheme="minorHAnsi"/>
                <w:b/>
                <w:bCs/>
                <w:sz w:val="22"/>
                <w:szCs w:val="22"/>
                <w:lang w:eastAsia="en-US"/>
              </w:rPr>
            </w:pPr>
          </w:p>
          <w:p w14:paraId="09B73FE9" w14:textId="24AE295B" w:rsidR="003F5E11" w:rsidRDefault="00E87573">
            <w:pPr>
              <w:spacing w:after="0" w:line="240" w:lineRule="auto"/>
              <w:jc w:val="center"/>
              <w:rPr>
                <w:rFonts w:asciiTheme="minorHAnsi" w:eastAsia="Times New Roman" w:hAnsiTheme="minorHAnsi"/>
                <w:b/>
                <w:bCs/>
                <w:sz w:val="22"/>
                <w:szCs w:val="22"/>
                <w:lang w:eastAsia="en-US"/>
              </w:rPr>
            </w:pPr>
            <w:r>
              <w:rPr>
                <w:rFonts w:asciiTheme="minorHAnsi" w:eastAsia="Times New Roman" w:hAnsiTheme="minorHAnsi"/>
                <w:b/>
                <w:bCs/>
                <w:sz w:val="22"/>
                <w:szCs w:val="22"/>
                <w:lang w:eastAsia="en-US"/>
              </w:rPr>
              <w:t>Alberto Esquer Gutiérrez</w:t>
            </w:r>
          </w:p>
          <w:p w14:paraId="561B9619" w14:textId="0D48D9D7" w:rsidR="003F5E11" w:rsidRDefault="00E87573">
            <w:pPr>
              <w:spacing w:after="0" w:line="240" w:lineRule="auto"/>
              <w:jc w:val="center"/>
              <w:rPr>
                <w:rFonts w:asciiTheme="minorHAnsi" w:eastAsia="Times New Roman" w:hAnsiTheme="minorHAnsi"/>
                <w:b/>
                <w:bCs/>
                <w:sz w:val="22"/>
                <w:szCs w:val="22"/>
                <w:lang w:eastAsia="en-US"/>
              </w:rPr>
            </w:pPr>
            <w:r>
              <w:rPr>
                <w:rFonts w:asciiTheme="minorHAnsi" w:eastAsia="Times New Roman" w:hAnsiTheme="minorHAnsi"/>
                <w:sz w:val="22"/>
                <w:szCs w:val="22"/>
                <w:lang w:eastAsia="en-US"/>
              </w:rPr>
              <w:t>Secretario de Agricultura y Desarrollo Rural</w:t>
            </w:r>
          </w:p>
          <w:p w14:paraId="7B5A2FB8" w14:textId="77777777" w:rsidR="003F5E11" w:rsidRDefault="003F5E11">
            <w:pPr>
              <w:spacing w:after="0" w:line="240" w:lineRule="auto"/>
              <w:rPr>
                <w:rFonts w:asciiTheme="minorHAnsi" w:hAnsiTheme="minorHAnsi"/>
                <w:b/>
                <w:bCs/>
                <w:sz w:val="22"/>
                <w:szCs w:val="22"/>
                <w:lang w:eastAsia="en-US"/>
              </w:rPr>
            </w:pPr>
          </w:p>
        </w:tc>
      </w:tr>
      <w:tr w:rsidR="003F5E11" w14:paraId="01C2E256" w14:textId="77777777" w:rsidTr="00B01DB2">
        <w:trPr>
          <w:trHeight w:val="600"/>
          <w:jc w:val="center"/>
        </w:trPr>
        <w:tc>
          <w:tcPr>
            <w:tcW w:w="4939" w:type="dxa"/>
            <w:vAlign w:val="center"/>
          </w:tcPr>
          <w:p w14:paraId="3347A750" w14:textId="5EEA6820" w:rsidR="00ED4902" w:rsidRDefault="00ED4902" w:rsidP="005578DB">
            <w:pPr>
              <w:spacing w:after="0" w:line="240" w:lineRule="auto"/>
              <w:rPr>
                <w:rFonts w:asciiTheme="minorHAnsi" w:eastAsia="Times New Roman" w:hAnsiTheme="minorHAnsi"/>
                <w:b/>
                <w:bCs/>
                <w:sz w:val="22"/>
                <w:szCs w:val="22"/>
                <w:lang w:eastAsia="en-US"/>
              </w:rPr>
            </w:pPr>
          </w:p>
          <w:p w14:paraId="61A97914" w14:textId="77777777" w:rsidR="00ED4902" w:rsidRDefault="00ED4902">
            <w:pPr>
              <w:spacing w:after="0" w:line="240" w:lineRule="auto"/>
              <w:jc w:val="center"/>
              <w:rPr>
                <w:rFonts w:asciiTheme="minorHAnsi" w:eastAsia="Times New Roman" w:hAnsiTheme="minorHAnsi"/>
                <w:b/>
                <w:bCs/>
                <w:sz w:val="22"/>
                <w:szCs w:val="22"/>
                <w:lang w:eastAsia="en-US"/>
              </w:rPr>
            </w:pPr>
          </w:p>
          <w:p w14:paraId="58854FB9" w14:textId="77777777" w:rsidR="003F5E11" w:rsidRDefault="003F5E11">
            <w:pPr>
              <w:spacing w:after="0" w:line="240" w:lineRule="auto"/>
              <w:rPr>
                <w:rFonts w:asciiTheme="minorHAnsi" w:eastAsia="Times New Roman" w:hAnsiTheme="minorHAnsi"/>
                <w:b/>
                <w:bCs/>
                <w:sz w:val="22"/>
                <w:szCs w:val="22"/>
                <w:lang w:eastAsia="en-US"/>
              </w:rPr>
            </w:pPr>
          </w:p>
          <w:p w14:paraId="0D504FCA" w14:textId="0BF66940" w:rsidR="003F5E11" w:rsidRDefault="00E87573">
            <w:pPr>
              <w:spacing w:after="0" w:line="240" w:lineRule="auto"/>
              <w:jc w:val="center"/>
              <w:rPr>
                <w:rFonts w:asciiTheme="minorHAnsi" w:eastAsia="Times New Roman" w:hAnsiTheme="minorHAnsi"/>
                <w:b/>
                <w:bCs/>
                <w:sz w:val="22"/>
                <w:szCs w:val="22"/>
                <w:lang w:eastAsia="en-US"/>
              </w:rPr>
            </w:pPr>
            <w:r>
              <w:rPr>
                <w:rFonts w:asciiTheme="minorHAnsi" w:eastAsia="Times New Roman" w:hAnsiTheme="minorHAnsi"/>
                <w:b/>
                <w:bCs/>
                <w:sz w:val="22"/>
                <w:szCs w:val="22"/>
                <w:lang w:eastAsia="en-US"/>
              </w:rPr>
              <w:t>Arturo Múzquiz Peña</w:t>
            </w:r>
          </w:p>
          <w:p w14:paraId="5D11BB38" w14:textId="666CB449" w:rsidR="003F5E11" w:rsidRDefault="00E87573">
            <w:pPr>
              <w:spacing w:after="0" w:line="240" w:lineRule="auto"/>
              <w:jc w:val="center"/>
              <w:rPr>
                <w:rFonts w:asciiTheme="minorHAnsi" w:eastAsia="Times New Roman" w:hAnsiTheme="minorHAnsi"/>
                <w:b/>
                <w:bCs/>
                <w:sz w:val="22"/>
                <w:szCs w:val="22"/>
                <w:lang w:eastAsia="en-US"/>
              </w:rPr>
            </w:pPr>
            <w:r>
              <w:rPr>
                <w:rFonts w:asciiTheme="minorHAnsi" w:eastAsia="Times New Roman" w:hAnsiTheme="minorHAnsi"/>
                <w:sz w:val="22"/>
                <w:szCs w:val="22"/>
                <w:lang w:eastAsia="en-US"/>
              </w:rPr>
              <w:t>Director General de Planeación y Evaluación Sectorial Representante del Sector de Salud</w:t>
            </w:r>
          </w:p>
        </w:tc>
        <w:tc>
          <w:tcPr>
            <w:tcW w:w="4221" w:type="dxa"/>
            <w:vAlign w:val="center"/>
          </w:tcPr>
          <w:p w14:paraId="0C482E16" w14:textId="77777777" w:rsidR="003F5E11" w:rsidRDefault="003F5E11">
            <w:pPr>
              <w:spacing w:after="0" w:line="240" w:lineRule="auto"/>
              <w:rPr>
                <w:rFonts w:asciiTheme="minorHAnsi" w:eastAsia="Times New Roman" w:hAnsiTheme="minorHAnsi"/>
                <w:b/>
                <w:bCs/>
                <w:sz w:val="22"/>
                <w:szCs w:val="22"/>
                <w:lang w:eastAsia="en-US"/>
              </w:rPr>
            </w:pPr>
          </w:p>
          <w:p w14:paraId="103397F4" w14:textId="77777777" w:rsidR="003F5E11" w:rsidRDefault="003F5E11" w:rsidP="005578DB">
            <w:pPr>
              <w:spacing w:after="0" w:line="240" w:lineRule="auto"/>
              <w:rPr>
                <w:rFonts w:asciiTheme="minorHAnsi" w:eastAsia="Times New Roman" w:hAnsiTheme="minorHAnsi"/>
                <w:b/>
                <w:bCs/>
                <w:sz w:val="22"/>
                <w:szCs w:val="22"/>
                <w:lang w:eastAsia="en-US"/>
              </w:rPr>
            </w:pPr>
          </w:p>
          <w:p w14:paraId="26593380" w14:textId="77777777" w:rsidR="003F5E11" w:rsidRDefault="003F5E11">
            <w:pPr>
              <w:spacing w:after="0" w:line="240" w:lineRule="auto"/>
              <w:jc w:val="center"/>
              <w:rPr>
                <w:rFonts w:asciiTheme="minorHAnsi" w:eastAsia="Times New Roman" w:hAnsiTheme="minorHAnsi"/>
                <w:b/>
                <w:bCs/>
                <w:sz w:val="22"/>
                <w:szCs w:val="22"/>
                <w:lang w:eastAsia="en-US"/>
              </w:rPr>
            </w:pPr>
          </w:p>
          <w:p w14:paraId="70FEC3EF" w14:textId="77777777" w:rsidR="00241825" w:rsidRDefault="00241825" w:rsidP="00241825">
            <w:pPr>
              <w:spacing w:after="0" w:line="240" w:lineRule="auto"/>
              <w:rPr>
                <w:rFonts w:asciiTheme="minorHAnsi" w:eastAsia="Times New Roman" w:hAnsiTheme="minorHAnsi"/>
                <w:b/>
                <w:bCs/>
                <w:sz w:val="22"/>
                <w:szCs w:val="22"/>
                <w:lang w:eastAsia="en-US"/>
              </w:rPr>
            </w:pPr>
          </w:p>
          <w:p w14:paraId="6DDCF5DD" w14:textId="0DF98650" w:rsidR="00ED4902" w:rsidRDefault="00E87573" w:rsidP="00ED4902">
            <w:pPr>
              <w:spacing w:after="0" w:line="240" w:lineRule="auto"/>
              <w:jc w:val="center"/>
              <w:rPr>
                <w:rFonts w:asciiTheme="minorHAnsi" w:eastAsia="Times New Roman" w:hAnsiTheme="minorHAnsi"/>
                <w:b/>
                <w:bCs/>
                <w:sz w:val="22"/>
                <w:szCs w:val="22"/>
                <w:lang w:eastAsia="en-US"/>
              </w:rPr>
            </w:pPr>
            <w:r>
              <w:rPr>
                <w:rFonts w:asciiTheme="minorHAnsi" w:eastAsia="Times New Roman" w:hAnsiTheme="minorHAnsi"/>
                <w:b/>
                <w:bCs/>
                <w:sz w:val="22"/>
                <w:szCs w:val="22"/>
                <w:lang w:eastAsia="en-US"/>
              </w:rPr>
              <w:t>Alfonso Enrique Oliva Mojica</w:t>
            </w:r>
          </w:p>
          <w:p w14:paraId="18409C8F" w14:textId="0E38FFDC" w:rsidR="003F5E11" w:rsidRDefault="00ED4902" w:rsidP="00E87573">
            <w:pPr>
              <w:spacing w:after="0" w:line="240" w:lineRule="auto"/>
              <w:jc w:val="center"/>
              <w:rPr>
                <w:rFonts w:asciiTheme="minorHAnsi" w:eastAsia="Times New Roman" w:hAnsiTheme="minorHAnsi"/>
                <w:sz w:val="22"/>
                <w:szCs w:val="22"/>
                <w:lang w:eastAsia="en-US"/>
              </w:rPr>
            </w:pPr>
            <w:r w:rsidRPr="00241825">
              <w:rPr>
                <w:rFonts w:asciiTheme="minorHAnsi" w:eastAsia="Times New Roman" w:hAnsiTheme="minorHAnsi"/>
                <w:sz w:val="22"/>
                <w:szCs w:val="22"/>
                <w:lang w:eastAsia="en-US"/>
              </w:rPr>
              <w:t xml:space="preserve">Directora General de </w:t>
            </w:r>
            <w:r w:rsidR="00E87573">
              <w:rPr>
                <w:rFonts w:asciiTheme="minorHAnsi" w:eastAsia="Times New Roman" w:hAnsiTheme="minorHAnsi"/>
                <w:sz w:val="22"/>
                <w:szCs w:val="22"/>
                <w:lang w:eastAsia="en-US"/>
              </w:rPr>
              <w:t>Planeación Educativa Representante del Secretario de Educación</w:t>
            </w:r>
            <w:r w:rsidR="003F5E11">
              <w:rPr>
                <w:rFonts w:asciiTheme="minorHAnsi" w:hAnsiTheme="minorHAnsi"/>
                <w:b/>
                <w:bCs/>
                <w:sz w:val="22"/>
                <w:szCs w:val="22"/>
                <w:lang w:eastAsia="en-US"/>
              </w:rPr>
              <w:t xml:space="preserve"> </w:t>
            </w:r>
          </w:p>
        </w:tc>
      </w:tr>
      <w:tr w:rsidR="003F5E11" w14:paraId="58F12089" w14:textId="77777777" w:rsidTr="00B01DB2">
        <w:trPr>
          <w:trHeight w:val="63"/>
          <w:jc w:val="center"/>
        </w:trPr>
        <w:tc>
          <w:tcPr>
            <w:tcW w:w="4939" w:type="dxa"/>
            <w:vAlign w:val="center"/>
          </w:tcPr>
          <w:p w14:paraId="7F0AE5A1" w14:textId="77777777" w:rsidR="00FA52A6" w:rsidRDefault="00FA52A6">
            <w:pPr>
              <w:spacing w:after="0" w:line="240" w:lineRule="auto"/>
              <w:rPr>
                <w:rFonts w:asciiTheme="minorHAnsi" w:eastAsia="Times New Roman" w:hAnsiTheme="minorHAnsi"/>
                <w:b/>
                <w:bCs/>
                <w:sz w:val="22"/>
                <w:szCs w:val="22"/>
                <w:lang w:eastAsia="en-US"/>
              </w:rPr>
            </w:pPr>
          </w:p>
          <w:p w14:paraId="0717ACED" w14:textId="77777777" w:rsidR="003F5E11" w:rsidRDefault="003F5E11">
            <w:pPr>
              <w:spacing w:after="0" w:line="240" w:lineRule="auto"/>
              <w:jc w:val="center"/>
              <w:rPr>
                <w:rFonts w:asciiTheme="minorHAnsi" w:eastAsia="Times New Roman" w:hAnsiTheme="minorHAnsi"/>
                <w:b/>
                <w:bCs/>
                <w:sz w:val="22"/>
                <w:szCs w:val="22"/>
                <w:lang w:eastAsia="en-US"/>
              </w:rPr>
            </w:pPr>
          </w:p>
          <w:p w14:paraId="4CCB9CDD" w14:textId="61D42AA8" w:rsidR="00ED4902" w:rsidRDefault="00E87573" w:rsidP="00ED4902">
            <w:pPr>
              <w:spacing w:after="0" w:line="240" w:lineRule="auto"/>
              <w:jc w:val="center"/>
              <w:rPr>
                <w:rFonts w:asciiTheme="minorHAnsi" w:eastAsia="Times New Roman" w:hAnsiTheme="minorHAnsi"/>
                <w:b/>
                <w:bCs/>
                <w:sz w:val="22"/>
                <w:szCs w:val="22"/>
                <w:lang w:eastAsia="en-US"/>
              </w:rPr>
            </w:pPr>
            <w:r>
              <w:rPr>
                <w:rFonts w:asciiTheme="minorHAnsi" w:eastAsia="Times New Roman" w:hAnsiTheme="minorHAnsi"/>
                <w:b/>
                <w:bCs/>
                <w:sz w:val="22"/>
                <w:szCs w:val="22"/>
                <w:lang w:eastAsia="en-US"/>
              </w:rPr>
              <w:t>Valeria Elisa Huérfano Lezama</w:t>
            </w:r>
          </w:p>
          <w:p w14:paraId="027CEA6D" w14:textId="1623B14C" w:rsidR="003F5E11" w:rsidRPr="00ED4902" w:rsidRDefault="00ED4902" w:rsidP="00E87573">
            <w:pPr>
              <w:spacing w:after="0" w:line="240" w:lineRule="auto"/>
              <w:jc w:val="center"/>
              <w:rPr>
                <w:rFonts w:asciiTheme="minorHAnsi" w:hAnsiTheme="minorHAnsi"/>
                <w:b/>
                <w:bCs/>
                <w:sz w:val="22"/>
                <w:szCs w:val="22"/>
                <w:lang w:eastAsia="en-US"/>
              </w:rPr>
            </w:pPr>
            <w:r w:rsidRPr="00241825">
              <w:rPr>
                <w:rFonts w:asciiTheme="minorHAnsi" w:eastAsia="Times New Roman" w:hAnsiTheme="minorHAnsi"/>
                <w:sz w:val="22"/>
                <w:szCs w:val="22"/>
                <w:lang w:eastAsia="en-US"/>
              </w:rPr>
              <w:t xml:space="preserve">Director </w:t>
            </w:r>
            <w:r w:rsidR="00E87573">
              <w:rPr>
                <w:rFonts w:asciiTheme="minorHAnsi" w:eastAsia="Times New Roman" w:hAnsiTheme="minorHAnsi"/>
                <w:sz w:val="22"/>
                <w:szCs w:val="22"/>
                <w:lang w:eastAsia="en-US"/>
              </w:rPr>
              <w:t>de Gestión y Seguimiento Representante de la Coordinación General Estratégica de Gestión del Territorio</w:t>
            </w:r>
          </w:p>
        </w:tc>
        <w:tc>
          <w:tcPr>
            <w:tcW w:w="4221" w:type="dxa"/>
            <w:vAlign w:val="center"/>
          </w:tcPr>
          <w:p w14:paraId="5D17775C" w14:textId="684AE65A" w:rsidR="00ED4902" w:rsidRDefault="00ED4902">
            <w:pPr>
              <w:spacing w:after="0" w:line="240" w:lineRule="auto"/>
              <w:rPr>
                <w:rFonts w:asciiTheme="minorHAnsi" w:eastAsia="Times New Roman" w:hAnsiTheme="minorHAnsi"/>
                <w:b/>
                <w:bCs/>
                <w:sz w:val="22"/>
                <w:szCs w:val="22"/>
                <w:lang w:eastAsia="en-US"/>
              </w:rPr>
            </w:pPr>
          </w:p>
          <w:p w14:paraId="1C73F40C" w14:textId="77777777" w:rsidR="00ED4902" w:rsidRDefault="00ED4902">
            <w:pPr>
              <w:spacing w:after="0" w:line="240" w:lineRule="auto"/>
              <w:rPr>
                <w:rFonts w:asciiTheme="minorHAnsi" w:eastAsia="Times New Roman" w:hAnsiTheme="minorHAnsi"/>
                <w:b/>
                <w:bCs/>
                <w:sz w:val="22"/>
                <w:szCs w:val="22"/>
                <w:lang w:eastAsia="en-US"/>
              </w:rPr>
            </w:pPr>
          </w:p>
          <w:p w14:paraId="2EBE71A0" w14:textId="77777777" w:rsidR="003F5E11" w:rsidRDefault="003F5E11">
            <w:pPr>
              <w:spacing w:after="0" w:line="240" w:lineRule="auto"/>
              <w:rPr>
                <w:rFonts w:asciiTheme="minorHAnsi" w:eastAsia="Times New Roman" w:hAnsiTheme="minorHAnsi"/>
                <w:b/>
                <w:bCs/>
                <w:sz w:val="22"/>
                <w:szCs w:val="22"/>
                <w:lang w:eastAsia="en-US"/>
              </w:rPr>
            </w:pPr>
          </w:p>
          <w:p w14:paraId="5B19E3F6" w14:textId="77777777" w:rsidR="003F5E11" w:rsidRDefault="003F5E11">
            <w:pPr>
              <w:spacing w:after="0" w:line="240" w:lineRule="auto"/>
              <w:rPr>
                <w:rFonts w:asciiTheme="minorHAnsi" w:eastAsia="Times New Roman" w:hAnsiTheme="minorHAnsi"/>
                <w:b/>
                <w:bCs/>
                <w:sz w:val="22"/>
                <w:szCs w:val="22"/>
                <w:lang w:eastAsia="en-US"/>
              </w:rPr>
            </w:pPr>
          </w:p>
          <w:p w14:paraId="11D69093" w14:textId="2DC248E5" w:rsidR="00ED4902" w:rsidRDefault="00E87573" w:rsidP="00ED4902">
            <w:pPr>
              <w:spacing w:after="0" w:line="240" w:lineRule="auto"/>
              <w:jc w:val="center"/>
              <w:rPr>
                <w:rFonts w:asciiTheme="minorHAnsi" w:eastAsia="Times New Roman" w:hAnsiTheme="minorHAnsi"/>
                <w:b/>
                <w:bCs/>
                <w:sz w:val="22"/>
                <w:szCs w:val="22"/>
                <w:lang w:eastAsia="en-US"/>
              </w:rPr>
            </w:pPr>
            <w:r>
              <w:rPr>
                <w:rFonts w:asciiTheme="minorHAnsi" w:eastAsia="Times New Roman" w:hAnsiTheme="minorHAnsi"/>
                <w:b/>
                <w:bCs/>
                <w:sz w:val="22"/>
                <w:szCs w:val="22"/>
                <w:lang w:eastAsia="en-US"/>
              </w:rPr>
              <w:t>Sheila Guadalupe de Miguel Salcedo</w:t>
            </w:r>
          </w:p>
          <w:p w14:paraId="7C149E88" w14:textId="0669E33A" w:rsidR="00ED4902" w:rsidRDefault="00E87573" w:rsidP="00ED4902">
            <w:pPr>
              <w:spacing w:after="0" w:line="240" w:lineRule="auto"/>
              <w:jc w:val="center"/>
              <w:rPr>
                <w:rFonts w:asciiTheme="minorHAnsi" w:eastAsia="Times New Roman" w:hAnsiTheme="minorHAnsi"/>
                <w:b/>
                <w:bCs/>
                <w:sz w:val="22"/>
                <w:szCs w:val="22"/>
                <w:lang w:eastAsia="en-US"/>
              </w:rPr>
            </w:pPr>
            <w:r>
              <w:rPr>
                <w:rFonts w:asciiTheme="minorHAnsi" w:eastAsia="Times New Roman" w:hAnsiTheme="minorHAnsi"/>
                <w:sz w:val="22"/>
                <w:szCs w:val="22"/>
                <w:lang w:eastAsia="en-US"/>
              </w:rPr>
              <w:t>Titular de Unidad de Auditoría de Procesos Representante de la Coordinadora General Estratégica de Desarrollo Social</w:t>
            </w:r>
          </w:p>
          <w:p w14:paraId="0B4B303C" w14:textId="333AB275" w:rsidR="00ED4902" w:rsidRDefault="00ED4902" w:rsidP="00ED4902">
            <w:pPr>
              <w:spacing w:after="0" w:line="240" w:lineRule="auto"/>
              <w:jc w:val="center"/>
              <w:rPr>
                <w:rFonts w:asciiTheme="minorHAnsi" w:eastAsia="Times New Roman" w:hAnsiTheme="minorHAnsi"/>
                <w:sz w:val="22"/>
                <w:szCs w:val="22"/>
                <w:lang w:eastAsia="en-US"/>
              </w:rPr>
            </w:pPr>
            <w:r>
              <w:rPr>
                <w:rFonts w:asciiTheme="minorHAnsi" w:hAnsiTheme="minorHAnsi"/>
                <w:b/>
                <w:bCs/>
                <w:sz w:val="22"/>
                <w:szCs w:val="22"/>
                <w:lang w:eastAsia="en-US"/>
              </w:rPr>
              <w:t xml:space="preserve"> </w:t>
            </w:r>
          </w:p>
          <w:p w14:paraId="5E86156F" w14:textId="23ABFF75" w:rsidR="003F5E11" w:rsidRDefault="003F5E11">
            <w:pPr>
              <w:spacing w:after="0" w:line="240" w:lineRule="auto"/>
              <w:jc w:val="center"/>
              <w:rPr>
                <w:rFonts w:asciiTheme="minorHAnsi" w:eastAsia="Times New Roman" w:hAnsiTheme="minorHAnsi"/>
                <w:sz w:val="22"/>
                <w:szCs w:val="22"/>
                <w:lang w:eastAsia="en-US"/>
              </w:rPr>
            </w:pPr>
          </w:p>
        </w:tc>
      </w:tr>
      <w:tr w:rsidR="003F5E11" w14:paraId="56A02FF0" w14:textId="77777777" w:rsidTr="00B01DB2">
        <w:trPr>
          <w:trHeight w:val="570"/>
          <w:jc w:val="center"/>
        </w:trPr>
        <w:tc>
          <w:tcPr>
            <w:tcW w:w="4939" w:type="dxa"/>
            <w:vAlign w:val="center"/>
          </w:tcPr>
          <w:p w14:paraId="0488C84D" w14:textId="2BAA6ED7" w:rsidR="003F5E11" w:rsidRDefault="003F5E11">
            <w:pPr>
              <w:spacing w:after="0" w:line="240" w:lineRule="auto"/>
              <w:rPr>
                <w:rFonts w:asciiTheme="minorHAnsi" w:eastAsia="Times New Roman" w:hAnsiTheme="minorHAnsi"/>
                <w:b/>
                <w:bCs/>
                <w:sz w:val="22"/>
                <w:szCs w:val="22"/>
                <w:lang w:eastAsia="en-US"/>
              </w:rPr>
            </w:pPr>
          </w:p>
          <w:p w14:paraId="446AF3B7" w14:textId="77777777" w:rsidR="00C4480F" w:rsidRDefault="00C4480F">
            <w:pPr>
              <w:spacing w:after="0" w:line="240" w:lineRule="auto"/>
              <w:rPr>
                <w:rFonts w:asciiTheme="minorHAnsi" w:eastAsia="Times New Roman" w:hAnsiTheme="minorHAnsi"/>
                <w:b/>
                <w:bCs/>
                <w:sz w:val="22"/>
                <w:szCs w:val="22"/>
                <w:lang w:eastAsia="en-US"/>
              </w:rPr>
            </w:pPr>
          </w:p>
          <w:p w14:paraId="0E78ED8B" w14:textId="77777777" w:rsidR="003F5E11" w:rsidRDefault="003F5E11">
            <w:pPr>
              <w:spacing w:after="0" w:line="240" w:lineRule="auto"/>
              <w:jc w:val="center"/>
              <w:rPr>
                <w:rFonts w:asciiTheme="minorHAnsi" w:eastAsia="Times New Roman" w:hAnsiTheme="minorHAnsi"/>
                <w:b/>
                <w:bCs/>
                <w:sz w:val="22"/>
                <w:szCs w:val="22"/>
                <w:lang w:eastAsia="en-US"/>
              </w:rPr>
            </w:pPr>
          </w:p>
          <w:p w14:paraId="4BCFAADD" w14:textId="77777777" w:rsidR="00ED4902" w:rsidRDefault="00ED4902" w:rsidP="00ED4902">
            <w:pPr>
              <w:spacing w:after="0" w:line="240" w:lineRule="auto"/>
              <w:jc w:val="center"/>
              <w:rPr>
                <w:rFonts w:asciiTheme="minorHAnsi" w:hAnsiTheme="minorHAnsi"/>
                <w:b/>
                <w:bCs/>
                <w:sz w:val="22"/>
                <w:szCs w:val="22"/>
                <w:lang w:eastAsia="en-US"/>
              </w:rPr>
            </w:pPr>
            <w:r>
              <w:rPr>
                <w:rFonts w:asciiTheme="minorHAnsi" w:hAnsiTheme="minorHAnsi"/>
                <w:b/>
                <w:bCs/>
                <w:sz w:val="22"/>
                <w:szCs w:val="22"/>
                <w:lang w:eastAsia="en-US"/>
              </w:rPr>
              <w:t xml:space="preserve">Alfonso Elorriaga González </w:t>
            </w:r>
          </w:p>
          <w:p w14:paraId="78DAC057" w14:textId="77777777" w:rsidR="00ED4902" w:rsidRDefault="00ED4902" w:rsidP="00ED4902">
            <w:pPr>
              <w:spacing w:after="0" w:line="240" w:lineRule="auto"/>
              <w:jc w:val="center"/>
              <w:rPr>
                <w:rFonts w:asciiTheme="minorHAnsi" w:hAnsiTheme="minorHAnsi"/>
                <w:sz w:val="22"/>
                <w:szCs w:val="22"/>
                <w:lang w:eastAsia="en-US"/>
              </w:rPr>
            </w:pPr>
            <w:r>
              <w:rPr>
                <w:rFonts w:asciiTheme="minorHAnsi" w:hAnsiTheme="minorHAnsi"/>
                <w:sz w:val="22"/>
                <w:szCs w:val="22"/>
                <w:lang w:eastAsia="en-US"/>
              </w:rPr>
              <w:t>Director Jurídico</w:t>
            </w:r>
          </w:p>
          <w:p w14:paraId="69A8475B" w14:textId="163E0CB7" w:rsidR="003F5E11" w:rsidRDefault="00ED4902" w:rsidP="00ED4902">
            <w:pPr>
              <w:spacing w:after="0" w:line="240" w:lineRule="auto"/>
              <w:jc w:val="center"/>
              <w:rPr>
                <w:rFonts w:asciiTheme="minorHAnsi" w:eastAsia="Times New Roman" w:hAnsiTheme="minorHAnsi"/>
                <w:sz w:val="22"/>
                <w:szCs w:val="22"/>
                <w:lang w:eastAsia="en-US"/>
              </w:rPr>
            </w:pPr>
            <w:r>
              <w:rPr>
                <w:rFonts w:asciiTheme="minorHAnsi" w:hAnsiTheme="minorHAnsi"/>
                <w:sz w:val="22"/>
                <w:szCs w:val="22"/>
                <w:lang w:eastAsia="en-US"/>
              </w:rPr>
              <w:t>Representante del</w:t>
            </w:r>
            <w:r>
              <w:rPr>
                <w:rFonts w:asciiTheme="minorHAnsi" w:hAnsiTheme="minorHAnsi"/>
                <w:b/>
                <w:bCs/>
                <w:sz w:val="22"/>
                <w:szCs w:val="22"/>
                <w:lang w:eastAsia="en-US"/>
              </w:rPr>
              <w:t xml:space="preserve"> </w:t>
            </w:r>
            <w:r>
              <w:rPr>
                <w:rFonts w:asciiTheme="minorHAnsi" w:eastAsia="Times New Roman" w:hAnsiTheme="minorHAnsi"/>
                <w:sz w:val="22"/>
                <w:szCs w:val="22"/>
                <w:lang w:eastAsia="en-US"/>
              </w:rPr>
              <w:t>Coordinador General Estratégico de Crecimiento y Desarrollo Económico</w:t>
            </w:r>
            <w:r>
              <w:rPr>
                <w:rFonts w:asciiTheme="minorHAnsi" w:eastAsia="Times New Roman" w:hAnsiTheme="minorHAnsi"/>
                <w:b/>
                <w:bCs/>
                <w:sz w:val="22"/>
                <w:szCs w:val="22"/>
                <w:lang w:eastAsia="en-US"/>
              </w:rPr>
              <w:t xml:space="preserve"> </w:t>
            </w:r>
          </w:p>
        </w:tc>
        <w:tc>
          <w:tcPr>
            <w:tcW w:w="4221" w:type="dxa"/>
            <w:vAlign w:val="center"/>
          </w:tcPr>
          <w:p w14:paraId="06245C1F" w14:textId="77777777" w:rsidR="003F5E11" w:rsidRDefault="003F5E11" w:rsidP="005578DB">
            <w:pPr>
              <w:spacing w:after="0" w:line="240" w:lineRule="auto"/>
              <w:rPr>
                <w:rFonts w:asciiTheme="minorHAnsi" w:eastAsia="Times New Roman" w:hAnsiTheme="minorHAnsi"/>
                <w:b/>
                <w:bCs/>
                <w:sz w:val="22"/>
                <w:szCs w:val="22"/>
                <w:lang w:eastAsia="en-US"/>
              </w:rPr>
            </w:pPr>
          </w:p>
          <w:p w14:paraId="3BEEC08B" w14:textId="77777777" w:rsidR="003F5E11" w:rsidRDefault="003F5E11">
            <w:pPr>
              <w:spacing w:after="0" w:line="240" w:lineRule="auto"/>
              <w:jc w:val="center"/>
              <w:rPr>
                <w:rFonts w:asciiTheme="minorHAnsi" w:eastAsia="Times New Roman" w:hAnsiTheme="minorHAnsi"/>
                <w:b/>
                <w:bCs/>
                <w:sz w:val="22"/>
                <w:szCs w:val="22"/>
                <w:lang w:eastAsia="en-US"/>
              </w:rPr>
            </w:pPr>
          </w:p>
          <w:p w14:paraId="515D5F93" w14:textId="77777777" w:rsidR="003F5E11" w:rsidRDefault="003F5E11">
            <w:pPr>
              <w:spacing w:after="0" w:line="240" w:lineRule="auto"/>
              <w:jc w:val="center"/>
              <w:rPr>
                <w:rFonts w:asciiTheme="minorHAnsi" w:eastAsia="Times New Roman" w:hAnsiTheme="minorHAnsi"/>
                <w:b/>
                <w:bCs/>
                <w:sz w:val="22"/>
                <w:szCs w:val="22"/>
                <w:lang w:eastAsia="en-US"/>
              </w:rPr>
            </w:pPr>
          </w:p>
          <w:p w14:paraId="42BCD8FC" w14:textId="77777777" w:rsidR="00241825" w:rsidRDefault="003F5E11">
            <w:pPr>
              <w:spacing w:after="0" w:line="240" w:lineRule="auto"/>
              <w:jc w:val="center"/>
              <w:rPr>
                <w:rFonts w:asciiTheme="minorHAnsi" w:eastAsia="Times New Roman" w:hAnsiTheme="minorHAnsi"/>
                <w:b/>
                <w:bCs/>
                <w:sz w:val="22"/>
                <w:szCs w:val="22"/>
                <w:lang w:eastAsia="en-US"/>
              </w:rPr>
            </w:pPr>
            <w:r>
              <w:rPr>
                <w:rFonts w:asciiTheme="minorHAnsi" w:eastAsia="Times New Roman" w:hAnsiTheme="minorHAnsi"/>
                <w:b/>
                <w:bCs/>
                <w:sz w:val="22"/>
                <w:szCs w:val="22"/>
                <w:lang w:eastAsia="en-US"/>
              </w:rPr>
              <w:t xml:space="preserve">Alejandro Agustín Estrada Ramírez </w:t>
            </w:r>
          </w:p>
          <w:p w14:paraId="06286465" w14:textId="38687C41" w:rsidR="003F5E11" w:rsidRPr="00E87573" w:rsidRDefault="00241825" w:rsidP="00E87573">
            <w:pPr>
              <w:spacing w:after="0" w:line="240" w:lineRule="auto"/>
              <w:jc w:val="center"/>
              <w:rPr>
                <w:rFonts w:asciiTheme="minorHAnsi" w:eastAsia="Times New Roman" w:hAnsiTheme="minorHAnsi"/>
                <w:sz w:val="22"/>
                <w:szCs w:val="22"/>
                <w:lang w:eastAsia="en-US"/>
              </w:rPr>
            </w:pPr>
            <w:r w:rsidRPr="00241825">
              <w:rPr>
                <w:rFonts w:asciiTheme="minorHAnsi" w:eastAsia="Times New Roman" w:hAnsiTheme="minorHAnsi"/>
                <w:sz w:val="22"/>
                <w:szCs w:val="22"/>
                <w:lang w:eastAsia="en-US"/>
              </w:rPr>
              <w:t>Coordinador de Análisis, Evaluación y Seguimiento</w:t>
            </w:r>
            <w:r w:rsidR="00E87573">
              <w:rPr>
                <w:rFonts w:asciiTheme="minorHAnsi" w:eastAsia="Times New Roman" w:hAnsiTheme="minorHAnsi"/>
                <w:sz w:val="22"/>
                <w:szCs w:val="22"/>
                <w:lang w:eastAsia="en-US"/>
              </w:rPr>
              <w:t xml:space="preserve"> </w:t>
            </w:r>
            <w:r w:rsidR="003F5E11">
              <w:rPr>
                <w:rFonts w:asciiTheme="minorHAnsi" w:eastAsia="Times New Roman" w:hAnsiTheme="minorHAnsi"/>
                <w:sz w:val="22"/>
                <w:szCs w:val="22"/>
                <w:lang w:eastAsia="en-US"/>
              </w:rPr>
              <w:t>Representante de la Secretaria de Planeación y Participación Ciudadana</w:t>
            </w:r>
          </w:p>
        </w:tc>
      </w:tr>
    </w:tbl>
    <w:p w14:paraId="03F6D46B" w14:textId="273EED75" w:rsidR="00F007B8" w:rsidRDefault="00F007B8" w:rsidP="00877BA4">
      <w:pPr>
        <w:pStyle w:val="Prrafodelista"/>
        <w:ind w:left="0"/>
        <w:jc w:val="both"/>
        <w:rPr>
          <w:b/>
        </w:rPr>
      </w:pPr>
    </w:p>
    <w:p w14:paraId="34285CA0" w14:textId="0B7625AB" w:rsidR="00E87573" w:rsidRDefault="00E87573" w:rsidP="00877BA4">
      <w:pPr>
        <w:pStyle w:val="Prrafodelista"/>
        <w:ind w:left="0"/>
        <w:jc w:val="both"/>
        <w:rPr>
          <w:b/>
        </w:rPr>
      </w:pPr>
    </w:p>
    <w:p w14:paraId="4E8FC5CC" w14:textId="77777777" w:rsidR="00E87573" w:rsidRDefault="00E87573" w:rsidP="00877BA4">
      <w:pPr>
        <w:pStyle w:val="Prrafodelista"/>
        <w:ind w:left="0"/>
        <w:jc w:val="both"/>
        <w:rPr>
          <w:b/>
        </w:rPr>
      </w:pPr>
    </w:p>
    <w:p w14:paraId="3C3302F6" w14:textId="07DA6CB6" w:rsidR="00F007B8" w:rsidRPr="0031301B" w:rsidRDefault="00877BA4" w:rsidP="00F007B8">
      <w:pPr>
        <w:pStyle w:val="Prrafodelista"/>
        <w:ind w:left="0"/>
        <w:jc w:val="both"/>
        <w:rPr>
          <w:sz w:val="22"/>
          <w:szCs w:val="22"/>
        </w:rPr>
      </w:pPr>
      <w:r w:rsidRPr="0031301B">
        <w:rPr>
          <w:sz w:val="22"/>
          <w:szCs w:val="22"/>
        </w:rPr>
        <w:t xml:space="preserve">Esta hoja </w:t>
      </w:r>
      <w:r w:rsidR="00AE6612" w:rsidRPr="0031301B">
        <w:rPr>
          <w:sz w:val="22"/>
          <w:szCs w:val="22"/>
        </w:rPr>
        <w:t xml:space="preserve">de firmas </w:t>
      </w:r>
      <w:r w:rsidRPr="0031301B">
        <w:rPr>
          <w:sz w:val="22"/>
          <w:szCs w:val="22"/>
        </w:rPr>
        <w:t xml:space="preserve">pertenece al Acta </w:t>
      </w:r>
      <w:r w:rsidR="00793492" w:rsidRPr="0031301B">
        <w:rPr>
          <w:sz w:val="22"/>
          <w:szCs w:val="22"/>
        </w:rPr>
        <w:t>de la</w:t>
      </w:r>
      <w:r w:rsidRPr="0031301B">
        <w:rPr>
          <w:sz w:val="22"/>
          <w:szCs w:val="22"/>
        </w:rPr>
        <w:t xml:space="preserve"> </w:t>
      </w:r>
      <w:r w:rsidR="005578DB">
        <w:rPr>
          <w:sz w:val="22"/>
          <w:szCs w:val="22"/>
        </w:rPr>
        <w:t>Segunda</w:t>
      </w:r>
      <w:r w:rsidRPr="0031301B">
        <w:rPr>
          <w:sz w:val="22"/>
          <w:szCs w:val="22"/>
        </w:rPr>
        <w:t xml:space="preserve"> Sesión </w:t>
      </w:r>
      <w:r w:rsidR="00C26D06" w:rsidRPr="0031301B">
        <w:rPr>
          <w:sz w:val="22"/>
          <w:szCs w:val="22"/>
        </w:rPr>
        <w:t>Extrao</w:t>
      </w:r>
      <w:r w:rsidRPr="0031301B">
        <w:rPr>
          <w:sz w:val="22"/>
          <w:szCs w:val="22"/>
        </w:rPr>
        <w:t xml:space="preserve">rdinaria de la </w:t>
      </w:r>
      <w:r w:rsidR="00F71922" w:rsidRPr="0031301B">
        <w:rPr>
          <w:sz w:val="22"/>
          <w:szCs w:val="22"/>
        </w:rPr>
        <w:t>Mesa Interinstitucional de Inversión Pública</w:t>
      </w:r>
      <w:r w:rsidR="00930C0B" w:rsidRPr="0031301B">
        <w:rPr>
          <w:sz w:val="22"/>
          <w:szCs w:val="22"/>
        </w:rPr>
        <w:t xml:space="preserve">, </w:t>
      </w:r>
      <w:r w:rsidR="00793492" w:rsidRPr="0031301B">
        <w:rPr>
          <w:sz w:val="22"/>
          <w:szCs w:val="22"/>
        </w:rPr>
        <w:t>FOCOCI 2020</w:t>
      </w:r>
      <w:r w:rsidR="00AE6612" w:rsidRPr="0031301B">
        <w:rPr>
          <w:sz w:val="22"/>
          <w:szCs w:val="22"/>
        </w:rPr>
        <w:t xml:space="preserve">, celebrada el día </w:t>
      </w:r>
      <w:r w:rsidR="0050188F" w:rsidRPr="0031301B">
        <w:rPr>
          <w:sz w:val="22"/>
          <w:szCs w:val="22"/>
        </w:rPr>
        <w:t xml:space="preserve">23 veintitrés de </w:t>
      </w:r>
      <w:r w:rsidR="005578DB">
        <w:rPr>
          <w:sz w:val="22"/>
          <w:szCs w:val="22"/>
        </w:rPr>
        <w:t>Octubre</w:t>
      </w:r>
      <w:r w:rsidR="0050188F" w:rsidRPr="0031301B">
        <w:rPr>
          <w:sz w:val="22"/>
          <w:szCs w:val="22"/>
        </w:rPr>
        <w:t xml:space="preserve"> </w:t>
      </w:r>
      <w:r w:rsidR="00AE6612" w:rsidRPr="0031301B">
        <w:rPr>
          <w:sz w:val="22"/>
          <w:szCs w:val="22"/>
        </w:rPr>
        <w:t>de 2020</w:t>
      </w:r>
      <w:r w:rsidR="00793492" w:rsidRPr="0031301B">
        <w:rPr>
          <w:sz w:val="22"/>
          <w:szCs w:val="22"/>
        </w:rPr>
        <w:t xml:space="preserve"> dos mil veint</w:t>
      </w:r>
      <w:r w:rsidR="006A6B36" w:rsidRPr="0031301B">
        <w:rPr>
          <w:sz w:val="22"/>
          <w:szCs w:val="22"/>
        </w:rPr>
        <w:t>e.</w:t>
      </w:r>
    </w:p>
    <w:sectPr w:rsidR="00F007B8" w:rsidRPr="0031301B" w:rsidSect="007F1B12">
      <w:headerReference w:type="default" r:id="rId11"/>
      <w:footerReference w:type="default" r:id="rId12"/>
      <w:pgSz w:w="12240" w:h="15840"/>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C26FBE" w14:textId="77777777" w:rsidR="007710F9" w:rsidRDefault="007710F9" w:rsidP="00B224AF">
      <w:pPr>
        <w:spacing w:after="0" w:line="240" w:lineRule="auto"/>
      </w:pPr>
      <w:r>
        <w:separator/>
      </w:r>
    </w:p>
  </w:endnote>
  <w:endnote w:type="continuationSeparator" w:id="0">
    <w:p w14:paraId="08D79315" w14:textId="77777777" w:rsidR="007710F9" w:rsidRDefault="007710F9" w:rsidP="00B22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80101079"/>
      <w:docPartObj>
        <w:docPartGallery w:val="Page Numbers (Bottom of Page)"/>
        <w:docPartUnique/>
      </w:docPartObj>
    </w:sdtPr>
    <w:sdtEndPr/>
    <w:sdtContent>
      <w:sdt>
        <w:sdtPr>
          <w:rPr>
            <w:sz w:val="18"/>
            <w:szCs w:val="18"/>
          </w:rPr>
          <w:id w:val="98381352"/>
          <w:docPartObj>
            <w:docPartGallery w:val="Page Numbers (Top of Page)"/>
            <w:docPartUnique/>
          </w:docPartObj>
        </w:sdtPr>
        <w:sdtEndPr/>
        <w:sdtContent>
          <w:p w14:paraId="68FAEC86" w14:textId="77777777" w:rsidR="00A859FB" w:rsidRPr="00A859FB" w:rsidRDefault="00A859FB" w:rsidP="00A859FB">
            <w:pPr>
              <w:pStyle w:val="Piedepgina"/>
              <w:jc w:val="right"/>
              <w:rPr>
                <w:sz w:val="18"/>
                <w:szCs w:val="18"/>
              </w:rPr>
            </w:pPr>
            <w:r w:rsidRPr="00A859FB">
              <w:rPr>
                <w:sz w:val="18"/>
                <w:szCs w:val="18"/>
              </w:rPr>
              <w:t xml:space="preserve">Página </w:t>
            </w:r>
            <w:r w:rsidRPr="00A859FB">
              <w:rPr>
                <w:b/>
                <w:sz w:val="18"/>
                <w:szCs w:val="18"/>
              </w:rPr>
              <w:fldChar w:fldCharType="begin"/>
            </w:r>
            <w:r w:rsidRPr="00A859FB">
              <w:rPr>
                <w:b/>
                <w:sz w:val="18"/>
                <w:szCs w:val="18"/>
              </w:rPr>
              <w:instrText>PAGE</w:instrText>
            </w:r>
            <w:r w:rsidRPr="00A859FB">
              <w:rPr>
                <w:b/>
                <w:sz w:val="18"/>
                <w:szCs w:val="18"/>
              </w:rPr>
              <w:fldChar w:fldCharType="separate"/>
            </w:r>
            <w:r w:rsidR="00352D26">
              <w:rPr>
                <w:b/>
                <w:noProof/>
                <w:sz w:val="18"/>
                <w:szCs w:val="18"/>
              </w:rPr>
              <w:t>5</w:t>
            </w:r>
            <w:r w:rsidRPr="00A859FB">
              <w:rPr>
                <w:b/>
                <w:sz w:val="18"/>
                <w:szCs w:val="18"/>
              </w:rPr>
              <w:fldChar w:fldCharType="end"/>
            </w:r>
            <w:r w:rsidRPr="00A859FB">
              <w:rPr>
                <w:sz w:val="18"/>
                <w:szCs w:val="18"/>
              </w:rPr>
              <w:t xml:space="preserve"> de </w:t>
            </w:r>
            <w:r w:rsidRPr="00A859FB">
              <w:rPr>
                <w:b/>
                <w:sz w:val="18"/>
                <w:szCs w:val="18"/>
              </w:rPr>
              <w:fldChar w:fldCharType="begin"/>
            </w:r>
            <w:r w:rsidRPr="00A859FB">
              <w:rPr>
                <w:b/>
                <w:sz w:val="18"/>
                <w:szCs w:val="18"/>
              </w:rPr>
              <w:instrText>NUMPAGES</w:instrText>
            </w:r>
            <w:r w:rsidRPr="00A859FB">
              <w:rPr>
                <w:b/>
                <w:sz w:val="18"/>
                <w:szCs w:val="18"/>
              </w:rPr>
              <w:fldChar w:fldCharType="separate"/>
            </w:r>
            <w:r w:rsidR="00352D26">
              <w:rPr>
                <w:b/>
                <w:noProof/>
                <w:sz w:val="18"/>
                <w:szCs w:val="18"/>
              </w:rPr>
              <w:t>5</w:t>
            </w:r>
            <w:r w:rsidRPr="00A859FB">
              <w:rPr>
                <w:b/>
                <w:sz w:val="18"/>
                <w:szCs w:val="18"/>
              </w:rPr>
              <w:fldChar w:fldCharType="end"/>
            </w:r>
          </w:p>
        </w:sdtContent>
      </w:sdt>
    </w:sdtContent>
  </w:sdt>
  <w:p w14:paraId="7D50B468" w14:textId="77777777" w:rsidR="00A859FB" w:rsidRDefault="00A859F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C5E3BE" w14:textId="77777777" w:rsidR="007710F9" w:rsidRDefault="007710F9" w:rsidP="00B224AF">
      <w:pPr>
        <w:spacing w:after="0" w:line="240" w:lineRule="auto"/>
      </w:pPr>
      <w:r>
        <w:separator/>
      </w:r>
    </w:p>
  </w:footnote>
  <w:footnote w:type="continuationSeparator" w:id="0">
    <w:p w14:paraId="4877A53C" w14:textId="77777777" w:rsidR="007710F9" w:rsidRDefault="007710F9" w:rsidP="00B224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1519C" w14:textId="0CCD6723" w:rsidR="00443B83" w:rsidRDefault="00D32127">
    <w:pPr>
      <w:pStyle w:val="Encabezado"/>
    </w:pPr>
    <w:r>
      <w:rPr>
        <w:noProof/>
      </w:rPr>
      <mc:AlternateContent>
        <mc:Choice Requires="wps">
          <w:drawing>
            <wp:anchor distT="45720" distB="45720" distL="114300" distR="114300" simplePos="0" relativeHeight="251661312" behindDoc="0" locked="0" layoutInCell="1" allowOverlap="1" wp14:anchorId="25025DEF" wp14:editId="29611DD6">
              <wp:simplePos x="0" y="0"/>
              <wp:positionH relativeFrom="column">
                <wp:posOffset>774065</wp:posOffset>
              </wp:positionH>
              <wp:positionV relativeFrom="paragraph">
                <wp:posOffset>-11430</wp:posOffset>
              </wp:positionV>
              <wp:extent cx="4067810" cy="660400"/>
              <wp:effectExtent l="0" t="0" r="8890" b="63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810" cy="660400"/>
                      </a:xfrm>
                      <a:prstGeom prst="rect">
                        <a:avLst/>
                      </a:prstGeom>
                      <a:solidFill>
                        <a:srgbClr val="FFFFFF"/>
                      </a:solidFill>
                      <a:ln w="9525">
                        <a:noFill/>
                        <a:miter lim="800000"/>
                        <a:headEnd/>
                        <a:tailEnd/>
                      </a:ln>
                    </wps:spPr>
                    <wps:txbx>
                      <w:txbxContent>
                        <w:p w14:paraId="670F5453" w14:textId="2AA64AA9" w:rsidR="00B5444D" w:rsidRPr="00F70680" w:rsidRDefault="00B5444D" w:rsidP="00B5444D">
                          <w:pPr>
                            <w:spacing w:after="0"/>
                            <w:jc w:val="center"/>
                            <w:rPr>
                              <w:color w:val="595959" w:themeColor="text1" w:themeTint="A6"/>
                              <w:sz w:val="22"/>
                              <w:szCs w:val="22"/>
                            </w:rPr>
                          </w:pPr>
                          <w:r w:rsidRPr="00F70680">
                            <w:rPr>
                              <w:b/>
                              <w:bCs/>
                              <w:color w:val="595959" w:themeColor="text1" w:themeTint="A6"/>
                              <w:sz w:val="22"/>
                              <w:szCs w:val="22"/>
                            </w:rPr>
                            <w:t xml:space="preserve">Acta </w:t>
                          </w:r>
                          <w:r>
                            <w:rPr>
                              <w:b/>
                              <w:bCs/>
                              <w:color w:val="595959" w:themeColor="text1" w:themeTint="A6"/>
                              <w:sz w:val="22"/>
                              <w:szCs w:val="22"/>
                            </w:rPr>
                            <w:t xml:space="preserve">de </w:t>
                          </w:r>
                          <w:r w:rsidR="001741F1">
                            <w:rPr>
                              <w:b/>
                              <w:bCs/>
                              <w:color w:val="595959" w:themeColor="text1" w:themeTint="A6"/>
                              <w:sz w:val="22"/>
                              <w:szCs w:val="22"/>
                            </w:rPr>
                            <w:t xml:space="preserve">la </w:t>
                          </w:r>
                          <w:r w:rsidR="00392259">
                            <w:rPr>
                              <w:b/>
                              <w:bCs/>
                              <w:color w:val="595959" w:themeColor="text1" w:themeTint="A6"/>
                              <w:sz w:val="22"/>
                              <w:szCs w:val="22"/>
                            </w:rPr>
                            <w:t>Segunda</w:t>
                          </w:r>
                          <w:r w:rsidRPr="00F70680">
                            <w:rPr>
                              <w:b/>
                              <w:bCs/>
                              <w:color w:val="595959" w:themeColor="text1" w:themeTint="A6"/>
                              <w:sz w:val="22"/>
                              <w:szCs w:val="22"/>
                            </w:rPr>
                            <w:t xml:space="preserve"> Sesión</w:t>
                          </w:r>
                          <w:r>
                            <w:rPr>
                              <w:b/>
                              <w:bCs/>
                              <w:color w:val="595959" w:themeColor="text1" w:themeTint="A6"/>
                              <w:sz w:val="22"/>
                              <w:szCs w:val="22"/>
                            </w:rPr>
                            <w:t xml:space="preserve"> </w:t>
                          </w:r>
                          <w:r w:rsidR="00103B81">
                            <w:rPr>
                              <w:b/>
                              <w:bCs/>
                              <w:color w:val="595959" w:themeColor="text1" w:themeTint="A6"/>
                              <w:sz w:val="22"/>
                              <w:szCs w:val="22"/>
                            </w:rPr>
                            <w:t>Extraordinaria</w:t>
                          </w:r>
                        </w:p>
                        <w:p w14:paraId="75C98280" w14:textId="74AB1FBF" w:rsidR="00D32127" w:rsidRPr="00D32127" w:rsidRDefault="00D32127" w:rsidP="00D32127">
                          <w:pPr>
                            <w:spacing w:after="0"/>
                            <w:jc w:val="center"/>
                            <w:rPr>
                              <w:color w:val="595959" w:themeColor="text1" w:themeTint="A6"/>
                              <w:sz w:val="22"/>
                              <w:szCs w:val="22"/>
                            </w:rPr>
                          </w:pPr>
                          <w:bookmarkStart w:id="11" w:name="_Hlk42710897"/>
                          <w:r w:rsidRPr="00D32127">
                            <w:rPr>
                              <w:color w:val="595959" w:themeColor="text1" w:themeTint="A6"/>
                              <w:sz w:val="22"/>
                              <w:szCs w:val="22"/>
                            </w:rPr>
                            <w:t>Mesa Interinstitucional de Inversión Pública</w:t>
                          </w:r>
                        </w:p>
                        <w:bookmarkEnd w:id="11"/>
                        <w:p w14:paraId="4434E66E" w14:textId="488AF6BB" w:rsidR="00443B83" w:rsidRPr="00B224AF" w:rsidRDefault="00443B83" w:rsidP="00D32127">
                          <w:pPr>
                            <w:spacing w:after="0"/>
                            <w:jc w:val="center"/>
                            <w:rPr>
                              <w:color w:val="595959" w:themeColor="text1" w:themeTint="A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5025DEF" id="_x0000_t202" coordsize="21600,21600" o:spt="202" path="m,l,21600r21600,l21600,xe">
              <v:stroke joinstyle="miter"/>
              <v:path gradientshapeok="t" o:connecttype="rect"/>
            </v:shapetype>
            <v:shape id="Cuadro de texto 2" o:spid="_x0000_s1026" type="#_x0000_t202" style="position:absolute;margin-left:60.95pt;margin-top:-.9pt;width:320.3pt;height:5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" stroked="f">
              <v:textbox>
                <w:txbxContent>
                  <w:p w14:paraId="670F5453" w14:textId="2AA64AA9" w:rsidR="00B5444D" w:rsidRPr="00F70680" w:rsidRDefault="00B5444D" w:rsidP="00B5444D">
                    <w:pPr>
                      <w:spacing w:after="0"/>
                      <w:jc w:val="center"/>
                      <w:rPr>
                        <w:color w:val="595959" w:themeColor="text1" w:themeTint="A6"/>
                        <w:sz w:val="22"/>
                        <w:szCs w:val="22"/>
                      </w:rPr>
                    </w:pPr>
                    <w:r w:rsidRPr="00F70680">
                      <w:rPr>
                        <w:b/>
                        <w:bCs/>
                        <w:color w:val="595959" w:themeColor="text1" w:themeTint="A6"/>
                        <w:sz w:val="22"/>
                        <w:szCs w:val="22"/>
                      </w:rPr>
                      <w:t xml:space="preserve">Acta </w:t>
                    </w:r>
                    <w:r>
                      <w:rPr>
                        <w:b/>
                        <w:bCs/>
                        <w:color w:val="595959" w:themeColor="text1" w:themeTint="A6"/>
                        <w:sz w:val="22"/>
                        <w:szCs w:val="22"/>
                      </w:rPr>
                      <w:t xml:space="preserve">de </w:t>
                    </w:r>
                    <w:r w:rsidR="001741F1">
                      <w:rPr>
                        <w:b/>
                        <w:bCs/>
                        <w:color w:val="595959" w:themeColor="text1" w:themeTint="A6"/>
                        <w:sz w:val="22"/>
                        <w:szCs w:val="22"/>
                      </w:rPr>
                      <w:t xml:space="preserve">la </w:t>
                    </w:r>
                    <w:r w:rsidR="00392259">
                      <w:rPr>
                        <w:b/>
                        <w:bCs/>
                        <w:color w:val="595959" w:themeColor="text1" w:themeTint="A6"/>
                        <w:sz w:val="22"/>
                        <w:szCs w:val="22"/>
                      </w:rPr>
                      <w:t>Segunda</w:t>
                    </w:r>
                    <w:r w:rsidRPr="00F70680">
                      <w:rPr>
                        <w:b/>
                        <w:bCs/>
                        <w:color w:val="595959" w:themeColor="text1" w:themeTint="A6"/>
                        <w:sz w:val="22"/>
                        <w:szCs w:val="22"/>
                      </w:rPr>
                      <w:t xml:space="preserve"> Sesión</w:t>
                    </w:r>
                    <w:r>
                      <w:rPr>
                        <w:b/>
                        <w:bCs/>
                        <w:color w:val="595959" w:themeColor="text1" w:themeTint="A6"/>
                        <w:sz w:val="22"/>
                        <w:szCs w:val="22"/>
                      </w:rPr>
                      <w:t xml:space="preserve"> </w:t>
                    </w:r>
                    <w:r w:rsidR="00103B81">
                      <w:rPr>
                        <w:b/>
                        <w:bCs/>
                        <w:color w:val="595959" w:themeColor="text1" w:themeTint="A6"/>
                        <w:sz w:val="22"/>
                        <w:szCs w:val="22"/>
                      </w:rPr>
                      <w:t>Extraordinaria</w:t>
                    </w:r>
                  </w:p>
                  <w:p w14:paraId="75C98280" w14:textId="74AB1FBF" w:rsidR="00D32127" w:rsidRPr="00D32127" w:rsidRDefault="00D32127" w:rsidP="00D32127">
                    <w:pPr>
                      <w:spacing w:after="0"/>
                      <w:jc w:val="center"/>
                      <w:rPr>
                        <w:color w:val="595959" w:themeColor="text1" w:themeTint="A6"/>
                        <w:sz w:val="22"/>
                        <w:szCs w:val="22"/>
                      </w:rPr>
                    </w:pPr>
                    <w:bookmarkStart w:id="12" w:name="_Hlk42710897"/>
                    <w:r w:rsidRPr="00D32127">
                      <w:rPr>
                        <w:color w:val="595959" w:themeColor="text1" w:themeTint="A6"/>
                        <w:sz w:val="22"/>
                        <w:szCs w:val="22"/>
                      </w:rPr>
                      <w:t>Mesa Interinstitucional de Inversión Pública</w:t>
                    </w:r>
                  </w:p>
                  <w:bookmarkEnd w:id="12"/>
                  <w:p w14:paraId="4434E66E" w14:textId="488AF6BB" w:rsidR="00443B83" w:rsidRPr="00B224AF" w:rsidRDefault="00443B83" w:rsidP="00D32127">
                    <w:pPr>
                      <w:spacing w:after="0"/>
                      <w:jc w:val="center"/>
                      <w:rPr>
                        <w:color w:val="595959" w:themeColor="text1" w:themeTint="A6"/>
                      </w:rPr>
                    </w:pPr>
                  </w:p>
                </w:txbxContent>
              </v:textbox>
              <w10:wrap type="square"/>
            </v:shape>
          </w:pict>
        </mc:Fallback>
      </mc:AlternateContent>
    </w:r>
    <w:r w:rsidR="00023F9F">
      <w:rPr>
        <w:noProof/>
      </w:rPr>
      <w:drawing>
        <wp:anchor distT="0" distB="0" distL="114300" distR="114300" simplePos="0" relativeHeight="251662336" behindDoc="0" locked="0" layoutInCell="1" allowOverlap="1" wp14:anchorId="48F692B4" wp14:editId="6261800A">
          <wp:simplePos x="0" y="0"/>
          <wp:positionH relativeFrom="margin">
            <wp:posOffset>-577511</wp:posOffset>
          </wp:positionH>
          <wp:positionV relativeFrom="paragraph">
            <wp:posOffset>2751</wp:posOffset>
          </wp:positionV>
          <wp:extent cx="1409700" cy="450850"/>
          <wp:effectExtent l="19050" t="0" r="0" b="0"/>
          <wp:wrapNone/>
          <wp:docPr id="5" name="Imagen 5" descr="G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450850"/>
                  </a:xfrm>
                  <a:prstGeom prst="rect">
                    <a:avLst/>
                  </a:prstGeom>
                  <a:noFill/>
                </pic:spPr>
              </pic:pic>
            </a:graphicData>
          </a:graphic>
        </wp:anchor>
      </w:drawing>
    </w:r>
  </w:p>
  <w:p w14:paraId="79B4C81A" w14:textId="77777777" w:rsidR="00443B83" w:rsidRDefault="00443B83">
    <w:pPr>
      <w:pStyle w:val="Encabezado"/>
    </w:pPr>
  </w:p>
  <w:p w14:paraId="05C7D505" w14:textId="77777777" w:rsidR="00443B83" w:rsidRDefault="00443B8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3555C"/>
    <w:multiLevelType w:val="hybridMultilevel"/>
    <w:tmpl w:val="C9D0DFAA"/>
    <w:lvl w:ilvl="0" w:tplc="374CAB32">
      <w:start w:val="1"/>
      <w:numFmt w:val="decimal"/>
      <w:lvlText w:val="%1."/>
      <w:lvlJc w:val="left"/>
      <w:pPr>
        <w:tabs>
          <w:tab w:val="num" w:pos="720"/>
        </w:tabs>
        <w:ind w:left="720" w:hanging="360"/>
      </w:pPr>
    </w:lvl>
    <w:lvl w:ilvl="1" w:tplc="22A469B2">
      <w:start w:val="1"/>
      <w:numFmt w:val="decimal"/>
      <w:lvlText w:val="%2."/>
      <w:lvlJc w:val="left"/>
      <w:pPr>
        <w:tabs>
          <w:tab w:val="num" w:pos="1440"/>
        </w:tabs>
        <w:ind w:left="1440" w:hanging="360"/>
      </w:pPr>
    </w:lvl>
    <w:lvl w:ilvl="2" w:tplc="5858923E" w:tentative="1">
      <w:start w:val="1"/>
      <w:numFmt w:val="decimal"/>
      <w:lvlText w:val="%3."/>
      <w:lvlJc w:val="left"/>
      <w:pPr>
        <w:tabs>
          <w:tab w:val="num" w:pos="2160"/>
        </w:tabs>
        <w:ind w:left="2160" w:hanging="360"/>
      </w:pPr>
    </w:lvl>
    <w:lvl w:ilvl="3" w:tplc="F5E8484E" w:tentative="1">
      <w:start w:val="1"/>
      <w:numFmt w:val="decimal"/>
      <w:lvlText w:val="%4."/>
      <w:lvlJc w:val="left"/>
      <w:pPr>
        <w:tabs>
          <w:tab w:val="num" w:pos="2880"/>
        </w:tabs>
        <w:ind w:left="2880" w:hanging="360"/>
      </w:pPr>
    </w:lvl>
    <w:lvl w:ilvl="4" w:tplc="65DE8B5E" w:tentative="1">
      <w:start w:val="1"/>
      <w:numFmt w:val="decimal"/>
      <w:lvlText w:val="%5."/>
      <w:lvlJc w:val="left"/>
      <w:pPr>
        <w:tabs>
          <w:tab w:val="num" w:pos="3600"/>
        </w:tabs>
        <w:ind w:left="3600" w:hanging="360"/>
      </w:pPr>
    </w:lvl>
    <w:lvl w:ilvl="5" w:tplc="1F82FEBC" w:tentative="1">
      <w:start w:val="1"/>
      <w:numFmt w:val="decimal"/>
      <w:lvlText w:val="%6."/>
      <w:lvlJc w:val="left"/>
      <w:pPr>
        <w:tabs>
          <w:tab w:val="num" w:pos="4320"/>
        </w:tabs>
        <w:ind w:left="4320" w:hanging="360"/>
      </w:pPr>
    </w:lvl>
    <w:lvl w:ilvl="6" w:tplc="1CF2D34C" w:tentative="1">
      <w:start w:val="1"/>
      <w:numFmt w:val="decimal"/>
      <w:lvlText w:val="%7."/>
      <w:lvlJc w:val="left"/>
      <w:pPr>
        <w:tabs>
          <w:tab w:val="num" w:pos="5040"/>
        </w:tabs>
        <w:ind w:left="5040" w:hanging="360"/>
      </w:pPr>
    </w:lvl>
    <w:lvl w:ilvl="7" w:tplc="894E13D8" w:tentative="1">
      <w:start w:val="1"/>
      <w:numFmt w:val="decimal"/>
      <w:lvlText w:val="%8."/>
      <w:lvlJc w:val="left"/>
      <w:pPr>
        <w:tabs>
          <w:tab w:val="num" w:pos="5760"/>
        </w:tabs>
        <w:ind w:left="5760" w:hanging="360"/>
      </w:pPr>
    </w:lvl>
    <w:lvl w:ilvl="8" w:tplc="8A32294E" w:tentative="1">
      <w:start w:val="1"/>
      <w:numFmt w:val="decimal"/>
      <w:lvlText w:val="%9."/>
      <w:lvlJc w:val="left"/>
      <w:pPr>
        <w:tabs>
          <w:tab w:val="num" w:pos="6480"/>
        </w:tabs>
        <w:ind w:left="6480" w:hanging="360"/>
      </w:pPr>
    </w:lvl>
  </w:abstractNum>
  <w:abstractNum w:abstractNumId="1" w15:restartNumberingAfterBreak="0">
    <w:nsid w:val="06CA2A34"/>
    <w:multiLevelType w:val="multilevel"/>
    <w:tmpl w:val="911C523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13DBF"/>
    <w:multiLevelType w:val="multilevel"/>
    <w:tmpl w:val="02F60B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985975"/>
    <w:multiLevelType w:val="hybridMultilevel"/>
    <w:tmpl w:val="A66058D6"/>
    <w:lvl w:ilvl="0" w:tplc="9F7CD988">
      <w:start w:val="1"/>
      <w:numFmt w:val="decimal"/>
      <w:lvlText w:val="%1."/>
      <w:lvlJc w:val="left"/>
      <w:pPr>
        <w:ind w:left="644" w:hanging="360"/>
      </w:pPr>
      <w:rPr>
        <w:rFonts w:hint="default"/>
        <w:b w:val="0"/>
        <w:bCs w:val="0"/>
      </w:rPr>
    </w:lvl>
    <w:lvl w:ilvl="1" w:tplc="080A0019">
      <w:start w:val="1"/>
      <w:numFmt w:val="lowerLetter"/>
      <w:lvlText w:val="%2."/>
      <w:lvlJc w:val="left"/>
      <w:pPr>
        <w:ind w:left="1679" w:hanging="360"/>
      </w:pPr>
    </w:lvl>
    <w:lvl w:ilvl="2" w:tplc="080A001B" w:tentative="1">
      <w:start w:val="1"/>
      <w:numFmt w:val="lowerRoman"/>
      <w:lvlText w:val="%3."/>
      <w:lvlJc w:val="right"/>
      <w:pPr>
        <w:ind w:left="2399" w:hanging="180"/>
      </w:pPr>
    </w:lvl>
    <w:lvl w:ilvl="3" w:tplc="080A000F" w:tentative="1">
      <w:start w:val="1"/>
      <w:numFmt w:val="decimal"/>
      <w:lvlText w:val="%4."/>
      <w:lvlJc w:val="left"/>
      <w:pPr>
        <w:ind w:left="3119" w:hanging="360"/>
      </w:pPr>
    </w:lvl>
    <w:lvl w:ilvl="4" w:tplc="080A0019" w:tentative="1">
      <w:start w:val="1"/>
      <w:numFmt w:val="lowerLetter"/>
      <w:lvlText w:val="%5."/>
      <w:lvlJc w:val="left"/>
      <w:pPr>
        <w:ind w:left="3839" w:hanging="360"/>
      </w:pPr>
    </w:lvl>
    <w:lvl w:ilvl="5" w:tplc="080A001B" w:tentative="1">
      <w:start w:val="1"/>
      <w:numFmt w:val="lowerRoman"/>
      <w:lvlText w:val="%6."/>
      <w:lvlJc w:val="right"/>
      <w:pPr>
        <w:ind w:left="4559" w:hanging="180"/>
      </w:pPr>
    </w:lvl>
    <w:lvl w:ilvl="6" w:tplc="080A000F" w:tentative="1">
      <w:start w:val="1"/>
      <w:numFmt w:val="decimal"/>
      <w:lvlText w:val="%7."/>
      <w:lvlJc w:val="left"/>
      <w:pPr>
        <w:ind w:left="5279" w:hanging="360"/>
      </w:pPr>
    </w:lvl>
    <w:lvl w:ilvl="7" w:tplc="080A0019" w:tentative="1">
      <w:start w:val="1"/>
      <w:numFmt w:val="lowerLetter"/>
      <w:lvlText w:val="%8."/>
      <w:lvlJc w:val="left"/>
      <w:pPr>
        <w:ind w:left="5999" w:hanging="360"/>
      </w:pPr>
    </w:lvl>
    <w:lvl w:ilvl="8" w:tplc="080A001B" w:tentative="1">
      <w:start w:val="1"/>
      <w:numFmt w:val="lowerRoman"/>
      <w:lvlText w:val="%9."/>
      <w:lvlJc w:val="right"/>
      <w:pPr>
        <w:ind w:left="6719" w:hanging="180"/>
      </w:pPr>
    </w:lvl>
  </w:abstractNum>
  <w:abstractNum w:abstractNumId="4" w15:restartNumberingAfterBreak="0">
    <w:nsid w:val="213D6390"/>
    <w:multiLevelType w:val="hybridMultilevel"/>
    <w:tmpl w:val="B8CC007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75F10A3"/>
    <w:multiLevelType w:val="multilevel"/>
    <w:tmpl w:val="F7E21B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9982D8D"/>
    <w:multiLevelType w:val="hybridMultilevel"/>
    <w:tmpl w:val="A66058D6"/>
    <w:lvl w:ilvl="0" w:tplc="9F7CD988">
      <w:start w:val="1"/>
      <w:numFmt w:val="decimal"/>
      <w:lvlText w:val="%1."/>
      <w:lvlJc w:val="left"/>
      <w:pPr>
        <w:ind w:left="644" w:hanging="360"/>
      </w:pPr>
      <w:rPr>
        <w:rFonts w:hint="default"/>
        <w:b w:val="0"/>
        <w:bCs w:val="0"/>
      </w:rPr>
    </w:lvl>
    <w:lvl w:ilvl="1" w:tplc="080A0019" w:tentative="1">
      <w:start w:val="1"/>
      <w:numFmt w:val="lowerLetter"/>
      <w:lvlText w:val="%2."/>
      <w:lvlJc w:val="left"/>
      <w:pPr>
        <w:ind w:left="1679" w:hanging="360"/>
      </w:pPr>
    </w:lvl>
    <w:lvl w:ilvl="2" w:tplc="080A001B" w:tentative="1">
      <w:start w:val="1"/>
      <w:numFmt w:val="lowerRoman"/>
      <w:lvlText w:val="%3."/>
      <w:lvlJc w:val="right"/>
      <w:pPr>
        <w:ind w:left="2399" w:hanging="180"/>
      </w:pPr>
    </w:lvl>
    <w:lvl w:ilvl="3" w:tplc="080A000F" w:tentative="1">
      <w:start w:val="1"/>
      <w:numFmt w:val="decimal"/>
      <w:lvlText w:val="%4."/>
      <w:lvlJc w:val="left"/>
      <w:pPr>
        <w:ind w:left="3119" w:hanging="360"/>
      </w:pPr>
    </w:lvl>
    <w:lvl w:ilvl="4" w:tplc="080A0019" w:tentative="1">
      <w:start w:val="1"/>
      <w:numFmt w:val="lowerLetter"/>
      <w:lvlText w:val="%5."/>
      <w:lvlJc w:val="left"/>
      <w:pPr>
        <w:ind w:left="3839" w:hanging="360"/>
      </w:pPr>
    </w:lvl>
    <w:lvl w:ilvl="5" w:tplc="080A001B" w:tentative="1">
      <w:start w:val="1"/>
      <w:numFmt w:val="lowerRoman"/>
      <w:lvlText w:val="%6."/>
      <w:lvlJc w:val="right"/>
      <w:pPr>
        <w:ind w:left="4559" w:hanging="180"/>
      </w:pPr>
    </w:lvl>
    <w:lvl w:ilvl="6" w:tplc="080A000F" w:tentative="1">
      <w:start w:val="1"/>
      <w:numFmt w:val="decimal"/>
      <w:lvlText w:val="%7."/>
      <w:lvlJc w:val="left"/>
      <w:pPr>
        <w:ind w:left="5279" w:hanging="360"/>
      </w:pPr>
    </w:lvl>
    <w:lvl w:ilvl="7" w:tplc="080A0019" w:tentative="1">
      <w:start w:val="1"/>
      <w:numFmt w:val="lowerLetter"/>
      <w:lvlText w:val="%8."/>
      <w:lvlJc w:val="left"/>
      <w:pPr>
        <w:ind w:left="5999" w:hanging="360"/>
      </w:pPr>
    </w:lvl>
    <w:lvl w:ilvl="8" w:tplc="080A001B" w:tentative="1">
      <w:start w:val="1"/>
      <w:numFmt w:val="lowerRoman"/>
      <w:lvlText w:val="%9."/>
      <w:lvlJc w:val="right"/>
      <w:pPr>
        <w:ind w:left="6719" w:hanging="180"/>
      </w:pPr>
    </w:lvl>
  </w:abstractNum>
  <w:abstractNum w:abstractNumId="7" w15:restartNumberingAfterBreak="0">
    <w:nsid w:val="3C140C2D"/>
    <w:multiLevelType w:val="hybridMultilevel"/>
    <w:tmpl w:val="F9585232"/>
    <w:lvl w:ilvl="0" w:tplc="0C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8" w15:restartNumberingAfterBreak="0">
    <w:nsid w:val="3DE667C0"/>
    <w:multiLevelType w:val="hybridMultilevel"/>
    <w:tmpl w:val="B07613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E9D3BB4"/>
    <w:multiLevelType w:val="hybridMultilevel"/>
    <w:tmpl w:val="5ED698DC"/>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F851154"/>
    <w:multiLevelType w:val="hybridMultilevel"/>
    <w:tmpl w:val="00BA4D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4D73B39"/>
    <w:multiLevelType w:val="hybridMultilevel"/>
    <w:tmpl w:val="4B9E83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54813A5"/>
    <w:multiLevelType w:val="hybridMultilevel"/>
    <w:tmpl w:val="8F401F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FCF6C94"/>
    <w:multiLevelType w:val="hybridMultilevel"/>
    <w:tmpl w:val="A66058D6"/>
    <w:lvl w:ilvl="0" w:tplc="9F7CD988">
      <w:start w:val="1"/>
      <w:numFmt w:val="decimal"/>
      <w:lvlText w:val="%1."/>
      <w:lvlJc w:val="left"/>
      <w:pPr>
        <w:ind w:left="644" w:hanging="360"/>
      </w:pPr>
      <w:rPr>
        <w:rFonts w:hint="default"/>
        <w:b w:val="0"/>
        <w:bCs w:val="0"/>
      </w:rPr>
    </w:lvl>
    <w:lvl w:ilvl="1" w:tplc="080A0019">
      <w:start w:val="1"/>
      <w:numFmt w:val="lowerLetter"/>
      <w:lvlText w:val="%2."/>
      <w:lvlJc w:val="left"/>
      <w:pPr>
        <w:ind w:left="1679" w:hanging="360"/>
      </w:pPr>
    </w:lvl>
    <w:lvl w:ilvl="2" w:tplc="080A001B" w:tentative="1">
      <w:start w:val="1"/>
      <w:numFmt w:val="lowerRoman"/>
      <w:lvlText w:val="%3."/>
      <w:lvlJc w:val="right"/>
      <w:pPr>
        <w:ind w:left="2399" w:hanging="180"/>
      </w:pPr>
    </w:lvl>
    <w:lvl w:ilvl="3" w:tplc="080A000F" w:tentative="1">
      <w:start w:val="1"/>
      <w:numFmt w:val="decimal"/>
      <w:lvlText w:val="%4."/>
      <w:lvlJc w:val="left"/>
      <w:pPr>
        <w:ind w:left="3119" w:hanging="360"/>
      </w:pPr>
    </w:lvl>
    <w:lvl w:ilvl="4" w:tplc="080A0019" w:tentative="1">
      <w:start w:val="1"/>
      <w:numFmt w:val="lowerLetter"/>
      <w:lvlText w:val="%5."/>
      <w:lvlJc w:val="left"/>
      <w:pPr>
        <w:ind w:left="3839" w:hanging="360"/>
      </w:pPr>
    </w:lvl>
    <w:lvl w:ilvl="5" w:tplc="080A001B" w:tentative="1">
      <w:start w:val="1"/>
      <w:numFmt w:val="lowerRoman"/>
      <w:lvlText w:val="%6."/>
      <w:lvlJc w:val="right"/>
      <w:pPr>
        <w:ind w:left="4559" w:hanging="180"/>
      </w:pPr>
    </w:lvl>
    <w:lvl w:ilvl="6" w:tplc="080A000F" w:tentative="1">
      <w:start w:val="1"/>
      <w:numFmt w:val="decimal"/>
      <w:lvlText w:val="%7."/>
      <w:lvlJc w:val="left"/>
      <w:pPr>
        <w:ind w:left="5279" w:hanging="360"/>
      </w:pPr>
    </w:lvl>
    <w:lvl w:ilvl="7" w:tplc="080A0019" w:tentative="1">
      <w:start w:val="1"/>
      <w:numFmt w:val="lowerLetter"/>
      <w:lvlText w:val="%8."/>
      <w:lvlJc w:val="left"/>
      <w:pPr>
        <w:ind w:left="5999" w:hanging="360"/>
      </w:pPr>
    </w:lvl>
    <w:lvl w:ilvl="8" w:tplc="080A001B" w:tentative="1">
      <w:start w:val="1"/>
      <w:numFmt w:val="lowerRoman"/>
      <w:lvlText w:val="%9."/>
      <w:lvlJc w:val="right"/>
      <w:pPr>
        <w:ind w:left="6719" w:hanging="180"/>
      </w:pPr>
    </w:lvl>
  </w:abstractNum>
  <w:abstractNum w:abstractNumId="14" w15:restartNumberingAfterBreak="0">
    <w:nsid w:val="57E5309B"/>
    <w:multiLevelType w:val="hybridMultilevel"/>
    <w:tmpl w:val="6602BD7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BD9603C"/>
    <w:multiLevelType w:val="hybridMultilevel"/>
    <w:tmpl w:val="77B49016"/>
    <w:lvl w:ilvl="0" w:tplc="88E404C0">
      <w:start w:val="1"/>
      <w:numFmt w:val="decimal"/>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6" w15:restartNumberingAfterBreak="0">
    <w:nsid w:val="676840DB"/>
    <w:multiLevelType w:val="hybridMultilevel"/>
    <w:tmpl w:val="AC9A42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A841CA1"/>
    <w:multiLevelType w:val="hybridMultilevel"/>
    <w:tmpl w:val="4B9E83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AB73CAF"/>
    <w:multiLevelType w:val="hybridMultilevel"/>
    <w:tmpl w:val="A1B04EA8"/>
    <w:lvl w:ilvl="0" w:tplc="DA7A39EE">
      <w:start w:val="1"/>
      <w:numFmt w:val="decimal"/>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ACA0F83"/>
    <w:multiLevelType w:val="hybridMultilevel"/>
    <w:tmpl w:val="A538E32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C91388E"/>
    <w:multiLevelType w:val="hybridMultilevel"/>
    <w:tmpl w:val="C17C65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DAC2CE8"/>
    <w:multiLevelType w:val="hybridMultilevel"/>
    <w:tmpl w:val="EF3A242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9451A09"/>
    <w:multiLevelType w:val="multilevel"/>
    <w:tmpl w:val="E28EDC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8"/>
  </w:num>
  <w:num w:numId="3">
    <w:abstractNumId w:val="18"/>
  </w:num>
  <w:num w:numId="4">
    <w:abstractNumId w:val="15"/>
  </w:num>
  <w:num w:numId="5">
    <w:abstractNumId w:val="13"/>
  </w:num>
  <w:num w:numId="6">
    <w:abstractNumId w:val="22"/>
  </w:num>
  <w:num w:numId="7">
    <w:abstractNumId w:val="7"/>
  </w:num>
  <w:num w:numId="8">
    <w:abstractNumId w:val="6"/>
  </w:num>
  <w:num w:numId="9">
    <w:abstractNumId w:val="21"/>
  </w:num>
  <w:num w:numId="10">
    <w:abstractNumId w:val="1"/>
  </w:num>
  <w:num w:numId="11">
    <w:abstractNumId w:val="19"/>
  </w:num>
  <w:num w:numId="12">
    <w:abstractNumId w:val="14"/>
  </w:num>
  <w:num w:numId="13">
    <w:abstractNumId w:val="2"/>
  </w:num>
  <w:num w:numId="14">
    <w:abstractNumId w:val="12"/>
  </w:num>
  <w:num w:numId="15">
    <w:abstractNumId w:val="4"/>
  </w:num>
  <w:num w:numId="16">
    <w:abstractNumId w:val="17"/>
  </w:num>
  <w:num w:numId="17">
    <w:abstractNumId w:val="11"/>
  </w:num>
  <w:num w:numId="18">
    <w:abstractNumId w:val="10"/>
  </w:num>
  <w:num w:numId="19">
    <w:abstractNumId w:val="9"/>
  </w:num>
  <w:num w:numId="20">
    <w:abstractNumId w:val="16"/>
  </w:num>
  <w:num w:numId="21">
    <w:abstractNumId w:val="0"/>
  </w:num>
  <w:num w:numId="22">
    <w:abstractNumId w:val="3"/>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A90"/>
    <w:rsid w:val="00002859"/>
    <w:rsid w:val="000071B8"/>
    <w:rsid w:val="000114DF"/>
    <w:rsid w:val="00015210"/>
    <w:rsid w:val="00020366"/>
    <w:rsid w:val="00023F9F"/>
    <w:rsid w:val="00027635"/>
    <w:rsid w:val="0005049E"/>
    <w:rsid w:val="00050D5F"/>
    <w:rsid w:val="00055FB0"/>
    <w:rsid w:val="00060B12"/>
    <w:rsid w:val="00067AF0"/>
    <w:rsid w:val="00073241"/>
    <w:rsid w:val="0007588C"/>
    <w:rsid w:val="00077DFE"/>
    <w:rsid w:val="00082415"/>
    <w:rsid w:val="00085E2E"/>
    <w:rsid w:val="00086179"/>
    <w:rsid w:val="000901CE"/>
    <w:rsid w:val="00091ACA"/>
    <w:rsid w:val="000922FD"/>
    <w:rsid w:val="000B11B9"/>
    <w:rsid w:val="000D142E"/>
    <w:rsid w:val="000D21FD"/>
    <w:rsid w:val="000E5A42"/>
    <w:rsid w:val="000E5FAC"/>
    <w:rsid w:val="000F66B3"/>
    <w:rsid w:val="000F7F71"/>
    <w:rsid w:val="00102B99"/>
    <w:rsid w:val="00103B81"/>
    <w:rsid w:val="0012078F"/>
    <w:rsid w:val="00131043"/>
    <w:rsid w:val="001311AF"/>
    <w:rsid w:val="00137A26"/>
    <w:rsid w:val="00143EA7"/>
    <w:rsid w:val="00153A1C"/>
    <w:rsid w:val="00154355"/>
    <w:rsid w:val="00161CC9"/>
    <w:rsid w:val="00170441"/>
    <w:rsid w:val="001741F1"/>
    <w:rsid w:val="0018564F"/>
    <w:rsid w:val="00185A90"/>
    <w:rsid w:val="001A1F8B"/>
    <w:rsid w:val="001B0BC9"/>
    <w:rsid w:val="001C087E"/>
    <w:rsid w:val="001D20B0"/>
    <w:rsid w:val="001D5992"/>
    <w:rsid w:val="001D6F7B"/>
    <w:rsid w:val="001D74AA"/>
    <w:rsid w:val="001F3139"/>
    <w:rsid w:val="001F3376"/>
    <w:rsid w:val="001F5A65"/>
    <w:rsid w:val="001F6AA1"/>
    <w:rsid w:val="00205587"/>
    <w:rsid w:val="00206B5A"/>
    <w:rsid w:val="002203BB"/>
    <w:rsid w:val="002271AA"/>
    <w:rsid w:val="0022777A"/>
    <w:rsid w:val="00233748"/>
    <w:rsid w:val="00241825"/>
    <w:rsid w:val="002462B2"/>
    <w:rsid w:val="00250808"/>
    <w:rsid w:val="00255BAD"/>
    <w:rsid w:val="002563FA"/>
    <w:rsid w:val="00260266"/>
    <w:rsid w:val="002604F6"/>
    <w:rsid w:val="00262B2B"/>
    <w:rsid w:val="002653A4"/>
    <w:rsid w:val="00265F27"/>
    <w:rsid w:val="00266937"/>
    <w:rsid w:val="00275442"/>
    <w:rsid w:val="00277D00"/>
    <w:rsid w:val="00280A5E"/>
    <w:rsid w:val="0028262C"/>
    <w:rsid w:val="00284335"/>
    <w:rsid w:val="00297FC0"/>
    <w:rsid w:val="002C2F6C"/>
    <w:rsid w:val="002D2020"/>
    <w:rsid w:val="002D643C"/>
    <w:rsid w:val="002E5D0D"/>
    <w:rsid w:val="002F04DD"/>
    <w:rsid w:val="003034AA"/>
    <w:rsid w:val="003105EB"/>
    <w:rsid w:val="0031301B"/>
    <w:rsid w:val="0031565B"/>
    <w:rsid w:val="00327623"/>
    <w:rsid w:val="00331814"/>
    <w:rsid w:val="003366DE"/>
    <w:rsid w:val="00336D02"/>
    <w:rsid w:val="0034662F"/>
    <w:rsid w:val="00347981"/>
    <w:rsid w:val="00350168"/>
    <w:rsid w:val="00352D26"/>
    <w:rsid w:val="00354969"/>
    <w:rsid w:val="00363440"/>
    <w:rsid w:val="00364E10"/>
    <w:rsid w:val="003725CC"/>
    <w:rsid w:val="00374A1D"/>
    <w:rsid w:val="00374D77"/>
    <w:rsid w:val="00380E08"/>
    <w:rsid w:val="00384DC0"/>
    <w:rsid w:val="0039175A"/>
    <w:rsid w:val="00392259"/>
    <w:rsid w:val="003924DC"/>
    <w:rsid w:val="00397EFA"/>
    <w:rsid w:val="003D0FD5"/>
    <w:rsid w:val="003D6914"/>
    <w:rsid w:val="003F2443"/>
    <w:rsid w:val="003F5E11"/>
    <w:rsid w:val="004029C3"/>
    <w:rsid w:val="004047CE"/>
    <w:rsid w:val="00405AF1"/>
    <w:rsid w:val="00413DC7"/>
    <w:rsid w:val="004171D5"/>
    <w:rsid w:val="0041795E"/>
    <w:rsid w:val="00425019"/>
    <w:rsid w:val="00431FB7"/>
    <w:rsid w:val="00442079"/>
    <w:rsid w:val="00443B83"/>
    <w:rsid w:val="00445406"/>
    <w:rsid w:val="0044614D"/>
    <w:rsid w:val="00452143"/>
    <w:rsid w:val="00454482"/>
    <w:rsid w:val="00471C65"/>
    <w:rsid w:val="00473B31"/>
    <w:rsid w:val="004809C7"/>
    <w:rsid w:val="004959F2"/>
    <w:rsid w:val="004961BE"/>
    <w:rsid w:val="004A52F6"/>
    <w:rsid w:val="004B6CD9"/>
    <w:rsid w:val="004C1143"/>
    <w:rsid w:val="004D6202"/>
    <w:rsid w:val="004E0DB0"/>
    <w:rsid w:val="004E1800"/>
    <w:rsid w:val="004E470E"/>
    <w:rsid w:val="004E47D1"/>
    <w:rsid w:val="004E534B"/>
    <w:rsid w:val="004F151B"/>
    <w:rsid w:val="004F32B3"/>
    <w:rsid w:val="004F77B4"/>
    <w:rsid w:val="00501811"/>
    <w:rsid w:val="0050188F"/>
    <w:rsid w:val="00505BE2"/>
    <w:rsid w:val="0053196F"/>
    <w:rsid w:val="00536EB6"/>
    <w:rsid w:val="005438E8"/>
    <w:rsid w:val="00544513"/>
    <w:rsid w:val="00545184"/>
    <w:rsid w:val="00553A56"/>
    <w:rsid w:val="005578DB"/>
    <w:rsid w:val="00562CB7"/>
    <w:rsid w:val="0057508F"/>
    <w:rsid w:val="00575915"/>
    <w:rsid w:val="00580C86"/>
    <w:rsid w:val="00581659"/>
    <w:rsid w:val="00587516"/>
    <w:rsid w:val="00595DA9"/>
    <w:rsid w:val="005A16FC"/>
    <w:rsid w:val="005B05A8"/>
    <w:rsid w:val="005B3EDE"/>
    <w:rsid w:val="005C2BAC"/>
    <w:rsid w:val="005C5DBE"/>
    <w:rsid w:val="005D4B80"/>
    <w:rsid w:val="005D4FAF"/>
    <w:rsid w:val="005D761B"/>
    <w:rsid w:val="005E1791"/>
    <w:rsid w:val="005F7A3D"/>
    <w:rsid w:val="006005BB"/>
    <w:rsid w:val="006048D4"/>
    <w:rsid w:val="00627E5C"/>
    <w:rsid w:val="006303C1"/>
    <w:rsid w:val="00632442"/>
    <w:rsid w:val="00635143"/>
    <w:rsid w:val="00655266"/>
    <w:rsid w:val="00673573"/>
    <w:rsid w:val="00673767"/>
    <w:rsid w:val="00687D6D"/>
    <w:rsid w:val="00694EE7"/>
    <w:rsid w:val="00697331"/>
    <w:rsid w:val="006A0475"/>
    <w:rsid w:val="006A6B36"/>
    <w:rsid w:val="006A6D35"/>
    <w:rsid w:val="006B45A4"/>
    <w:rsid w:val="006C7FDF"/>
    <w:rsid w:val="006D2B3B"/>
    <w:rsid w:val="006D338C"/>
    <w:rsid w:val="006D3B26"/>
    <w:rsid w:val="006E1E7D"/>
    <w:rsid w:val="006E2A9F"/>
    <w:rsid w:val="006E7A6E"/>
    <w:rsid w:val="006F207F"/>
    <w:rsid w:val="006F3B55"/>
    <w:rsid w:val="006F65BA"/>
    <w:rsid w:val="006F6694"/>
    <w:rsid w:val="007134E8"/>
    <w:rsid w:val="00746664"/>
    <w:rsid w:val="007525DE"/>
    <w:rsid w:val="00753C13"/>
    <w:rsid w:val="007645E3"/>
    <w:rsid w:val="0076688B"/>
    <w:rsid w:val="007710F9"/>
    <w:rsid w:val="00771624"/>
    <w:rsid w:val="0077488F"/>
    <w:rsid w:val="007753E1"/>
    <w:rsid w:val="0078271D"/>
    <w:rsid w:val="00786C3B"/>
    <w:rsid w:val="0079041B"/>
    <w:rsid w:val="00792C32"/>
    <w:rsid w:val="00793492"/>
    <w:rsid w:val="00793816"/>
    <w:rsid w:val="00793B40"/>
    <w:rsid w:val="00796E29"/>
    <w:rsid w:val="007B10BE"/>
    <w:rsid w:val="007B1352"/>
    <w:rsid w:val="007B36E6"/>
    <w:rsid w:val="007C27AD"/>
    <w:rsid w:val="007D1843"/>
    <w:rsid w:val="007D1F6B"/>
    <w:rsid w:val="007D53DA"/>
    <w:rsid w:val="007E5BC0"/>
    <w:rsid w:val="007E6958"/>
    <w:rsid w:val="007F1B12"/>
    <w:rsid w:val="007F363D"/>
    <w:rsid w:val="007F5C35"/>
    <w:rsid w:val="00803801"/>
    <w:rsid w:val="0080653E"/>
    <w:rsid w:val="00815EC7"/>
    <w:rsid w:val="00817A3B"/>
    <w:rsid w:val="008255D8"/>
    <w:rsid w:val="008264D5"/>
    <w:rsid w:val="00834CFE"/>
    <w:rsid w:val="00837077"/>
    <w:rsid w:val="0084353F"/>
    <w:rsid w:val="00844DBB"/>
    <w:rsid w:val="00852B98"/>
    <w:rsid w:val="008576DE"/>
    <w:rsid w:val="00877B50"/>
    <w:rsid w:val="00877BA4"/>
    <w:rsid w:val="00893206"/>
    <w:rsid w:val="008977F5"/>
    <w:rsid w:val="008A447A"/>
    <w:rsid w:val="008A7DF9"/>
    <w:rsid w:val="008B4053"/>
    <w:rsid w:val="008C13EA"/>
    <w:rsid w:val="008C2177"/>
    <w:rsid w:val="008C3549"/>
    <w:rsid w:val="008D4068"/>
    <w:rsid w:val="008E1C09"/>
    <w:rsid w:val="008F2769"/>
    <w:rsid w:val="008F761B"/>
    <w:rsid w:val="009045FC"/>
    <w:rsid w:val="009124F1"/>
    <w:rsid w:val="00913890"/>
    <w:rsid w:val="0092280F"/>
    <w:rsid w:val="00930C0B"/>
    <w:rsid w:val="00941A93"/>
    <w:rsid w:val="009547E4"/>
    <w:rsid w:val="00957734"/>
    <w:rsid w:val="009670C1"/>
    <w:rsid w:val="009674B2"/>
    <w:rsid w:val="00975BA8"/>
    <w:rsid w:val="00984DE2"/>
    <w:rsid w:val="00986E4C"/>
    <w:rsid w:val="00991374"/>
    <w:rsid w:val="00994015"/>
    <w:rsid w:val="00994A59"/>
    <w:rsid w:val="00997C11"/>
    <w:rsid w:val="009A7BDB"/>
    <w:rsid w:val="009B37F3"/>
    <w:rsid w:val="009B6F88"/>
    <w:rsid w:val="009B738C"/>
    <w:rsid w:val="009B7823"/>
    <w:rsid w:val="009C4EAB"/>
    <w:rsid w:val="009C74D6"/>
    <w:rsid w:val="009D3CCE"/>
    <w:rsid w:val="009E2A0F"/>
    <w:rsid w:val="009E3AC0"/>
    <w:rsid w:val="009E4112"/>
    <w:rsid w:val="009E4CFB"/>
    <w:rsid w:val="009F4246"/>
    <w:rsid w:val="009F538F"/>
    <w:rsid w:val="009F7B6C"/>
    <w:rsid w:val="00A03215"/>
    <w:rsid w:val="00A345F9"/>
    <w:rsid w:val="00A35427"/>
    <w:rsid w:val="00A4068E"/>
    <w:rsid w:val="00A4133E"/>
    <w:rsid w:val="00A53ADF"/>
    <w:rsid w:val="00A647D9"/>
    <w:rsid w:val="00A67129"/>
    <w:rsid w:val="00A80E8B"/>
    <w:rsid w:val="00A85897"/>
    <w:rsid w:val="00A859FB"/>
    <w:rsid w:val="00A9334F"/>
    <w:rsid w:val="00A95E8E"/>
    <w:rsid w:val="00A96A28"/>
    <w:rsid w:val="00A972C8"/>
    <w:rsid w:val="00AA2F1A"/>
    <w:rsid w:val="00AA760B"/>
    <w:rsid w:val="00AC3AD2"/>
    <w:rsid w:val="00AD185F"/>
    <w:rsid w:val="00AD2495"/>
    <w:rsid w:val="00AD321F"/>
    <w:rsid w:val="00AD5A05"/>
    <w:rsid w:val="00AE6612"/>
    <w:rsid w:val="00AF4445"/>
    <w:rsid w:val="00B01DB2"/>
    <w:rsid w:val="00B13098"/>
    <w:rsid w:val="00B224AF"/>
    <w:rsid w:val="00B47D7C"/>
    <w:rsid w:val="00B5444D"/>
    <w:rsid w:val="00B6302F"/>
    <w:rsid w:val="00B6483A"/>
    <w:rsid w:val="00B771A9"/>
    <w:rsid w:val="00B90965"/>
    <w:rsid w:val="00B975FD"/>
    <w:rsid w:val="00B97781"/>
    <w:rsid w:val="00BA7C78"/>
    <w:rsid w:val="00BB2A0D"/>
    <w:rsid w:val="00BB39FB"/>
    <w:rsid w:val="00BB4F90"/>
    <w:rsid w:val="00BC0461"/>
    <w:rsid w:val="00BC05CB"/>
    <w:rsid w:val="00BC13EB"/>
    <w:rsid w:val="00BC48C4"/>
    <w:rsid w:val="00BC55AF"/>
    <w:rsid w:val="00BC77B9"/>
    <w:rsid w:val="00BD309D"/>
    <w:rsid w:val="00BD365B"/>
    <w:rsid w:val="00BD470E"/>
    <w:rsid w:val="00BE1450"/>
    <w:rsid w:val="00BE5CB0"/>
    <w:rsid w:val="00BF494A"/>
    <w:rsid w:val="00C00947"/>
    <w:rsid w:val="00C05A2E"/>
    <w:rsid w:val="00C16389"/>
    <w:rsid w:val="00C219EA"/>
    <w:rsid w:val="00C25FA1"/>
    <w:rsid w:val="00C26D06"/>
    <w:rsid w:val="00C30C34"/>
    <w:rsid w:val="00C33649"/>
    <w:rsid w:val="00C363A2"/>
    <w:rsid w:val="00C4324E"/>
    <w:rsid w:val="00C4480F"/>
    <w:rsid w:val="00C448B4"/>
    <w:rsid w:val="00C47A8C"/>
    <w:rsid w:val="00C61071"/>
    <w:rsid w:val="00C6521B"/>
    <w:rsid w:val="00C66D75"/>
    <w:rsid w:val="00C74497"/>
    <w:rsid w:val="00C84575"/>
    <w:rsid w:val="00C97052"/>
    <w:rsid w:val="00CA628C"/>
    <w:rsid w:val="00CA658E"/>
    <w:rsid w:val="00CA7B52"/>
    <w:rsid w:val="00CB0248"/>
    <w:rsid w:val="00CB393B"/>
    <w:rsid w:val="00CB69DE"/>
    <w:rsid w:val="00CB6BCE"/>
    <w:rsid w:val="00CE2CB9"/>
    <w:rsid w:val="00CE5037"/>
    <w:rsid w:val="00CF0693"/>
    <w:rsid w:val="00CF0B08"/>
    <w:rsid w:val="00CF37C0"/>
    <w:rsid w:val="00CF51C9"/>
    <w:rsid w:val="00CF6FF3"/>
    <w:rsid w:val="00CF7C03"/>
    <w:rsid w:val="00D13996"/>
    <w:rsid w:val="00D13AD8"/>
    <w:rsid w:val="00D16D6C"/>
    <w:rsid w:val="00D32127"/>
    <w:rsid w:val="00D345CB"/>
    <w:rsid w:val="00D36845"/>
    <w:rsid w:val="00D37DC7"/>
    <w:rsid w:val="00D4257C"/>
    <w:rsid w:val="00D556F0"/>
    <w:rsid w:val="00D56197"/>
    <w:rsid w:val="00D614E4"/>
    <w:rsid w:val="00D620D6"/>
    <w:rsid w:val="00D63604"/>
    <w:rsid w:val="00D726B8"/>
    <w:rsid w:val="00DB0018"/>
    <w:rsid w:val="00DB0BFA"/>
    <w:rsid w:val="00DB1F1B"/>
    <w:rsid w:val="00DB5777"/>
    <w:rsid w:val="00DC01CC"/>
    <w:rsid w:val="00DC13E7"/>
    <w:rsid w:val="00DD4D52"/>
    <w:rsid w:val="00DE0817"/>
    <w:rsid w:val="00DE4A69"/>
    <w:rsid w:val="00DF3E60"/>
    <w:rsid w:val="00E11307"/>
    <w:rsid w:val="00E203BF"/>
    <w:rsid w:val="00E317AF"/>
    <w:rsid w:val="00E3571F"/>
    <w:rsid w:val="00E4647F"/>
    <w:rsid w:val="00E52C6E"/>
    <w:rsid w:val="00E54A6C"/>
    <w:rsid w:val="00E709C8"/>
    <w:rsid w:val="00E73090"/>
    <w:rsid w:val="00E74E94"/>
    <w:rsid w:val="00E82714"/>
    <w:rsid w:val="00E841EB"/>
    <w:rsid w:val="00E87464"/>
    <w:rsid w:val="00E87573"/>
    <w:rsid w:val="00E97EE2"/>
    <w:rsid w:val="00EA55D4"/>
    <w:rsid w:val="00EA5ECE"/>
    <w:rsid w:val="00EA63FA"/>
    <w:rsid w:val="00EA70EF"/>
    <w:rsid w:val="00EB2B3D"/>
    <w:rsid w:val="00EB54BD"/>
    <w:rsid w:val="00EB5EA2"/>
    <w:rsid w:val="00EC1429"/>
    <w:rsid w:val="00EC527B"/>
    <w:rsid w:val="00ED0C5E"/>
    <w:rsid w:val="00ED2809"/>
    <w:rsid w:val="00ED4902"/>
    <w:rsid w:val="00EE187C"/>
    <w:rsid w:val="00EF0E89"/>
    <w:rsid w:val="00EF3AB0"/>
    <w:rsid w:val="00F007B8"/>
    <w:rsid w:val="00F0234D"/>
    <w:rsid w:val="00F06984"/>
    <w:rsid w:val="00F13CCE"/>
    <w:rsid w:val="00F248AD"/>
    <w:rsid w:val="00F40F3C"/>
    <w:rsid w:val="00F41173"/>
    <w:rsid w:val="00F5314A"/>
    <w:rsid w:val="00F54878"/>
    <w:rsid w:val="00F67661"/>
    <w:rsid w:val="00F70680"/>
    <w:rsid w:val="00F71922"/>
    <w:rsid w:val="00F76D1C"/>
    <w:rsid w:val="00F864CD"/>
    <w:rsid w:val="00F86936"/>
    <w:rsid w:val="00F92F76"/>
    <w:rsid w:val="00F9767E"/>
    <w:rsid w:val="00FA007B"/>
    <w:rsid w:val="00FA24A0"/>
    <w:rsid w:val="00FA51DE"/>
    <w:rsid w:val="00FA52A6"/>
    <w:rsid w:val="00FC67DE"/>
    <w:rsid w:val="00FD6434"/>
    <w:rsid w:val="00FD6BCF"/>
    <w:rsid w:val="00FE340D"/>
    <w:rsid w:val="00FE5E16"/>
    <w:rsid w:val="00FF183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84B6FD"/>
  <w15:docId w15:val="{DFF89ACA-EAE0-4F88-BBD4-60AD2B8AC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A90"/>
    <w:pPr>
      <w:spacing w:after="200" w:line="288" w:lineRule="auto"/>
    </w:pPr>
    <w:rPr>
      <w:rFonts w:ascii="Calibri" w:eastAsia="Calibri" w:hAnsi="Calibri" w:cs="Calibri"/>
      <w:sz w:val="21"/>
      <w:szCs w:val="21"/>
      <w:lang w:eastAsia="es-MX"/>
    </w:rPr>
  </w:style>
  <w:style w:type="paragraph" w:styleId="Ttulo3">
    <w:name w:val="heading 3"/>
    <w:basedOn w:val="Normal"/>
    <w:next w:val="Normal"/>
    <w:link w:val="Ttulo3Car"/>
    <w:uiPriority w:val="9"/>
    <w:unhideWhenUsed/>
    <w:qFormat/>
    <w:rsid w:val="00F70680"/>
    <w:pPr>
      <w:keepNext/>
      <w:keepLines/>
      <w:widowControl w:val="0"/>
      <w:pBdr>
        <w:top w:val="nil"/>
        <w:left w:val="nil"/>
        <w:bottom w:val="nil"/>
        <w:right w:val="nil"/>
        <w:between w:val="nil"/>
      </w:pBdr>
      <w:spacing w:before="200" w:after="0" w:line="240" w:lineRule="auto"/>
      <w:outlineLvl w:val="2"/>
    </w:pPr>
    <w:rPr>
      <w:b/>
      <w:color w:val="5B9BD5"/>
      <w:sz w:val="24"/>
      <w:szCs w:val="24"/>
      <w:lang w:val="es-ES"/>
    </w:rPr>
  </w:style>
  <w:style w:type="paragraph" w:styleId="Ttulo4">
    <w:name w:val="heading 4"/>
    <w:basedOn w:val="Normal"/>
    <w:next w:val="Normal"/>
    <w:link w:val="Ttulo4Car"/>
    <w:uiPriority w:val="9"/>
    <w:unhideWhenUsed/>
    <w:qFormat/>
    <w:rsid w:val="00F70680"/>
    <w:pPr>
      <w:keepNext/>
      <w:keepLines/>
      <w:spacing w:before="40" w:after="0" w:line="259" w:lineRule="auto"/>
      <w:outlineLvl w:val="3"/>
    </w:pPr>
    <w:rPr>
      <w:i/>
      <w:color w:val="266E8B"/>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85A9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5A90"/>
    <w:rPr>
      <w:rFonts w:ascii="Segoe UI" w:hAnsi="Segoe UI" w:cs="Segoe UI"/>
      <w:sz w:val="18"/>
      <w:szCs w:val="18"/>
    </w:rPr>
  </w:style>
  <w:style w:type="character" w:styleId="Textoennegrita">
    <w:name w:val="Strong"/>
    <w:basedOn w:val="Fuentedeprrafopredeter"/>
    <w:uiPriority w:val="22"/>
    <w:qFormat/>
    <w:rsid w:val="000D142E"/>
    <w:rPr>
      <w:b/>
      <w:bCs/>
    </w:rPr>
  </w:style>
  <w:style w:type="paragraph" w:styleId="Textocomentario">
    <w:name w:val="annotation text"/>
    <w:basedOn w:val="Normal"/>
    <w:link w:val="TextocomentarioCar"/>
    <w:uiPriority w:val="99"/>
    <w:semiHidden/>
    <w:unhideWhenUsed/>
    <w:rsid w:val="000D142E"/>
    <w:pPr>
      <w:spacing w:after="160" w:line="240" w:lineRule="auto"/>
    </w:pPr>
    <w:rPr>
      <w:sz w:val="20"/>
      <w:szCs w:val="20"/>
      <w:lang w:val="es-ES"/>
    </w:rPr>
  </w:style>
  <w:style w:type="character" w:customStyle="1" w:styleId="TextocomentarioCar">
    <w:name w:val="Texto comentario Car"/>
    <w:basedOn w:val="Fuentedeprrafopredeter"/>
    <w:link w:val="Textocomentario"/>
    <w:uiPriority w:val="99"/>
    <w:semiHidden/>
    <w:rsid w:val="000D142E"/>
    <w:rPr>
      <w:rFonts w:ascii="Calibri" w:eastAsia="Calibri" w:hAnsi="Calibri" w:cs="Calibri"/>
      <w:sz w:val="20"/>
      <w:szCs w:val="20"/>
      <w:lang w:val="es-ES" w:eastAsia="es-MX"/>
    </w:rPr>
  </w:style>
  <w:style w:type="character" w:styleId="Refdecomentario">
    <w:name w:val="annotation reference"/>
    <w:basedOn w:val="Fuentedeprrafopredeter"/>
    <w:uiPriority w:val="99"/>
    <w:semiHidden/>
    <w:unhideWhenUsed/>
    <w:rsid w:val="000D142E"/>
    <w:rPr>
      <w:sz w:val="16"/>
      <w:szCs w:val="16"/>
    </w:rPr>
  </w:style>
  <w:style w:type="paragraph" w:styleId="Prrafodelista">
    <w:name w:val="List Paragraph"/>
    <w:basedOn w:val="Normal"/>
    <w:uiPriority w:val="34"/>
    <w:qFormat/>
    <w:rsid w:val="001F3376"/>
    <w:pPr>
      <w:ind w:left="720"/>
      <w:contextualSpacing/>
    </w:pPr>
  </w:style>
  <w:style w:type="table" w:customStyle="1" w:styleId="2">
    <w:name w:val="2"/>
    <w:basedOn w:val="Tablanormal"/>
    <w:rsid w:val="00020366"/>
    <w:pPr>
      <w:spacing w:after="0" w:line="240" w:lineRule="auto"/>
      <w:ind w:left="159" w:right="147" w:hanging="10"/>
      <w:jc w:val="both"/>
    </w:pPr>
    <w:rPr>
      <w:rFonts w:ascii="Calibri" w:eastAsia="Calibri" w:hAnsi="Calibri" w:cs="Calibri"/>
      <w:sz w:val="24"/>
      <w:szCs w:val="24"/>
      <w:lang w:eastAsia="es-ES"/>
    </w:rPr>
    <w:tblPr>
      <w:tblStyleRowBandSize w:val="1"/>
      <w:tblStyleColBandSize w:val="1"/>
      <w:tblCellMar>
        <w:left w:w="0" w:type="dxa"/>
        <w:right w:w="0" w:type="dxa"/>
      </w:tblCellMar>
    </w:tblPr>
  </w:style>
  <w:style w:type="table" w:customStyle="1" w:styleId="1">
    <w:name w:val="1"/>
    <w:basedOn w:val="Tablanormal"/>
    <w:rsid w:val="00020366"/>
    <w:pPr>
      <w:spacing w:after="0" w:line="240" w:lineRule="auto"/>
      <w:ind w:left="159" w:right="147" w:hanging="10"/>
      <w:jc w:val="both"/>
    </w:pPr>
    <w:rPr>
      <w:rFonts w:ascii="Calibri" w:eastAsia="Calibri" w:hAnsi="Calibri" w:cs="Calibri"/>
      <w:sz w:val="24"/>
      <w:szCs w:val="24"/>
      <w:lang w:eastAsia="es-ES"/>
    </w:rPr>
    <w:tblPr>
      <w:tblStyleRowBandSize w:val="1"/>
      <w:tblStyleColBandSize w:val="1"/>
      <w:tblCellMar>
        <w:left w:w="0" w:type="dxa"/>
        <w:right w:w="0" w:type="dxa"/>
      </w:tblCellMar>
    </w:tblPr>
  </w:style>
  <w:style w:type="paragraph" w:styleId="Sinespaciado">
    <w:name w:val="No Spacing"/>
    <w:uiPriority w:val="1"/>
    <w:qFormat/>
    <w:rsid w:val="00020366"/>
    <w:pPr>
      <w:spacing w:after="0" w:line="240" w:lineRule="auto"/>
    </w:pPr>
    <w:rPr>
      <w:rFonts w:ascii="Calibri" w:eastAsia="Calibri" w:hAnsi="Calibri" w:cs="Calibri"/>
      <w:sz w:val="21"/>
      <w:szCs w:val="21"/>
      <w:lang w:eastAsia="es-MX"/>
    </w:rPr>
  </w:style>
  <w:style w:type="paragraph" w:styleId="Encabezado">
    <w:name w:val="header"/>
    <w:basedOn w:val="Normal"/>
    <w:link w:val="EncabezadoCar"/>
    <w:uiPriority w:val="99"/>
    <w:unhideWhenUsed/>
    <w:rsid w:val="00B224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24AF"/>
    <w:rPr>
      <w:rFonts w:ascii="Calibri" w:eastAsia="Calibri" w:hAnsi="Calibri" w:cs="Calibri"/>
      <w:sz w:val="21"/>
      <w:szCs w:val="21"/>
      <w:lang w:eastAsia="es-MX"/>
    </w:rPr>
  </w:style>
  <w:style w:type="paragraph" w:styleId="Piedepgina">
    <w:name w:val="footer"/>
    <w:basedOn w:val="Normal"/>
    <w:link w:val="PiedepginaCar"/>
    <w:uiPriority w:val="99"/>
    <w:unhideWhenUsed/>
    <w:rsid w:val="00B224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24AF"/>
    <w:rPr>
      <w:rFonts w:ascii="Calibri" w:eastAsia="Calibri" w:hAnsi="Calibri" w:cs="Calibri"/>
      <w:sz w:val="21"/>
      <w:szCs w:val="21"/>
      <w:lang w:eastAsia="es-MX"/>
    </w:rPr>
  </w:style>
  <w:style w:type="character" w:customStyle="1" w:styleId="Ttulo3Car">
    <w:name w:val="Título 3 Car"/>
    <w:basedOn w:val="Fuentedeprrafopredeter"/>
    <w:link w:val="Ttulo3"/>
    <w:uiPriority w:val="9"/>
    <w:rsid w:val="00F70680"/>
    <w:rPr>
      <w:rFonts w:ascii="Calibri" w:eastAsia="Calibri" w:hAnsi="Calibri" w:cs="Calibri"/>
      <w:b/>
      <w:color w:val="5B9BD5"/>
      <w:sz w:val="24"/>
      <w:szCs w:val="24"/>
      <w:lang w:val="es-ES" w:eastAsia="es-MX"/>
    </w:rPr>
  </w:style>
  <w:style w:type="character" w:customStyle="1" w:styleId="Ttulo4Car">
    <w:name w:val="Título 4 Car"/>
    <w:basedOn w:val="Fuentedeprrafopredeter"/>
    <w:link w:val="Ttulo4"/>
    <w:uiPriority w:val="9"/>
    <w:rsid w:val="00F70680"/>
    <w:rPr>
      <w:rFonts w:ascii="Calibri" w:eastAsia="Calibri" w:hAnsi="Calibri" w:cs="Calibri"/>
      <w:i/>
      <w:color w:val="266E8B"/>
      <w:lang w:val="es-ES" w:eastAsia="es-MX"/>
    </w:rPr>
  </w:style>
  <w:style w:type="paragraph" w:styleId="Asuntodelcomentario">
    <w:name w:val="annotation subject"/>
    <w:basedOn w:val="Textocomentario"/>
    <w:next w:val="Textocomentario"/>
    <w:link w:val="AsuntodelcomentarioCar"/>
    <w:uiPriority w:val="99"/>
    <w:semiHidden/>
    <w:unhideWhenUsed/>
    <w:rsid w:val="00AD5A05"/>
    <w:pPr>
      <w:spacing w:after="200"/>
    </w:pPr>
    <w:rPr>
      <w:b/>
      <w:bCs/>
      <w:lang w:val="es-MX"/>
    </w:rPr>
  </w:style>
  <w:style w:type="character" w:customStyle="1" w:styleId="AsuntodelcomentarioCar">
    <w:name w:val="Asunto del comentario Car"/>
    <w:basedOn w:val="TextocomentarioCar"/>
    <w:link w:val="Asuntodelcomentario"/>
    <w:uiPriority w:val="99"/>
    <w:semiHidden/>
    <w:rsid w:val="00AD5A05"/>
    <w:rPr>
      <w:rFonts w:ascii="Calibri" w:eastAsia="Calibri" w:hAnsi="Calibri" w:cs="Calibri"/>
      <w:b/>
      <w:bCs/>
      <w:sz w:val="20"/>
      <w:szCs w:val="20"/>
      <w:lang w:val="es-ES" w:eastAsia="es-MX"/>
    </w:rPr>
  </w:style>
  <w:style w:type="paragraph" w:styleId="Revisin">
    <w:name w:val="Revision"/>
    <w:hidden/>
    <w:uiPriority w:val="99"/>
    <w:semiHidden/>
    <w:rsid w:val="005B05A8"/>
    <w:pPr>
      <w:spacing w:after="0" w:line="240" w:lineRule="auto"/>
    </w:pPr>
    <w:rPr>
      <w:rFonts w:ascii="Calibri" w:eastAsia="Calibri" w:hAnsi="Calibri" w:cs="Calibri"/>
      <w:sz w:val="21"/>
      <w:szCs w:val="21"/>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85766">
      <w:bodyDiv w:val="1"/>
      <w:marLeft w:val="0"/>
      <w:marRight w:val="0"/>
      <w:marTop w:val="0"/>
      <w:marBottom w:val="0"/>
      <w:divBdr>
        <w:top w:val="none" w:sz="0" w:space="0" w:color="auto"/>
        <w:left w:val="none" w:sz="0" w:space="0" w:color="auto"/>
        <w:bottom w:val="none" w:sz="0" w:space="0" w:color="auto"/>
        <w:right w:val="none" w:sz="0" w:space="0" w:color="auto"/>
      </w:divBdr>
    </w:div>
    <w:div w:id="102188474">
      <w:bodyDiv w:val="1"/>
      <w:marLeft w:val="0"/>
      <w:marRight w:val="0"/>
      <w:marTop w:val="0"/>
      <w:marBottom w:val="0"/>
      <w:divBdr>
        <w:top w:val="none" w:sz="0" w:space="0" w:color="auto"/>
        <w:left w:val="none" w:sz="0" w:space="0" w:color="auto"/>
        <w:bottom w:val="none" w:sz="0" w:space="0" w:color="auto"/>
        <w:right w:val="none" w:sz="0" w:space="0" w:color="auto"/>
      </w:divBdr>
    </w:div>
    <w:div w:id="406927689">
      <w:bodyDiv w:val="1"/>
      <w:marLeft w:val="0"/>
      <w:marRight w:val="0"/>
      <w:marTop w:val="0"/>
      <w:marBottom w:val="0"/>
      <w:divBdr>
        <w:top w:val="none" w:sz="0" w:space="0" w:color="auto"/>
        <w:left w:val="none" w:sz="0" w:space="0" w:color="auto"/>
        <w:bottom w:val="none" w:sz="0" w:space="0" w:color="auto"/>
        <w:right w:val="none" w:sz="0" w:space="0" w:color="auto"/>
      </w:divBdr>
    </w:div>
    <w:div w:id="800264209">
      <w:bodyDiv w:val="1"/>
      <w:marLeft w:val="0"/>
      <w:marRight w:val="0"/>
      <w:marTop w:val="0"/>
      <w:marBottom w:val="0"/>
      <w:divBdr>
        <w:top w:val="none" w:sz="0" w:space="0" w:color="auto"/>
        <w:left w:val="none" w:sz="0" w:space="0" w:color="auto"/>
        <w:bottom w:val="none" w:sz="0" w:space="0" w:color="auto"/>
        <w:right w:val="none" w:sz="0" w:space="0" w:color="auto"/>
      </w:divBdr>
    </w:div>
    <w:div w:id="1240284625">
      <w:bodyDiv w:val="1"/>
      <w:marLeft w:val="0"/>
      <w:marRight w:val="0"/>
      <w:marTop w:val="0"/>
      <w:marBottom w:val="0"/>
      <w:divBdr>
        <w:top w:val="none" w:sz="0" w:space="0" w:color="auto"/>
        <w:left w:val="none" w:sz="0" w:space="0" w:color="auto"/>
        <w:bottom w:val="none" w:sz="0" w:space="0" w:color="auto"/>
        <w:right w:val="none" w:sz="0" w:space="0" w:color="auto"/>
      </w:divBdr>
    </w:div>
    <w:div w:id="1593123413">
      <w:bodyDiv w:val="1"/>
      <w:marLeft w:val="0"/>
      <w:marRight w:val="0"/>
      <w:marTop w:val="0"/>
      <w:marBottom w:val="0"/>
      <w:divBdr>
        <w:top w:val="none" w:sz="0" w:space="0" w:color="auto"/>
        <w:left w:val="none" w:sz="0" w:space="0" w:color="auto"/>
        <w:bottom w:val="none" w:sz="0" w:space="0" w:color="auto"/>
        <w:right w:val="none" w:sz="0" w:space="0" w:color="auto"/>
      </w:divBdr>
    </w:div>
    <w:div w:id="1771001958">
      <w:bodyDiv w:val="1"/>
      <w:marLeft w:val="0"/>
      <w:marRight w:val="0"/>
      <w:marTop w:val="0"/>
      <w:marBottom w:val="0"/>
      <w:divBdr>
        <w:top w:val="none" w:sz="0" w:space="0" w:color="auto"/>
        <w:left w:val="none" w:sz="0" w:space="0" w:color="auto"/>
        <w:bottom w:val="none" w:sz="0" w:space="0" w:color="auto"/>
        <w:right w:val="none" w:sz="0" w:space="0" w:color="auto"/>
      </w:divBdr>
      <w:divsChild>
        <w:div w:id="644360504">
          <w:marLeft w:val="1267"/>
          <w:marRight w:val="144"/>
          <w:marTop w:val="0"/>
          <w:marBottom w:val="0"/>
          <w:divBdr>
            <w:top w:val="none" w:sz="0" w:space="0" w:color="auto"/>
            <w:left w:val="none" w:sz="0" w:space="0" w:color="auto"/>
            <w:bottom w:val="none" w:sz="0" w:space="0" w:color="auto"/>
            <w:right w:val="none" w:sz="0" w:space="0" w:color="auto"/>
          </w:divBdr>
        </w:div>
      </w:divsChild>
    </w:div>
    <w:div w:id="186254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C76F6-908B-4224-827A-D01AEA1A0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5</Pages>
  <Words>1645</Words>
  <Characters>9049</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Erendira</dc:creator>
  <cp:lastModifiedBy>OmarD</cp:lastModifiedBy>
  <cp:revision>15</cp:revision>
  <cp:lastPrinted>2020-04-25T19:25:00Z</cp:lastPrinted>
  <dcterms:created xsi:type="dcterms:W3CDTF">2020-07-09T17:39:00Z</dcterms:created>
  <dcterms:modified xsi:type="dcterms:W3CDTF">2021-02-03T21:47:00Z</dcterms:modified>
</cp:coreProperties>
</file>