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29B" w14:textId="55B534A2" w:rsidR="005C2BAC" w:rsidRPr="00F41173" w:rsidRDefault="00185A90" w:rsidP="00FE3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jdgxs" w:colFirst="0" w:colLast="0"/>
      <w:bookmarkEnd w:id="0"/>
      <w:r w:rsidRPr="00F41173">
        <w:rPr>
          <w:rFonts w:asciiTheme="minorHAnsi" w:hAnsiTheme="minorHAnsi"/>
          <w:sz w:val="22"/>
          <w:szCs w:val="22"/>
        </w:rPr>
        <w:t>Con fundamento e</w:t>
      </w:r>
      <w:r w:rsidR="00AD2495">
        <w:rPr>
          <w:rFonts w:asciiTheme="minorHAnsi" w:hAnsiTheme="minorHAnsi"/>
          <w:sz w:val="22"/>
          <w:szCs w:val="22"/>
        </w:rPr>
        <w:t xml:space="preserve">n </w:t>
      </w:r>
      <w:r w:rsidR="00082415" w:rsidRPr="00F41173">
        <w:rPr>
          <w:rFonts w:asciiTheme="minorHAnsi" w:hAnsiTheme="minorHAnsi"/>
          <w:sz w:val="22"/>
          <w:szCs w:val="22"/>
        </w:rPr>
        <w:t>los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n</w:t>
      </w:r>
      <w:r w:rsidRPr="00F41173">
        <w:rPr>
          <w:rFonts w:asciiTheme="minorHAnsi" w:hAnsiTheme="minorHAnsi"/>
          <w:sz w:val="22"/>
          <w:szCs w:val="22"/>
        </w:rPr>
        <w:t>umeral</w:t>
      </w:r>
      <w:r w:rsidR="00082415" w:rsidRPr="00F41173">
        <w:rPr>
          <w:rFonts w:asciiTheme="minorHAnsi" w:hAnsiTheme="minorHAnsi"/>
          <w:sz w:val="22"/>
          <w:szCs w:val="22"/>
        </w:rPr>
        <w:t>es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082415" w:rsidRPr="00F41173">
        <w:rPr>
          <w:rFonts w:asciiTheme="minorHAnsi" w:hAnsiTheme="minorHAnsi"/>
          <w:sz w:val="22"/>
          <w:szCs w:val="22"/>
        </w:rPr>
        <w:t xml:space="preserve">4.1, 4.4 y </w:t>
      </w:r>
      <w:r w:rsidR="006A6D35" w:rsidRPr="00F41173">
        <w:rPr>
          <w:rFonts w:asciiTheme="minorHAnsi" w:hAnsiTheme="minorHAnsi"/>
          <w:sz w:val="22"/>
          <w:szCs w:val="22"/>
        </w:rPr>
        <w:t>11.2 de</w:t>
      </w:r>
      <w:r w:rsidR="00DB0BFA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l</w:t>
      </w:r>
      <w:r w:rsidR="00DB0BFA" w:rsidRPr="00F41173">
        <w:rPr>
          <w:rFonts w:asciiTheme="minorHAnsi" w:hAnsiTheme="minorHAnsi"/>
          <w:sz w:val="22"/>
          <w:szCs w:val="22"/>
        </w:rPr>
        <w:t xml:space="preserve">as </w:t>
      </w:r>
      <w:bookmarkStart w:id="1" w:name="_Hlk35425955"/>
      <w:r w:rsidR="00DB0BFA" w:rsidRPr="00F41173">
        <w:rPr>
          <w:rFonts w:asciiTheme="minorHAnsi" w:hAnsiTheme="minorHAnsi"/>
          <w:sz w:val="22"/>
          <w:szCs w:val="22"/>
        </w:rPr>
        <w:t xml:space="preserve">Reglas de Operación </w:t>
      </w:r>
      <w:bookmarkEnd w:id="1"/>
      <w:r w:rsidR="00DB0BFA" w:rsidRPr="00F41173">
        <w:rPr>
          <w:rFonts w:asciiTheme="minorHAnsi" w:hAnsiTheme="minorHAnsi"/>
          <w:sz w:val="22"/>
          <w:szCs w:val="22"/>
        </w:rPr>
        <w:t>del</w:t>
      </w:r>
      <w:r w:rsidR="006A6D35" w:rsidRPr="00F41173">
        <w:rPr>
          <w:rFonts w:asciiTheme="minorHAnsi" w:hAnsiTheme="minorHAnsi"/>
          <w:sz w:val="22"/>
          <w:szCs w:val="22"/>
        </w:rPr>
        <w:t xml:space="preserve"> </w:t>
      </w:r>
      <w:bookmarkStart w:id="2" w:name="_Hlk35425822"/>
      <w:r w:rsidR="006A6D35" w:rsidRPr="00F41173">
        <w:rPr>
          <w:rFonts w:asciiTheme="minorHAnsi" w:hAnsiTheme="minorHAnsi"/>
          <w:sz w:val="22"/>
          <w:szCs w:val="22"/>
        </w:rPr>
        <w:t>Fondo Común Concursable para la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Infraestructura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="006A6D35" w:rsidRPr="00F41173">
        <w:rPr>
          <w:rFonts w:asciiTheme="minorHAnsi" w:hAnsiTheme="minorHAnsi"/>
          <w:sz w:val="22"/>
          <w:szCs w:val="22"/>
        </w:rPr>
        <w:t>(</w:t>
      </w:r>
      <w:bookmarkStart w:id="3" w:name="_Hlk35425981"/>
      <w:r w:rsidR="006A6D35" w:rsidRPr="00F41173">
        <w:rPr>
          <w:rFonts w:asciiTheme="minorHAnsi" w:hAnsiTheme="minorHAnsi"/>
          <w:sz w:val="22"/>
          <w:szCs w:val="22"/>
        </w:rPr>
        <w:t>FOCOCI</w:t>
      </w:r>
      <w:bookmarkEnd w:id="3"/>
      <w:r w:rsidR="006A6D35" w:rsidRPr="00F41173">
        <w:rPr>
          <w:rFonts w:asciiTheme="minorHAnsi" w:hAnsiTheme="minorHAnsi"/>
          <w:sz w:val="22"/>
          <w:szCs w:val="22"/>
        </w:rPr>
        <w:t>)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>para el Ejercicio Fiscal 2020</w:t>
      </w:r>
      <w:bookmarkEnd w:id="2"/>
      <w:r w:rsidRPr="00F41173">
        <w:rPr>
          <w:rFonts w:asciiTheme="minorHAnsi" w:hAnsiTheme="minorHAnsi"/>
          <w:sz w:val="22"/>
          <w:szCs w:val="22"/>
        </w:rPr>
        <w:t>, en la ciudad de Guadalajara, Jalisco, siendo las</w:t>
      </w:r>
      <w:r w:rsidR="00D726B8">
        <w:rPr>
          <w:rFonts w:asciiTheme="minorHAnsi" w:hAnsiTheme="minorHAnsi"/>
          <w:sz w:val="22"/>
          <w:szCs w:val="22"/>
        </w:rPr>
        <w:t xml:space="preserve"> </w:t>
      </w:r>
      <w:r w:rsidR="00D726B8" w:rsidRPr="000E5FAC">
        <w:rPr>
          <w:rFonts w:asciiTheme="minorHAnsi" w:hAnsiTheme="minorHAnsi"/>
          <w:sz w:val="22"/>
          <w:szCs w:val="22"/>
        </w:rPr>
        <w:t>1</w:t>
      </w:r>
      <w:r w:rsidR="00505BE2" w:rsidRPr="000E5FAC">
        <w:rPr>
          <w:rFonts w:asciiTheme="minorHAnsi" w:hAnsiTheme="minorHAnsi"/>
          <w:sz w:val="22"/>
          <w:szCs w:val="22"/>
        </w:rPr>
        <w:t>3</w:t>
      </w:r>
      <w:r w:rsidR="00D726B8" w:rsidRPr="000E5FAC">
        <w:rPr>
          <w:rFonts w:asciiTheme="minorHAnsi" w:hAnsiTheme="minorHAnsi"/>
          <w:sz w:val="22"/>
          <w:szCs w:val="22"/>
        </w:rPr>
        <w:t>:00</w:t>
      </w:r>
      <w:r w:rsidRPr="000E5FAC">
        <w:rPr>
          <w:rFonts w:asciiTheme="minorHAnsi" w:hAnsiTheme="minorHAnsi"/>
          <w:sz w:val="22"/>
          <w:szCs w:val="22"/>
        </w:rPr>
        <w:t xml:space="preserve"> </w:t>
      </w:r>
      <w:r w:rsidR="00505BE2" w:rsidRPr="000E5FAC">
        <w:rPr>
          <w:rFonts w:asciiTheme="minorHAnsi" w:hAnsiTheme="minorHAnsi"/>
          <w:sz w:val="22"/>
          <w:szCs w:val="22"/>
        </w:rPr>
        <w:t>trece</w:t>
      </w:r>
      <w:r w:rsidR="006A0475" w:rsidRPr="000E5FAC">
        <w:rPr>
          <w:rFonts w:asciiTheme="minorHAnsi" w:hAnsiTheme="minorHAnsi"/>
          <w:sz w:val="22"/>
          <w:szCs w:val="22"/>
        </w:rPr>
        <w:t xml:space="preserve"> </w:t>
      </w:r>
      <w:r w:rsidRPr="000E5FAC">
        <w:rPr>
          <w:rFonts w:asciiTheme="minorHAnsi" w:hAnsiTheme="minorHAnsi"/>
          <w:sz w:val="22"/>
          <w:szCs w:val="22"/>
        </w:rPr>
        <w:t xml:space="preserve">horas del día </w:t>
      </w:r>
      <w:r w:rsidR="004959F2" w:rsidRPr="000E5FAC">
        <w:rPr>
          <w:rFonts w:asciiTheme="minorHAnsi" w:hAnsiTheme="minorHAnsi"/>
          <w:sz w:val="22"/>
          <w:szCs w:val="22"/>
        </w:rPr>
        <w:t>23</w:t>
      </w:r>
      <w:r w:rsidR="00AD2495" w:rsidRPr="000E5FAC">
        <w:rPr>
          <w:rFonts w:asciiTheme="minorHAnsi" w:hAnsiTheme="minorHAnsi"/>
          <w:sz w:val="22"/>
          <w:szCs w:val="22"/>
        </w:rPr>
        <w:t xml:space="preserve"> </w:t>
      </w:r>
      <w:bookmarkStart w:id="4" w:name="_Hlk43293035"/>
      <w:r w:rsidR="00697331" w:rsidRPr="000E5FAC">
        <w:rPr>
          <w:rFonts w:asciiTheme="minorHAnsi" w:hAnsiTheme="minorHAnsi"/>
          <w:sz w:val="22"/>
          <w:szCs w:val="22"/>
        </w:rPr>
        <w:t>veintitrés</w:t>
      </w:r>
      <w:bookmarkEnd w:id="4"/>
      <w:r w:rsidR="00697331" w:rsidRPr="000E5FAC">
        <w:rPr>
          <w:rFonts w:asciiTheme="minorHAnsi" w:hAnsiTheme="minorHAnsi"/>
          <w:sz w:val="22"/>
          <w:szCs w:val="22"/>
        </w:rPr>
        <w:t xml:space="preserve"> </w:t>
      </w:r>
      <w:r w:rsidR="00AD2495" w:rsidRPr="000E5FAC">
        <w:rPr>
          <w:rFonts w:asciiTheme="minorHAnsi" w:hAnsiTheme="minorHAnsi"/>
          <w:sz w:val="22"/>
          <w:szCs w:val="22"/>
        </w:rPr>
        <w:t xml:space="preserve">de </w:t>
      </w:r>
      <w:r w:rsidR="008C3549" w:rsidRPr="000E5FAC">
        <w:rPr>
          <w:rFonts w:asciiTheme="minorHAnsi" w:hAnsiTheme="minorHAnsi"/>
          <w:sz w:val="22"/>
          <w:szCs w:val="22"/>
        </w:rPr>
        <w:t>Junio</w:t>
      </w:r>
      <w:r w:rsidR="00AD2495" w:rsidRPr="000E5FAC">
        <w:rPr>
          <w:rFonts w:asciiTheme="minorHAnsi" w:hAnsiTheme="minorHAnsi"/>
          <w:sz w:val="22"/>
          <w:szCs w:val="22"/>
        </w:rPr>
        <w:t xml:space="preserve"> de 2020 dos mil veinte</w:t>
      </w:r>
      <w:r w:rsidR="00AD2495" w:rsidRPr="00C2568B">
        <w:rPr>
          <w:rFonts w:asciiTheme="minorHAnsi" w:hAnsiTheme="minorHAnsi"/>
          <w:sz w:val="22"/>
          <w:szCs w:val="22"/>
        </w:rPr>
        <w:t>, en las instalaciones</w:t>
      </w:r>
      <w:r w:rsidR="00AD2495">
        <w:rPr>
          <w:rFonts w:asciiTheme="minorHAnsi" w:hAnsiTheme="minorHAnsi"/>
          <w:sz w:val="22"/>
          <w:szCs w:val="22"/>
        </w:rPr>
        <w:t xml:space="preserve"> que ocupa la Sala de Juntas del Despacho del Secretario de Infraestructura y Obra Pública del Estado de Jalisco, ubicada en Av. Alcalde número 1351, planta baja, colonia Miraflores, municipio de Guadalajara Jalisco,</w:t>
      </w:r>
      <w:r w:rsidRPr="00F41173">
        <w:rPr>
          <w:rFonts w:asciiTheme="minorHAnsi" w:hAnsiTheme="minorHAnsi"/>
          <w:sz w:val="22"/>
          <w:szCs w:val="22"/>
        </w:rPr>
        <w:t xml:space="preserve"> se reunieron los C. </w:t>
      </w:r>
      <w:r w:rsidRPr="00F41173">
        <w:rPr>
          <w:rFonts w:asciiTheme="minorHAnsi" w:hAnsiTheme="minorHAnsi"/>
          <w:b/>
          <w:sz w:val="22"/>
          <w:szCs w:val="22"/>
        </w:rPr>
        <w:t>Hugo</w:t>
      </w:r>
      <w:r w:rsidR="004E470E" w:rsidRPr="00F41173">
        <w:rPr>
          <w:rFonts w:asciiTheme="minorHAnsi" w:hAnsiTheme="minorHAnsi"/>
          <w:b/>
          <w:sz w:val="22"/>
          <w:szCs w:val="22"/>
        </w:rPr>
        <w:t xml:space="preserve"> Manuel</w:t>
      </w:r>
      <w:r w:rsidRPr="00F41173">
        <w:rPr>
          <w:rFonts w:asciiTheme="minorHAnsi" w:hAnsiTheme="minorHAnsi"/>
          <w:b/>
          <w:sz w:val="22"/>
          <w:szCs w:val="22"/>
        </w:rPr>
        <w:t xml:space="preserve"> Luna Vázquez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="006D3B26">
        <w:rPr>
          <w:rFonts w:asciiTheme="minorHAnsi" w:hAnsiTheme="minorHAnsi"/>
          <w:sz w:val="22"/>
          <w:szCs w:val="22"/>
        </w:rPr>
        <w:t xml:space="preserve">Jefe de Gabinete, </w:t>
      </w:r>
      <w:r w:rsidRPr="00F41173">
        <w:rPr>
          <w:rFonts w:asciiTheme="minorHAnsi" w:hAnsiTheme="minorHAnsi"/>
          <w:sz w:val="22"/>
          <w:szCs w:val="22"/>
        </w:rPr>
        <w:t>en representación del C.</w:t>
      </w:r>
      <w:r w:rsidR="00F70680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 xml:space="preserve">Gobernador Constitucional del Estado de Jalisco, </w:t>
      </w:r>
      <w:r w:rsidRPr="004E0DB0">
        <w:rPr>
          <w:rFonts w:asciiTheme="minorHAnsi" w:hAnsiTheme="minorHAnsi"/>
          <w:sz w:val="22"/>
          <w:szCs w:val="22"/>
        </w:rPr>
        <w:t xml:space="preserve">en calidad de Presidente </w:t>
      </w:r>
      <w:r w:rsidR="007B1352" w:rsidRPr="004E0DB0">
        <w:rPr>
          <w:rFonts w:asciiTheme="minorHAnsi" w:hAnsiTheme="minorHAnsi"/>
          <w:sz w:val="22"/>
          <w:szCs w:val="22"/>
        </w:rPr>
        <w:t xml:space="preserve">de la </w:t>
      </w:r>
      <w:r w:rsidR="00F71922">
        <w:rPr>
          <w:rFonts w:asciiTheme="minorHAnsi" w:hAnsiTheme="minorHAnsi"/>
          <w:b/>
          <w:bCs/>
          <w:sz w:val="22"/>
          <w:szCs w:val="22"/>
        </w:rPr>
        <w:t>Mesa Interinstitucional de Inversión Pública</w:t>
      </w:r>
      <w:r w:rsidRPr="004E0DB0">
        <w:rPr>
          <w:rFonts w:asciiTheme="minorHAnsi" w:hAnsiTheme="minorHAnsi"/>
          <w:sz w:val="22"/>
          <w:szCs w:val="22"/>
        </w:rPr>
        <w:t>;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803801">
        <w:rPr>
          <w:rFonts w:asciiTheme="minorHAnsi" w:hAnsiTheme="minorHAnsi"/>
          <w:sz w:val="22"/>
          <w:szCs w:val="22"/>
        </w:rPr>
        <w:t>así como los</w:t>
      </w:r>
      <w:r w:rsidR="00803801" w:rsidRPr="00EE1826">
        <w:rPr>
          <w:rFonts w:asciiTheme="minorHAnsi" w:hAnsiTheme="minorHAnsi"/>
          <w:sz w:val="22"/>
          <w:szCs w:val="22"/>
        </w:rPr>
        <w:t xml:space="preserve"> integrantes, </w:t>
      </w:r>
      <w:r w:rsidR="00803801" w:rsidRPr="00EE1826">
        <w:rPr>
          <w:rFonts w:asciiTheme="minorHAnsi" w:hAnsiTheme="minorHAnsi"/>
          <w:b/>
          <w:sz w:val="22"/>
          <w:szCs w:val="22"/>
        </w:rPr>
        <w:t xml:space="preserve">Martha Patricia Martínez Barba, </w:t>
      </w:r>
      <w:r w:rsidR="00803801" w:rsidRPr="00EE1826">
        <w:rPr>
          <w:rFonts w:asciiTheme="minorHAnsi" w:hAnsiTheme="minorHAnsi"/>
          <w:sz w:val="22"/>
          <w:szCs w:val="22"/>
        </w:rPr>
        <w:t>Coordinadora General Estratégica de Gestión del Territorio;</w:t>
      </w:r>
      <w:r w:rsidR="00803801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03801" w:rsidRPr="00EE1826">
        <w:rPr>
          <w:rFonts w:asciiTheme="minorHAnsi" w:hAnsiTheme="minorHAnsi"/>
          <w:b/>
          <w:sz w:val="22"/>
          <w:szCs w:val="22"/>
        </w:rPr>
        <w:t xml:space="preserve">David Miguel Zamora Bueno, </w:t>
      </w:r>
      <w:r w:rsidR="00803801" w:rsidRPr="00EE1826">
        <w:rPr>
          <w:rFonts w:asciiTheme="minorHAnsi" w:hAnsiTheme="minorHAnsi"/>
          <w:sz w:val="22"/>
          <w:szCs w:val="22"/>
        </w:rPr>
        <w:t>Secretario de Infraestructura y Obra Pública y Secretario Técnico de la Mesa Interinstitucional de Inversión Pública;</w:t>
      </w:r>
      <w:bookmarkStart w:id="5" w:name="_Hlk43737177"/>
      <w:r w:rsidR="000E5FAC">
        <w:rPr>
          <w:rFonts w:asciiTheme="minorHAnsi" w:hAnsiTheme="minorHAnsi"/>
          <w:sz w:val="22"/>
          <w:szCs w:val="22"/>
        </w:rPr>
        <w:t xml:space="preserve"> </w:t>
      </w:r>
      <w:r w:rsidR="000E5FAC" w:rsidRPr="00EE1826">
        <w:rPr>
          <w:rFonts w:asciiTheme="minorHAnsi" w:hAnsiTheme="minorHAnsi"/>
          <w:b/>
          <w:bCs/>
          <w:sz w:val="22"/>
          <w:szCs w:val="22"/>
        </w:rPr>
        <w:t>Juan Carlos Flores Miramontes</w:t>
      </w:r>
      <w:r w:rsidR="000E5FAC" w:rsidRPr="00EE1826">
        <w:rPr>
          <w:rFonts w:asciiTheme="minorHAnsi" w:hAnsiTheme="minorHAnsi"/>
          <w:sz w:val="22"/>
          <w:szCs w:val="22"/>
        </w:rPr>
        <w:t xml:space="preserve">, Secretario de Educación; </w:t>
      </w:r>
      <w:r w:rsidR="000E5FAC" w:rsidRPr="003A6B23">
        <w:rPr>
          <w:rFonts w:asciiTheme="minorHAnsi" w:eastAsia="Times New Roman" w:hAnsiTheme="minorHAnsi"/>
          <w:b/>
          <w:bCs/>
          <w:sz w:val="22"/>
          <w:szCs w:val="22"/>
        </w:rPr>
        <w:t>Jorge Gastón González Alcérreca</w:t>
      </w:r>
      <w:r w:rsidR="000E5FAC" w:rsidRPr="00EE1826">
        <w:rPr>
          <w:rFonts w:asciiTheme="minorHAnsi" w:hAnsiTheme="minorHAnsi"/>
          <w:sz w:val="22"/>
          <w:szCs w:val="22"/>
        </w:rPr>
        <w:t xml:space="preserve">, Secretario de Gestión Integral del Agua; </w:t>
      </w:r>
      <w:r w:rsidR="000E5FAC" w:rsidRPr="003A6B23">
        <w:rPr>
          <w:rFonts w:asciiTheme="minorHAnsi" w:eastAsia="Times New Roman" w:hAnsiTheme="minorHAnsi"/>
          <w:b/>
          <w:bCs/>
          <w:sz w:val="22"/>
          <w:szCs w:val="22"/>
        </w:rPr>
        <w:t>Leticia González Ceballos</w:t>
      </w:r>
      <w:r w:rsidR="000E5FAC" w:rsidRPr="00EE182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E5FAC" w:rsidRPr="00EE1826">
        <w:rPr>
          <w:rFonts w:asciiTheme="minorHAnsi" w:hAnsiTheme="minorHAnsi"/>
          <w:sz w:val="22"/>
          <w:szCs w:val="22"/>
        </w:rPr>
        <w:t xml:space="preserve">representante de la Coordinadora General Estratégica de Desarrollo Social; </w:t>
      </w:r>
      <w:r w:rsidR="000E5FAC" w:rsidRPr="00AC7DAC">
        <w:rPr>
          <w:rFonts w:asciiTheme="minorHAnsi" w:hAnsiTheme="minorHAnsi"/>
          <w:b/>
          <w:bCs/>
          <w:sz w:val="22"/>
          <w:szCs w:val="22"/>
        </w:rPr>
        <w:t>Alfonso Elorriaga González</w:t>
      </w:r>
      <w:r w:rsidR="000E5FA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E5FAC" w:rsidRPr="00AC7DAC">
        <w:rPr>
          <w:rFonts w:asciiTheme="minorHAnsi" w:hAnsiTheme="minorHAnsi"/>
          <w:sz w:val="22"/>
          <w:szCs w:val="22"/>
        </w:rPr>
        <w:t>representante del</w:t>
      </w:r>
      <w:r w:rsidR="000E5F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5FAC" w:rsidRPr="00EE1826">
        <w:rPr>
          <w:rFonts w:asciiTheme="minorHAnsi" w:hAnsiTheme="minorHAnsi"/>
          <w:sz w:val="22"/>
          <w:szCs w:val="22"/>
        </w:rPr>
        <w:t>Coordinador General Estratégico de Crecimiento y Desarrollo Económico;</w:t>
      </w:r>
      <w:r w:rsidR="000E5FAC">
        <w:rPr>
          <w:rFonts w:asciiTheme="minorHAnsi" w:hAnsiTheme="minorHAnsi"/>
          <w:sz w:val="22"/>
          <w:szCs w:val="22"/>
        </w:rPr>
        <w:t xml:space="preserve"> </w:t>
      </w:r>
      <w:r w:rsidR="000E5FAC" w:rsidRPr="00051497">
        <w:rPr>
          <w:rFonts w:asciiTheme="minorHAnsi" w:hAnsiTheme="minorHAnsi"/>
          <w:b/>
          <w:bCs/>
          <w:sz w:val="22"/>
          <w:szCs w:val="22"/>
        </w:rPr>
        <w:t>Ana Lucia Camacho Sevilla</w:t>
      </w:r>
      <w:r w:rsidR="000E5FAC" w:rsidRPr="00051497">
        <w:rPr>
          <w:rFonts w:asciiTheme="minorHAnsi" w:hAnsiTheme="minorHAnsi"/>
          <w:sz w:val="22"/>
          <w:szCs w:val="22"/>
        </w:rPr>
        <w:t>, representante del</w:t>
      </w:r>
      <w:r w:rsidR="000E5FAC" w:rsidRPr="00051497" w:rsidDel="000514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5FAC" w:rsidRPr="00EE1826">
        <w:rPr>
          <w:rFonts w:asciiTheme="minorHAnsi" w:hAnsiTheme="minorHAnsi"/>
          <w:bCs/>
          <w:sz w:val="22"/>
          <w:szCs w:val="22"/>
        </w:rPr>
        <w:t>Secretario de Agricultura y</w:t>
      </w:r>
      <w:r w:rsidR="000E5FAC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5FAC" w:rsidRPr="00EE1826">
        <w:rPr>
          <w:rFonts w:asciiTheme="minorHAnsi" w:hAnsiTheme="minorHAnsi"/>
          <w:sz w:val="22"/>
          <w:szCs w:val="22"/>
        </w:rPr>
        <w:t xml:space="preserve">Desarrollo Rural; </w:t>
      </w:r>
      <w:r w:rsidR="000E5FAC" w:rsidRPr="00B75577">
        <w:rPr>
          <w:rFonts w:asciiTheme="minorHAnsi" w:hAnsiTheme="minorHAnsi"/>
          <w:b/>
          <w:bCs/>
          <w:sz w:val="22"/>
          <w:szCs w:val="22"/>
        </w:rPr>
        <w:t>José de Jesús Méndez de Lira</w:t>
      </w:r>
      <w:r w:rsidR="000E5FAC" w:rsidRPr="00EE1826">
        <w:rPr>
          <w:rFonts w:asciiTheme="minorHAnsi" w:hAnsiTheme="minorHAnsi"/>
          <w:b/>
          <w:bCs/>
          <w:sz w:val="22"/>
          <w:szCs w:val="22"/>
        </w:rPr>
        <w:t>,</w:t>
      </w:r>
      <w:r w:rsidR="000E5FAC" w:rsidRPr="00EE1826">
        <w:rPr>
          <w:rFonts w:asciiTheme="minorHAnsi" w:hAnsiTheme="minorHAnsi"/>
          <w:sz w:val="22"/>
          <w:szCs w:val="22"/>
        </w:rPr>
        <w:t xml:space="preserve"> </w:t>
      </w:r>
      <w:r w:rsidR="000E5FAC">
        <w:rPr>
          <w:rFonts w:asciiTheme="minorHAnsi" w:hAnsiTheme="minorHAnsi"/>
          <w:sz w:val="22"/>
          <w:szCs w:val="22"/>
        </w:rPr>
        <w:t xml:space="preserve">representante del </w:t>
      </w:r>
      <w:r w:rsidR="000E5FAC" w:rsidRPr="00EE1826">
        <w:rPr>
          <w:rFonts w:asciiTheme="minorHAnsi" w:hAnsiTheme="minorHAnsi"/>
          <w:sz w:val="22"/>
          <w:szCs w:val="22"/>
        </w:rPr>
        <w:t>Secretario de Salud;</w:t>
      </w:r>
      <w:r w:rsidR="000E5FAC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5FAC" w:rsidRPr="00D778DC">
        <w:rPr>
          <w:rFonts w:asciiTheme="minorHAnsi" w:hAnsiTheme="minorHAnsi"/>
          <w:b/>
          <w:sz w:val="22"/>
          <w:szCs w:val="22"/>
        </w:rPr>
        <w:t>Alejandro Agustín Estrada Ramírez</w:t>
      </w:r>
      <w:r w:rsidR="000E5FAC" w:rsidRPr="00EE1826">
        <w:rPr>
          <w:rFonts w:asciiTheme="minorHAnsi" w:hAnsiTheme="minorHAnsi"/>
          <w:b/>
          <w:sz w:val="22"/>
          <w:szCs w:val="22"/>
        </w:rPr>
        <w:t xml:space="preserve">, </w:t>
      </w:r>
      <w:r w:rsidR="000E5FAC" w:rsidRPr="00EE1826">
        <w:rPr>
          <w:rFonts w:asciiTheme="minorHAnsi" w:hAnsiTheme="minorHAnsi"/>
          <w:sz w:val="22"/>
          <w:szCs w:val="22"/>
        </w:rPr>
        <w:t>representante de la Secretar</w:t>
      </w:r>
      <w:r w:rsidR="000E5FAC">
        <w:rPr>
          <w:rFonts w:asciiTheme="minorHAnsi" w:hAnsiTheme="minorHAnsi"/>
          <w:sz w:val="22"/>
          <w:szCs w:val="22"/>
        </w:rPr>
        <w:t>i</w:t>
      </w:r>
      <w:r w:rsidR="000E5FAC" w:rsidRPr="00EE1826">
        <w:rPr>
          <w:rFonts w:asciiTheme="minorHAnsi" w:hAnsiTheme="minorHAnsi"/>
          <w:sz w:val="22"/>
          <w:szCs w:val="22"/>
        </w:rPr>
        <w:t>a de Planeación y Participación Ciudadana</w:t>
      </w:r>
      <w:r w:rsidR="000E5FAC">
        <w:rPr>
          <w:rFonts w:asciiTheme="minorHAnsi" w:hAnsiTheme="minorHAnsi"/>
          <w:sz w:val="22"/>
          <w:szCs w:val="22"/>
        </w:rPr>
        <w:t xml:space="preserve">, </w:t>
      </w:r>
      <w:r w:rsidR="000E5FAC" w:rsidRPr="00EE1826">
        <w:rPr>
          <w:rFonts w:asciiTheme="minorHAnsi" w:hAnsiTheme="minorHAnsi"/>
          <w:sz w:val="22"/>
          <w:szCs w:val="22"/>
        </w:rPr>
        <w:t xml:space="preserve">a efecto de celebrar la </w:t>
      </w:r>
      <w:r w:rsidR="000E5FAC">
        <w:rPr>
          <w:rFonts w:asciiTheme="minorHAnsi" w:hAnsiTheme="minorHAnsi"/>
          <w:sz w:val="22"/>
          <w:szCs w:val="22"/>
        </w:rPr>
        <w:t>Primera</w:t>
      </w:r>
      <w:r w:rsidR="000E5FAC" w:rsidRPr="00EE1826">
        <w:rPr>
          <w:rFonts w:asciiTheme="minorHAnsi" w:hAnsiTheme="minorHAnsi"/>
          <w:sz w:val="22"/>
          <w:szCs w:val="22"/>
        </w:rPr>
        <w:t xml:space="preserve"> Sesión </w:t>
      </w:r>
      <w:r w:rsidR="000E5FAC">
        <w:rPr>
          <w:rFonts w:asciiTheme="minorHAnsi" w:hAnsiTheme="minorHAnsi"/>
          <w:sz w:val="22"/>
          <w:szCs w:val="22"/>
        </w:rPr>
        <w:t>Extrao</w:t>
      </w:r>
      <w:r w:rsidR="000E5FAC" w:rsidRPr="00EE1826">
        <w:rPr>
          <w:rFonts w:asciiTheme="minorHAnsi" w:hAnsiTheme="minorHAnsi"/>
          <w:sz w:val="22"/>
          <w:szCs w:val="22"/>
        </w:rPr>
        <w:t xml:space="preserve">rdinaria de la </w:t>
      </w:r>
      <w:bookmarkEnd w:id="5"/>
      <w:r w:rsidR="000E5FAC" w:rsidRPr="00EE1826">
        <w:rPr>
          <w:rFonts w:asciiTheme="minorHAnsi" w:hAnsiTheme="minorHAnsi"/>
          <w:b/>
          <w:bCs/>
          <w:sz w:val="22"/>
          <w:szCs w:val="22"/>
        </w:rPr>
        <w:t>Mesa Interinstitucional de Inversión Pública</w:t>
      </w:r>
      <w:r w:rsidR="00655266" w:rsidRPr="00F4117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655266" w:rsidRPr="00F41173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F41173">
        <w:rPr>
          <w:rFonts w:asciiTheme="minorHAnsi" w:hAnsiTheme="minorHAnsi"/>
          <w:bCs/>
          <w:sz w:val="22"/>
          <w:szCs w:val="22"/>
        </w:rPr>
        <w:t xml:space="preserve"> de conformidad con </w:t>
      </w:r>
      <w:r w:rsidR="00D345CB" w:rsidRPr="00F41173">
        <w:rPr>
          <w:rFonts w:asciiTheme="minorHAnsi" w:hAnsiTheme="minorHAnsi"/>
          <w:bCs/>
          <w:sz w:val="22"/>
          <w:szCs w:val="22"/>
        </w:rPr>
        <w:t>el</w:t>
      </w:r>
      <w:r w:rsidR="00DB0BFA" w:rsidRPr="00F41173">
        <w:rPr>
          <w:rFonts w:asciiTheme="minorHAnsi" w:hAnsiTheme="minorHAnsi"/>
          <w:bCs/>
          <w:sz w:val="22"/>
          <w:szCs w:val="22"/>
        </w:rPr>
        <w:t xml:space="preserve"> numeral </w:t>
      </w:r>
      <w:r w:rsidR="00DB0BFA" w:rsidRPr="00F41173">
        <w:rPr>
          <w:rFonts w:asciiTheme="minorHAnsi" w:hAnsiTheme="minorHAnsi"/>
          <w:sz w:val="22"/>
          <w:szCs w:val="22"/>
        </w:rPr>
        <w:t>11.2.1 de las Reglas de Operación del FOCOCI</w:t>
      </w:r>
      <w:r w:rsidR="00AD2495">
        <w:rPr>
          <w:rFonts w:asciiTheme="minorHAnsi" w:hAnsiTheme="minorHAnsi"/>
          <w:sz w:val="22"/>
          <w:szCs w:val="22"/>
        </w:rPr>
        <w:t xml:space="preserve"> ejercicio 2020</w:t>
      </w:r>
      <w:r w:rsidR="00DB0BFA" w:rsidRPr="00F41173">
        <w:rPr>
          <w:rFonts w:asciiTheme="minorHAnsi" w:hAnsiTheme="minorHAnsi"/>
          <w:sz w:val="22"/>
          <w:szCs w:val="22"/>
        </w:rPr>
        <w:t>.</w:t>
      </w:r>
      <w:r w:rsidR="00793492">
        <w:rPr>
          <w:rFonts w:asciiTheme="minorHAnsi" w:hAnsiTheme="minorHAnsi"/>
          <w:sz w:val="22"/>
          <w:szCs w:val="22"/>
        </w:rPr>
        <w:t xml:space="preserve"> </w:t>
      </w:r>
      <w:r w:rsidR="00AD2495">
        <w:rPr>
          <w:rFonts w:asciiTheme="minorHAnsi" w:hAnsiTheme="minorHAnsi"/>
          <w:sz w:val="22"/>
          <w:szCs w:val="22"/>
        </w:rPr>
        <w:t>La cual se propone desahogar al tenor del siguiente:</w:t>
      </w:r>
    </w:p>
    <w:p w14:paraId="439354E3" w14:textId="77777777" w:rsidR="001F3376" w:rsidRPr="00F41173" w:rsidRDefault="001F3376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2C569E" w14:textId="77777777" w:rsidR="001F3376" w:rsidRPr="00F41173" w:rsidRDefault="001F3376" w:rsidP="004F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1E8ACB2D" w14:textId="77777777" w:rsidR="009E4112" w:rsidRPr="00F41173" w:rsidRDefault="009E4112" w:rsidP="00BC0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0056B60" w14:textId="77777777" w:rsidR="00AD2495" w:rsidRPr="00AD2495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Bienvenida, Lista de asistencia, verificación y declaración de quórum legal.</w:t>
      </w:r>
    </w:p>
    <w:p w14:paraId="684D0752" w14:textId="6C06F397" w:rsidR="006D3B26" w:rsidRDefault="006D3B26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Lectura y en su caso aprobación del Orden del Día</w:t>
      </w:r>
      <w:r w:rsidR="00EE187C">
        <w:rPr>
          <w:rFonts w:asciiTheme="minorHAnsi" w:hAnsiTheme="minorHAnsi"/>
          <w:sz w:val="22"/>
          <w:szCs w:val="22"/>
        </w:rPr>
        <w:t>.</w:t>
      </w:r>
    </w:p>
    <w:p w14:paraId="25542121" w14:textId="147CAA09" w:rsidR="00F71922" w:rsidRPr="004959F2" w:rsidRDefault="004959F2" w:rsidP="004959F2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Reforma</w:t>
      </w:r>
      <w:r w:rsidR="008A7DF9" w:rsidRPr="00F71922">
        <w:rPr>
          <w:rFonts w:asciiTheme="minorHAnsi" w:hAnsiTheme="minorHAnsi"/>
          <w:sz w:val="22"/>
          <w:szCs w:val="22"/>
        </w:rPr>
        <w:t xml:space="preserve"> a las Reglas de Operación</w:t>
      </w:r>
      <w:r w:rsidR="00F71922" w:rsidRPr="00F71922">
        <w:rPr>
          <w:rFonts w:asciiTheme="minorHAnsi" w:hAnsiTheme="minorHAnsi"/>
          <w:sz w:val="22"/>
          <w:szCs w:val="22"/>
        </w:rPr>
        <w:t xml:space="preserve"> del FOCOCI</w:t>
      </w:r>
      <w:r w:rsidR="00161CC9">
        <w:rPr>
          <w:rFonts w:asciiTheme="minorHAnsi" w:hAnsiTheme="minorHAnsi"/>
          <w:sz w:val="22"/>
          <w:szCs w:val="22"/>
        </w:rPr>
        <w:t>.</w:t>
      </w:r>
    </w:p>
    <w:p w14:paraId="36ED2844" w14:textId="258E0361" w:rsidR="00D4257C" w:rsidRPr="00F71922" w:rsidRDefault="00D4257C" w:rsidP="00D4257C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71922">
        <w:rPr>
          <w:rFonts w:asciiTheme="minorHAnsi" w:hAnsiTheme="minorHAnsi"/>
          <w:sz w:val="22"/>
          <w:szCs w:val="22"/>
        </w:rPr>
        <w:t xml:space="preserve">Informe de los recursos disponibles. </w:t>
      </w:r>
    </w:p>
    <w:p w14:paraId="4F902CBD" w14:textId="1161C0CF" w:rsidR="00BA7C78" w:rsidRPr="00BA7C78" w:rsidRDefault="00BA7C78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F71922">
        <w:rPr>
          <w:rFonts w:asciiTheme="minorHAnsi" w:hAnsiTheme="minorHAnsi"/>
          <w:sz w:val="22"/>
          <w:szCs w:val="22"/>
        </w:rPr>
        <w:t>Presentación y en su caso aprobación de la Cartera de Proyectos del Fondo Común Concursable para la Infraestructura (FOCOCI), Ejercicio Fiscal 2020.</w:t>
      </w:r>
    </w:p>
    <w:p w14:paraId="72D4CFB0" w14:textId="4925F0B5" w:rsidR="00F67661" w:rsidRDefault="00F67661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Acuerdos.</w:t>
      </w:r>
    </w:p>
    <w:p w14:paraId="03F4E57E" w14:textId="77777777" w:rsidR="00AD2495" w:rsidRPr="00AD2495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Asuntos Varios.</w:t>
      </w:r>
    </w:p>
    <w:p w14:paraId="0E3D16CC" w14:textId="6EF1D456" w:rsidR="00B47D7C" w:rsidRPr="006D3B26" w:rsidRDefault="00AD2495" w:rsidP="00BC05C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AD2495">
        <w:rPr>
          <w:rFonts w:asciiTheme="minorHAnsi" w:hAnsiTheme="minorHAnsi"/>
          <w:sz w:val="22"/>
          <w:szCs w:val="22"/>
        </w:rPr>
        <w:t>Clausura.</w:t>
      </w:r>
    </w:p>
    <w:p w14:paraId="58A04B14" w14:textId="77777777" w:rsidR="00B47D7C" w:rsidRPr="00F41173" w:rsidRDefault="00B47D7C" w:rsidP="00B47D7C">
      <w:pPr>
        <w:spacing w:after="0" w:line="240" w:lineRule="auto"/>
        <w:ind w:right="147"/>
        <w:jc w:val="both"/>
        <w:rPr>
          <w:rFonts w:asciiTheme="minorHAnsi" w:eastAsia="Times New Roman" w:hAnsiTheme="minorHAnsi"/>
          <w:color w:val="212121"/>
          <w:sz w:val="22"/>
          <w:szCs w:val="22"/>
        </w:rPr>
      </w:pPr>
    </w:p>
    <w:p w14:paraId="186D163C" w14:textId="77777777" w:rsidR="005C5DBE" w:rsidRPr="00F41173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41173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BFAB8B7" w14:textId="77777777" w:rsidR="00F70680" w:rsidRPr="00F41173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C8D11CE" w14:textId="77777777" w:rsidR="00F70680" w:rsidRPr="00F41173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19BDD311" w14:textId="77777777" w:rsidR="00AD2495" w:rsidRDefault="00AD2495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E7419E2" w14:textId="241F3B51" w:rsidR="007B10BE" w:rsidRPr="00C2568B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Palabras de bienvenida y mensaje del C. </w:t>
      </w:r>
      <w:r w:rsidRPr="00C2568B">
        <w:rPr>
          <w:rFonts w:asciiTheme="minorHAnsi" w:hAnsiTheme="minorHAnsi"/>
          <w:b/>
          <w:sz w:val="22"/>
          <w:szCs w:val="22"/>
        </w:rPr>
        <w:t xml:space="preserve">Hugo M. Luna Vázquez, </w:t>
      </w:r>
      <w:r>
        <w:rPr>
          <w:rFonts w:asciiTheme="minorHAnsi" w:hAnsiTheme="minorHAnsi"/>
          <w:bCs/>
          <w:sz w:val="22"/>
          <w:szCs w:val="22"/>
        </w:rPr>
        <w:t xml:space="preserve">en </w:t>
      </w:r>
      <w:r>
        <w:rPr>
          <w:rFonts w:asciiTheme="minorHAnsi" w:hAnsiTheme="minorHAnsi"/>
          <w:sz w:val="22"/>
          <w:szCs w:val="22"/>
        </w:rPr>
        <w:t xml:space="preserve">su calidad de </w:t>
      </w:r>
      <w:proofErr w:type="gramStart"/>
      <w:r>
        <w:rPr>
          <w:rFonts w:asciiTheme="minorHAnsi" w:hAnsiTheme="minorHAnsi"/>
          <w:sz w:val="22"/>
          <w:szCs w:val="22"/>
        </w:rPr>
        <w:t>Presidente</w:t>
      </w:r>
      <w:proofErr w:type="gramEnd"/>
      <w:r>
        <w:rPr>
          <w:rFonts w:asciiTheme="minorHAnsi" w:hAnsiTheme="minorHAnsi"/>
          <w:sz w:val="22"/>
          <w:szCs w:val="22"/>
        </w:rPr>
        <w:t xml:space="preserve">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 xml:space="preserve">: </w:t>
      </w:r>
    </w:p>
    <w:p w14:paraId="6942D184" w14:textId="77777777" w:rsidR="0080653E" w:rsidRPr="00F41173" w:rsidRDefault="0080653E" w:rsidP="00806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397666" w14:textId="647D89CB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 xml:space="preserve">“Buenos días, en representación del Señor Gobernador, les doy la más cordial bienvenida a esta </w:t>
      </w:r>
      <w:r w:rsidR="00FE340D">
        <w:rPr>
          <w:rFonts w:asciiTheme="minorHAnsi" w:hAnsiTheme="minorHAnsi"/>
          <w:i/>
          <w:iCs/>
          <w:sz w:val="22"/>
          <w:szCs w:val="22"/>
        </w:rPr>
        <w:t>Primera</w:t>
      </w:r>
      <w:r w:rsidR="00FE340D" w:rsidRPr="00EE1826">
        <w:rPr>
          <w:rFonts w:asciiTheme="minorHAnsi" w:hAnsiTheme="minorHAnsi"/>
          <w:i/>
          <w:iCs/>
          <w:sz w:val="22"/>
          <w:szCs w:val="22"/>
        </w:rPr>
        <w:t xml:space="preserve"> Sesión</w:t>
      </w:r>
      <w:r w:rsidR="00FE340D">
        <w:rPr>
          <w:rFonts w:asciiTheme="minorHAnsi" w:hAnsiTheme="minorHAnsi"/>
          <w:i/>
          <w:iCs/>
          <w:sz w:val="22"/>
          <w:szCs w:val="22"/>
        </w:rPr>
        <w:t xml:space="preserve"> Extraordinaria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de la </w:t>
      </w:r>
      <w:r w:rsidR="00F71922">
        <w:rPr>
          <w:rFonts w:asciiTheme="minorHAnsi" w:hAnsiTheme="minorHAnsi"/>
          <w:i/>
          <w:iCs/>
          <w:sz w:val="22"/>
          <w:szCs w:val="22"/>
        </w:rPr>
        <w:t>Mesa Interinstitucional de Inversión Pública</w:t>
      </w:r>
      <w:r w:rsidRPr="00F54878">
        <w:rPr>
          <w:rFonts w:asciiTheme="minorHAnsi" w:hAnsiTheme="minorHAnsi"/>
          <w:i/>
          <w:iCs/>
          <w:sz w:val="22"/>
          <w:szCs w:val="22"/>
        </w:rPr>
        <w:t>, del Fondo Común Concursable para la Infraestructura (FOCOCI)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14:paraId="1F7FDEA7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78D7DF8" w14:textId="3B293DA9" w:rsid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lastRenderedPageBreak/>
        <w:t>En las últimas semanas, ante la llegada del Covid-19, como Gobierno del Estado de Jalisco hemos hecho frente a la pandemia, se ha privilegiado la salud y la vida de las personas. Los objetivos en una primera etapa fueron, evitar la mayor cantidad de muertes, contener los contagios y activar el Plan de Reconversión Hospitalaria y en los últimos días la implementación de la “Fase 0” para iniciar los primeros pasos hacia</w:t>
      </w:r>
      <w:r w:rsidR="00363440">
        <w:rPr>
          <w:rFonts w:asciiTheme="minorHAnsi" w:hAnsiTheme="minorHAnsi"/>
          <w:i/>
          <w:iCs/>
          <w:sz w:val="22"/>
          <w:szCs w:val="22"/>
        </w:rPr>
        <w:t xml:space="preserve"> la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reactivación económica en Jalisco.</w:t>
      </w:r>
    </w:p>
    <w:p w14:paraId="1D816CC9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A2649A4" w14:textId="0937213B" w:rsid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Se ha buscado el equilibrio presupuestal, para lo cual se generó un plan de austeridad por 2,000 mdp y 3,600 mdp del programa de inversión pública. Dichas adecuaciones inciden en la planeación y orientación del gasto en obras de infraestructura para este ejercicio presupuestal.</w:t>
      </w:r>
    </w:p>
    <w:p w14:paraId="23028F7B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9E3FB6A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De forma paralela, se instaló la Mesa de Trabajo para la Reactivación Económica del Estado, conformada por representantes de los Poderes Ejecutivo y Legislativo, de los distintos sectores de la iniciativa privada, de las universidades, sociedad civil y sindicatos, cuyo propósito fundamental es diseñar un plan estratégico que permita la recuperación paulatina del crecimiento y desarrollo económico de Jalisco.</w:t>
      </w:r>
    </w:p>
    <w:p w14:paraId="0A30B507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099D84C5" w14:textId="683EE900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El 11 de mayo</w:t>
      </w:r>
      <w:r w:rsidR="00206B5A">
        <w:rPr>
          <w:rFonts w:asciiTheme="minorHAnsi" w:hAnsiTheme="minorHAnsi"/>
          <w:i/>
          <w:iCs/>
          <w:sz w:val="22"/>
          <w:szCs w:val="22"/>
        </w:rPr>
        <w:t xml:space="preserve"> del año en curso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se </w:t>
      </w:r>
      <w:r w:rsidR="00206B5A" w:rsidRPr="00F54878">
        <w:rPr>
          <w:rFonts w:asciiTheme="minorHAnsi" w:hAnsiTheme="minorHAnsi"/>
          <w:i/>
          <w:iCs/>
          <w:sz w:val="22"/>
          <w:szCs w:val="22"/>
        </w:rPr>
        <w:t>cre</w:t>
      </w:r>
      <w:r w:rsidR="00206B5A">
        <w:rPr>
          <w:rFonts w:asciiTheme="minorHAnsi" w:hAnsiTheme="minorHAnsi"/>
          <w:i/>
          <w:iCs/>
          <w:sz w:val="22"/>
          <w:szCs w:val="22"/>
        </w:rPr>
        <w:t>ó</w:t>
      </w:r>
      <w:r w:rsidR="00206B5A" w:rsidRPr="00F5487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la Comisión Interinstitucional para la Reactivación Económica del Estado de Jalisco como un órgano auxiliar para la gobernanza pública, de carácter temporal, que tendrá por objeto diseñar, implementar, dar seguimiento y evaluar el Plan Jalisco para la Reactivación Económica. </w:t>
      </w:r>
      <w:r w:rsidR="00206B5A">
        <w:rPr>
          <w:rFonts w:asciiTheme="minorHAnsi" w:hAnsiTheme="minorHAnsi"/>
          <w:i/>
          <w:iCs/>
          <w:sz w:val="22"/>
          <w:szCs w:val="22"/>
        </w:rPr>
        <w:t>E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sta instancia </w:t>
      </w:r>
      <w:r w:rsidR="00206B5A">
        <w:rPr>
          <w:rFonts w:asciiTheme="minorHAnsi" w:hAnsiTheme="minorHAnsi"/>
          <w:i/>
          <w:iCs/>
          <w:sz w:val="22"/>
          <w:szCs w:val="22"/>
        </w:rPr>
        <w:t>propuso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una iniciativa de endeudamiento, bajos los principios de:</w:t>
      </w:r>
    </w:p>
    <w:p w14:paraId="7AFB2805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03B3956" w14:textId="77777777" w:rsidR="00F54878" w:rsidRPr="00F54878" w:rsidRDefault="00F54878" w:rsidP="006E1E7D">
      <w:pPr>
        <w:spacing w:after="0" w:line="240" w:lineRule="auto"/>
        <w:ind w:left="1276" w:right="147" w:hanging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-</w:t>
      </w:r>
      <w:r w:rsidRPr="00F54878">
        <w:rPr>
          <w:rFonts w:asciiTheme="minorHAnsi" w:hAnsiTheme="minorHAnsi"/>
          <w:i/>
          <w:iCs/>
          <w:sz w:val="22"/>
          <w:szCs w:val="22"/>
        </w:rPr>
        <w:tab/>
        <w:t>Estabilidad financiera</w:t>
      </w:r>
    </w:p>
    <w:p w14:paraId="4B1352E9" w14:textId="77777777" w:rsidR="00F54878" w:rsidRPr="00F54878" w:rsidRDefault="00F54878" w:rsidP="006E1E7D">
      <w:pPr>
        <w:spacing w:after="0" w:line="240" w:lineRule="auto"/>
        <w:ind w:left="1276" w:right="147" w:hanging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-</w:t>
      </w:r>
      <w:r w:rsidRPr="00F54878">
        <w:rPr>
          <w:rFonts w:asciiTheme="minorHAnsi" w:hAnsiTheme="minorHAnsi"/>
          <w:i/>
          <w:iCs/>
          <w:sz w:val="22"/>
          <w:szCs w:val="22"/>
        </w:rPr>
        <w:tab/>
        <w:t>Semáforo verde en el nivel de endeudamiento.</w:t>
      </w:r>
    </w:p>
    <w:p w14:paraId="3F60971A" w14:textId="507D96BE" w:rsidR="00F54878" w:rsidRPr="00F54878" w:rsidRDefault="00F54878" w:rsidP="006E1E7D">
      <w:pPr>
        <w:spacing w:after="0" w:line="240" w:lineRule="auto"/>
        <w:ind w:left="1276" w:right="147" w:hanging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-</w:t>
      </w:r>
      <w:r w:rsidRPr="00F54878">
        <w:rPr>
          <w:rFonts w:asciiTheme="minorHAnsi" w:hAnsiTheme="minorHAnsi"/>
          <w:i/>
          <w:iCs/>
          <w:sz w:val="22"/>
          <w:szCs w:val="22"/>
        </w:rPr>
        <w:tab/>
      </w:r>
      <w:r w:rsidR="00206B5A">
        <w:rPr>
          <w:rFonts w:asciiTheme="minorHAnsi" w:hAnsiTheme="minorHAnsi"/>
          <w:i/>
          <w:iCs/>
          <w:sz w:val="22"/>
          <w:szCs w:val="22"/>
        </w:rPr>
        <w:t>Supervisión por parte de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por una Comisión de Vigilancia compuesta por miembros de la sociedad civil.</w:t>
      </w:r>
    </w:p>
    <w:p w14:paraId="77918DD8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DDCEB57" w14:textId="382F5BA1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El 22 de Mayo</w:t>
      </w:r>
      <w:r w:rsidR="00206B5A">
        <w:rPr>
          <w:rFonts w:asciiTheme="minorHAnsi" w:hAnsiTheme="minorHAnsi"/>
          <w:i/>
          <w:iCs/>
          <w:sz w:val="22"/>
          <w:szCs w:val="22"/>
        </w:rPr>
        <w:t xml:space="preserve"> del presente año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el Congreso el estado de Jalisco, aprobó </w:t>
      </w:r>
      <w:r w:rsidR="00206B5A">
        <w:rPr>
          <w:rFonts w:asciiTheme="minorHAnsi" w:hAnsiTheme="minorHAnsi"/>
          <w:i/>
          <w:iCs/>
          <w:sz w:val="22"/>
          <w:szCs w:val="22"/>
        </w:rPr>
        <w:t>dicha</w:t>
      </w:r>
      <w:r w:rsidR="00206B5A" w:rsidRPr="00F5487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F54878">
        <w:rPr>
          <w:rFonts w:asciiTheme="minorHAnsi" w:hAnsiTheme="minorHAnsi"/>
          <w:i/>
          <w:iCs/>
          <w:sz w:val="22"/>
          <w:szCs w:val="22"/>
        </w:rPr>
        <w:t>iniciativa turnada por el Ejecutivo del Estado, mediante la cual se autoriza al  Titular del Ejecutivo de</w:t>
      </w:r>
      <w:r w:rsidR="00363440">
        <w:rPr>
          <w:rFonts w:asciiTheme="minorHAnsi" w:hAnsiTheme="minorHAnsi"/>
          <w:i/>
          <w:iCs/>
          <w:sz w:val="22"/>
          <w:szCs w:val="22"/>
        </w:rPr>
        <w:t>l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Estado a contratar financiamiento hasta por </w:t>
      </w:r>
      <w:r w:rsidR="00635143">
        <w:rPr>
          <w:rFonts w:asciiTheme="minorHAnsi" w:hAnsiTheme="minorHAnsi"/>
          <w:i/>
          <w:iCs/>
          <w:sz w:val="22"/>
          <w:szCs w:val="22"/>
        </w:rPr>
        <w:t>l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a cantidad de 6,200 mpd, para destinarlo al </w:t>
      </w:r>
      <w:r w:rsidR="00206B5A" w:rsidRPr="00A4068E">
        <w:rPr>
          <w:rFonts w:asciiTheme="minorHAnsi" w:hAnsiTheme="minorHAnsi"/>
          <w:b/>
          <w:bCs/>
          <w:i/>
          <w:iCs/>
          <w:sz w:val="22"/>
          <w:szCs w:val="22"/>
        </w:rPr>
        <w:t>“</w:t>
      </w:r>
      <w:r w:rsidRPr="00A4068E">
        <w:rPr>
          <w:rFonts w:asciiTheme="minorHAnsi" w:hAnsiTheme="minorHAnsi"/>
          <w:b/>
          <w:bCs/>
          <w:i/>
          <w:iCs/>
          <w:sz w:val="22"/>
          <w:szCs w:val="22"/>
        </w:rPr>
        <w:t>Plan de Inversión Publica Productiva Integral para la Reactivación Económica del Estado Durante los ejercicios Fiscales 2020 y 2021</w:t>
      </w:r>
      <w:r w:rsidR="00206B5A" w:rsidRPr="00A4068E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 misma que ha quedado publicada mediante Decreto publicado en el Periódico Oficial “ El Estado de Jalisco” 2791</w:t>
      </w:r>
      <w:r w:rsidR="008C3549">
        <w:rPr>
          <w:rFonts w:asciiTheme="minorHAnsi" w:hAnsiTheme="minorHAnsi"/>
          <w:i/>
          <w:iCs/>
          <w:sz w:val="22"/>
          <w:szCs w:val="22"/>
        </w:rPr>
        <w:t>3</w:t>
      </w:r>
      <w:r w:rsidRPr="00F54878">
        <w:rPr>
          <w:rFonts w:asciiTheme="minorHAnsi" w:hAnsiTheme="minorHAnsi"/>
          <w:i/>
          <w:iCs/>
          <w:sz w:val="22"/>
          <w:szCs w:val="22"/>
        </w:rPr>
        <w:t>/LXII/20.</w:t>
      </w:r>
    </w:p>
    <w:p w14:paraId="5F3D455D" w14:textId="77777777" w:rsidR="00F54878" w:rsidRPr="00F54878" w:rsidRDefault="00F54878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C9AFC0B" w14:textId="633DCB9B" w:rsidR="00F54878" w:rsidRPr="00F54878" w:rsidRDefault="00206B5A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Como se señaló en la pasada sesión celebrada el 27 de Abril del año en curso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>, la aprobación inicial del programa en el Presupuesto de Egresos del Estado, para el Ejercicio Fiscal 2020 era de $</w:t>
      </w:r>
      <w:r w:rsidR="00F54878">
        <w:rPr>
          <w:rFonts w:asciiTheme="minorHAnsi" w:hAnsiTheme="minorHAnsi"/>
          <w:i/>
          <w:iCs/>
          <w:sz w:val="22"/>
          <w:szCs w:val="22"/>
        </w:rPr>
        <w:t>4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>00,000,000 (</w:t>
      </w:r>
      <w:r w:rsidR="00F54878">
        <w:rPr>
          <w:rFonts w:asciiTheme="minorHAnsi" w:hAnsiTheme="minorHAnsi"/>
          <w:i/>
          <w:iCs/>
          <w:sz w:val="22"/>
          <w:szCs w:val="22"/>
        </w:rPr>
        <w:t>Cuatro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cientos millones de pesos), pero, a raíz de la estrategia que el Gobierno del Estado está llevando a cabo para impulsar la reactivación económica, el </w:t>
      </w:r>
      <w:r w:rsidR="00F54878">
        <w:rPr>
          <w:rFonts w:asciiTheme="minorHAnsi" w:hAnsiTheme="minorHAnsi"/>
          <w:i/>
          <w:iCs/>
          <w:sz w:val="22"/>
          <w:szCs w:val="22"/>
        </w:rPr>
        <w:t>FOCOCI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tuvo un incremento presupuestal, por lo que su nuevo techo es de </w:t>
      </w:r>
      <w:r w:rsidR="00F54878" w:rsidRPr="00AD321F">
        <w:rPr>
          <w:rFonts w:asciiTheme="minorHAnsi" w:hAnsiTheme="minorHAnsi"/>
          <w:i/>
          <w:iCs/>
          <w:sz w:val="22"/>
          <w:szCs w:val="22"/>
        </w:rPr>
        <w:t>$445,000,000 (Cuatrocientos cuarenta y cinco millones de pesos)</w:t>
      </w:r>
      <w:r w:rsidR="00F54878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lo que permitirá una mayor asignación de obras en apoyo a los municipios del Estado, con lo cual, además del beneficio que conlleva la realización de infraestructura, </w:t>
      </w:r>
      <w:r w:rsidRPr="00F54878">
        <w:rPr>
          <w:rFonts w:asciiTheme="minorHAnsi" w:hAnsiTheme="minorHAnsi"/>
          <w:i/>
          <w:iCs/>
          <w:sz w:val="22"/>
          <w:szCs w:val="22"/>
        </w:rPr>
        <w:t xml:space="preserve">se busca 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la reactivación económica en las distintas regiones. </w:t>
      </w:r>
    </w:p>
    <w:p w14:paraId="40D43B3C" w14:textId="77777777" w:rsidR="00F54878" w:rsidRPr="00F54878" w:rsidRDefault="00F54878" w:rsidP="00635143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665F8DA" w14:textId="7CE15432" w:rsidR="000922FD" w:rsidRDefault="000922FD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6" w:name="_Hlk43734602"/>
      <w:r w:rsidRPr="00A73DA2">
        <w:rPr>
          <w:rFonts w:asciiTheme="minorHAnsi" w:hAnsiTheme="minorHAnsi"/>
          <w:i/>
          <w:iCs/>
          <w:sz w:val="22"/>
          <w:szCs w:val="22"/>
        </w:rPr>
        <w:lastRenderedPageBreak/>
        <w:t xml:space="preserve">Dicho lo anterior, resulta imperioso que esta Mesa Interinstitucional de Inversión Pública, analice y autorice los proyectos a ejecutarse con recursos del </w:t>
      </w:r>
      <w:r w:rsidR="00FE340D">
        <w:rPr>
          <w:rFonts w:asciiTheme="minorHAnsi" w:hAnsiTheme="minorHAnsi"/>
          <w:i/>
          <w:iCs/>
          <w:sz w:val="22"/>
          <w:szCs w:val="22"/>
        </w:rPr>
        <w:t>FOCOCI</w:t>
      </w:r>
      <w:r w:rsidRPr="00A73DA2">
        <w:rPr>
          <w:rFonts w:asciiTheme="minorHAnsi" w:hAnsiTheme="minorHAnsi"/>
          <w:i/>
          <w:iCs/>
          <w:sz w:val="22"/>
          <w:szCs w:val="22"/>
        </w:rPr>
        <w:t xml:space="preserve">, mismos que contribuirán con la reactivación económica del Estado de Jalisco, razón por la cual han sido convocados </w:t>
      </w:r>
      <w:r>
        <w:rPr>
          <w:rFonts w:asciiTheme="minorHAnsi" w:hAnsiTheme="minorHAnsi"/>
          <w:i/>
          <w:iCs/>
          <w:sz w:val="22"/>
          <w:szCs w:val="22"/>
        </w:rPr>
        <w:t>de manera e</w:t>
      </w:r>
      <w:r w:rsidRPr="00A73DA2">
        <w:rPr>
          <w:rFonts w:asciiTheme="minorHAnsi" w:hAnsiTheme="minorHAnsi"/>
          <w:i/>
          <w:iCs/>
          <w:sz w:val="22"/>
          <w:szCs w:val="22"/>
        </w:rPr>
        <w:t>xtraordinaria.</w:t>
      </w:r>
      <w:bookmarkEnd w:id="6"/>
    </w:p>
    <w:p w14:paraId="5F0D1C78" w14:textId="77777777" w:rsidR="000922FD" w:rsidRDefault="000922FD" w:rsidP="00D56197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A74D54B" w14:textId="26281C79" w:rsidR="00F54878" w:rsidRDefault="00F54878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F54878">
        <w:rPr>
          <w:rFonts w:asciiTheme="minorHAnsi" w:hAnsiTheme="minorHAnsi"/>
          <w:i/>
          <w:iCs/>
          <w:sz w:val="22"/>
          <w:szCs w:val="22"/>
        </w:rPr>
        <w:t>A continuación, y con la finalidad de verificar la lista de asistencia, solicito la presentación de cada uno de los integrantes.</w:t>
      </w:r>
    </w:p>
    <w:p w14:paraId="6BD9179C" w14:textId="026BAAB8" w:rsidR="00F76D1C" w:rsidRDefault="00F76D1C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F2776F5" w14:textId="4AEAB7C8" w:rsidR="00F54878" w:rsidRPr="00F54878" w:rsidRDefault="00F76D1C" w:rsidP="00F76D1C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Se </w:t>
      </w:r>
      <w:r w:rsidR="004961BE">
        <w:rPr>
          <w:rFonts w:asciiTheme="minorHAnsi" w:hAnsiTheme="minorHAnsi"/>
          <w:i/>
          <w:iCs/>
          <w:sz w:val="22"/>
          <w:szCs w:val="22"/>
        </w:rPr>
        <w:t>encuentran 10</w:t>
      </w:r>
      <w:r>
        <w:rPr>
          <w:rFonts w:asciiTheme="minorHAnsi" w:hAnsiTheme="minorHAnsi"/>
          <w:i/>
          <w:iCs/>
          <w:sz w:val="22"/>
          <w:szCs w:val="22"/>
        </w:rPr>
        <w:t xml:space="preserve"> participantes</w:t>
      </w:r>
      <w:r w:rsidR="00C219EA">
        <w:rPr>
          <w:rFonts w:asciiTheme="minorHAnsi" w:hAnsiTheme="minorHAnsi"/>
          <w:i/>
          <w:iCs/>
          <w:sz w:val="22"/>
          <w:szCs w:val="22"/>
        </w:rPr>
        <w:t>,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219EA">
        <w:rPr>
          <w:rFonts w:asciiTheme="minorHAnsi" w:hAnsiTheme="minorHAnsi"/>
          <w:i/>
          <w:iCs/>
          <w:sz w:val="22"/>
          <w:szCs w:val="22"/>
        </w:rPr>
        <w:t>7</w:t>
      </w:r>
      <w:r w:rsidR="004961B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con derecho a voz y </w:t>
      </w:r>
      <w:r w:rsidR="002271AA">
        <w:rPr>
          <w:rFonts w:asciiTheme="minorHAnsi" w:hAnsiTheme="minorHAnsi"/>
          <w:i/>
          <w:iCs/>
          <w:sz w:val="22"/>
          <w:szCs w:val="22"/>
        </w:rPr>
        <w:t xml:space="preserve">voto </w:t>
      </w:r>
      <w:r w:rsidR="00050D5F">
        <w:rPr>
          <w:rFonts w:asciiTheme="minorHAnsi" w:hAnsiTheme="minorHAnsi"/>
          <w:i/>
          <w:iCs/>
          <w:sz w:val="22"/>
          <w:szCs w:val="22"/>
        </w:rPr>
        <w:t xml:space="preserve">y </w:t>
      </w:r>
      <w:r w:rsidR="00C219EA">
        <w:rPr>
          <w:rFonts w:asciiTheme="minorHAnsi" w:hAnsiTheme="minorHAnsi"/>
          <w:i/>
          <w:iCs/>
          <w:sz w:val="22"/>
          <w:szCs w:val="22"/>
        </w:rPr>
        <w:t>3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13CCE">
        <w:rPr>
          <w:rFonts w:asciiTheme="minorHAnsi" w:hAnsiTheme="minorHAnsi"/>
          <w:i/>
          <w:iCs/>
          <w:sz w:val="22"/>
          <w:szCs w:val="22"/>
        </w:rPr>
        <w:t>participante</w:t>
      </w:r>
      <w:r w:rsidR="00C219EA">
        <w:rPr>
          <w:rFonts w:asciiTheme="minorHAnsi" w:hAnsiTheme="minorHAnsi"/>
          <w:i/>
          <w:iCs/>
          <w:sz w:val="22"/>
          <w:szCs w:val="22"/>
        </w:rPr>
        <w:t>s</w:t>
      </w:r>
      <w:r w:rsidR="00F13CCE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con derecho a voz,</w:t>
      </w:r>
      <w:r w:rsidR="002271AA">
        <w:rPr>
          <w:rFonts w:asciiTheme="minorHAnsi" w:hAnsiTheme="minorHAnsi"/>
          <w:i/>
          <w:iCs/>
          <w:sz w:val="22"/>
          <w:szCs w:val="22"/>
        </w:rPr>
        <w:t xml:space="preserve"> de conformidad con la lista de asistencia,</w:t>
      </w:r>
      <w:r>
        <w:rPr>
          <w:rFonts w:asciiTheme="minorHAnsi" w:hAnsiTheme="minorHAnsi"/>
          <w:i/>
          <w:iCs/>
          <w:sz w:val="22"/>
          <w:szCs w:val="22"/>
        </w:rPr>
        <w:t xml:space="preserve"> por lo que, h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abiendo quórum legal, damos por iniciada la Primera Sesión </w:t>
      </w:r>
      <w:r w:rsidR="000922FD">
        <w:rPr>
          <w:rFonts w:asciiTheme="minorHAnsi" w:hAnsiTheme="minorHAnsi"/>
          <w:i/>
          <w:iCs/>
          <w:sz w:val="22"/>
          <w:szCs w:val="22"/>
        </w:rPr>
        <w:t>Extrao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>rdinaria de la “</w:t>
      </w:r>
      <w:r w:rsidR="00F71922">
        <w:rPr>
          <w:rFonts w:asciiTheme="minorHAnsi" w:hAnsiTheme="minorHAnsi"/>
          <w:i/>
          <w:iCs/>
          <w:sz w:val="22"/>
          <w:szCs w:val="22"/>
        </w:rPr>
        <w:t>Mesa Interinstitucional de Inversión Pública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del Fondo Común Concursable para la Infraestructura (FOCOCI</w:t>
      </w:r>
      <w:r w:rsidR="00F71922">
        <w:rPr>
          <w:rFonts w:asciiTheme="minorHAnsi" w:hAnsiTheme="minorHAnsi"/>
          <w:i/>
          <w:iCs/>
          <w:sz w:val="22"/>
          <w:szCs w:val="22"/>
        </w:rPr>
        <w:t>)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”, siendo las </w:t>
      </w:r>
      <w:r w:rsidR="00505BE2" w:rsidRPr="00D13AD8">
        <w:rPr>
          <w:rFonts w:asciiTheme="minorHAnsi" w:hAnsiTheme="minorHAnsi"/>
          <w:i/>
          <w:iCs/>
          <w:sz w:val="22"/>
          <w:szCs w:val="22"/>
        </w:rPr>
        <w:t>13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>:</w:t>
      </w:r>
      <w:r w:rsidR="00ED2809" w:rsidRPr="00D13AD8">
        <w:rPr>
          <w:rFonts w:asciiTheme="minorHAnsi" w:hAnsiTheme="minorHAnsi"/>
          <w:i/>
          <w:iCs/>
          <w:sz w:val="22"/>
          <w:szCs w:val="22"/>
        </w:rPr>
        <w:t>00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 xml:space="preserve"> horas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, del día </w:t>
      </w:r>
      <w:r w:rsidR="00F92F76" w:rsidRPr="00D13AD8">
        <w:rPr>
          <w:rFonts w:asciiTheme="minorHAnsi" w:hAnsiTheme="minorHAnsi"/>
          <w:i/>
          <w:iCs/>
          <w:sz w:val="22"/>
          <w:szCs w:val="22"/>
        </w:rPr>
        <w:t>23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C3549" w:rsidRPr="00D13AD8">
        <w:rPr>
          <w:rFonts w:asciiTheme="minorHAnsi" w:hAnsiTheme="minorHAnsi"/>
          <w:i/>
          <w:iCs/>
          <w:sz w:val="22"/>
          <w:szCs w:val="22"/>
        </w:rPr>
        <w:t xml:space="preserve">de </w:t>
      </w:r>
      <w:r w:rsidR="00F71922" w:rsidRPr="00D13AD8">
        <w:rPr>
          <w:rFonts w:asciiTheme="minorHAnsi" w:hAnsiTheme="minorHAnsi"/>
          <w:i/>
          <w:iCs/>
          <w:sz w:val="22"/>
          <w:szCs w:val="22"/>
        </w:rPr>
        <w:t>junio</w:t>
      </w:r>
      <w:r w:rsidR="00F54878" w:rsidRPr="00D13AD8">
        <w:rPr>
          <w:rFonts w:asciiTheme="minorHAnsi" w:hAnsiTheme="minorHAnsi"/>
          <w:i/>
          <w:iCs/>
          <w:sz w:val="22"/>
          <w:szCs w:val="22"/>
        </w:rPr>
        <w:t xml:space="preserve"> de 2020 dos mil veinte.</w:t>
      </w:r>
      <w:r w:rsidR="00F54878" w:rsidRPr="00F5487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4A961AF" w14:textId="77777777" w:rsidR="00EB5EA2" w:rsidRPr="00F41173" w:rsidRDefault="00EB5EA2" w:rsidP="00817A3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92AF19F" w14:textId="692E37FF" w:rsidR="00A80E8B" w:rsidRPr="00F41173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7" w:name="_Toc32390671"/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7B10BE">
        <w:rPr>
          <w:rFonts w:asciiTheme="minorHAnsi" w:hAnsiTheme="minorHAnsi"/>
          <w:b/>
          <w:sz w:val="22"/>
          <w:szCs w:val="22"/>
        </w:rPr>
        <w:t>2</w:t>
      </w:r>
      <w:r w:rsidRPr="00F41173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6F841D1D" w14:textId="77777777" w:rsidR="00A80E8B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A5DDA82" w14:textId="415A8199" w:rsidR="00A80E8B" w:rsidRPr="006D3B26" w:rsidRDefault="001B0BC9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continuación, el </w:t>
      </w:r>
      <w:proofErr w:type="gramStart"/>
      <w:r>
        <w:rPr>
          <w:rFonts w:asciiTheme="minorHAnsi" w:hAnsiTheme="minorHAnsi"/>
          <w:sz w:val="22"/>
          <w:szCs w:val="22"/>
        </w:rPr>
        <w:t>Presidente</w:t>
      </w:r>
      <w:proofErr w:type="gramEnd"/>
      <w:r>
        <w:rPr>
          <w:rFonts w:asciiTheme="minorHAnsi" w:hAnsiTheme="minorHAnsi"/>
          <w:sz w:val="22"/>
          <w:szCs w:val="22"/>
        </w:rPr>
        <w:t xml:space="preserve"> de la Mesa</w:t>
      </w:r>
      <w:r w:rsidR="00A80E8B" w:rsidRPr="00F41173">
        <w:rPr>
          <w:rFonts w:asciiTheme="minorHAnsi" w:hAnsiTheme="minorHAnsi"/>
          <w:sz w:val="22"/>
          <w:szCs w:val="22"/>
        </w:rPr>
        <w:t xml:space="preserve">, </w:t>
      </w:r>
      <w:r w:rsidR="00587516">
        <w:rPr>
          <w:rFonts w:asciiTheme="minorHAnsi" w:hAnsiTheme="minorHAnsi"/>
          <w:sz w:val="22"/>
          <w:szCs w:val="22"/>
        </w:rPr>
        <w:t xml:space="preserve">el </w:t>
      </w:r>
      <w:r w:rsidR="00587516" w:rsidRPr="00587516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="00A80E8B" w:rsidRPr="00587516">
        <w:rPr>
          <w:rFonts w:asciiTheme="minorHAnsi" w:hAnsiTheme="minorHAnsi"/>
          <w:b/>
          <w:bCs/>
          <w:sz w:val="22"/>
          <w:szCs w:val="22"/>
        </w:rPr>
        <w:t>Hugo M</w:t>
      </w:r>
      <w:r w:rsidR="00250808" w:rsidRPr="00587516">
        <w:rPr>
          <w:rFonts w:asciiTheme="minorHAnsi" w:hAnsiTheme="minorHAnsi"/>
          <w:b/>
          <w:bCs/>
          <w:sz w:val="22"/>
          <w:szCs w:val="22"/>
        </w:rPr>
        <w:t>anuel</w:t>
      </w:r>
      <w:r w:rsidR="00A80E8B" w:rsidRPr="00587516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="00A80E8B" w:rsidRPr="00F41173">
        <w:rPr>
          <w:rFonts w:asciiTheme="minorHAnsi" w:hAnsiTheme="minorHAnsi"/>
          <w:sz w:val="22"/>
          <w:szCs w:val="22"/>
        </w:rPr>
        <w:t xml:space="preserve">, presenta a consideración de los </w:t>
      </w:r>
      <w:r w:rsidR="00250808">
        <w:rPr>
          <w:rFonts w:asciiTheme="minorHAnsi" w:hAnsiTheme="minorHAnsi"/>
          <w:sz w:val="22"/>
          <w:szCs w:val="22"/>
        </w:rPr>
        <w:t>integrantes de la Mesa,</w:t>
      </w:r>
      <w:r w:rsidR="00A80E8B" w:rsidRPr="00F41173">
        <w:rPr>
          <w:rFonts w:asciiTheme="minorHAnsi" w:hAnsiTheme="minorHAnsi"/>
          <w:sz w:val="22"/>
          <w:szCs w:val="22"/>
        </w:rPr>
        <w:t xml:space="preserve"> </w:t>
      </w:r>
      <w:r w:rsidR="00994A59">
        <w:rPr>
          <w:rFonts w:asciiTheme="minorHAnsi" w:hAnsiTheme="minorHAnsi"/>
          <w:sz w:val="22"/>
          <w:szCs w:val="22"/>
        </w:rPr>
        <w:t>el</w:t>
      </w:r>
      <w:r w:rsidR="00A80E8B" w:rsidRPr="00F41173">
        <w:rPr>
          <w:rFonts w:asciiTheme="minorHAnsi" w:hAnsiTheme="minorHAnsi"/>
          <w:sz w:val="22"/>
          <w:szCs w:val="22"/>
        </w:rPr>
        <w:t xml:space="preserve"> orden de día, misma que es aprobada por</w:t>
      </w:r>
      <w:r w:rsidR="009B7823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9B7823">
        <w:rPr>
          <w:rFonts w:asciiTheme="minorHAnsi" w:hAnsiTheme="minorHAnsi"/>
          <w:sz w:val="22"/>
          <w:szCs w:val="22"/>
        </w:rPr>
        <w:t>los presentes</w:t>
      </w:r>
      <w:r w:rsidR="00A80E8B" w:rsidRPr="006D3B26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14:paraId="3D947DED" w14:textId="77777777" w:rsidR="00A80E8B" w:rsidRPr="006D3B26" w:rsidRDefault="00A80E8B" w:rsidP="00A80E8B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bookmarkEnd w:id="7"/>
    <w:p w14:paraId="23C5E20D" w14:textId="5005C27F" w:rsidR="003924DC" w:rsidRDefault="003924DC" w:rsidP="0039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rPr>
          <w:rFonts w:asciiTheme="minorHAnsi" w:hAnsiTheme="minorHAnsi"/>
          <w:b/>
          <w:sz w:val="22"/>
          <w:szCs w:val="22"/>
        </w:rPr>
      </w:pPr>
      <w:r w:rsidRPr="00131043">
        <w:rPr>
          <w:rFonts w:asciiTheme="minorHAnsi" w:hAnsiTheme="minorHAnsi"/>
          <w:b/>
          <w:sz w:val="22"/>
          <w:szCs w:val="22"/>
        </w:rPr>
        <w:t xml:space="preserve">PUNTO </w:t>
      </w:r>
      <w:r>
        <w:rPr>
          <w:rFonts w:asciiTheme="minorHAnsi" w:hAnsiTheme="minorHAnsi"/>
          <w:b/>
          <w:sz w:val="22"/>
          <w:szCs w:val="22"/>
        </w:rPr>
        <w:t>3</w:t>
      </w:r>
      <w:r w:rsidRPr="00131043">
        <w:rPr>
          <w:rFonts w:asciiTheme="minorHAnsi" w:hAnsiTheme="minorHAnsi"/>
          <w:b/>
          <w:sz w:val="22"/>
          <w:szCs w:val="22"/>
        </w:rPr>
        <w:t>.-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92F76">
        <w:rPr>
          <w:rFonts w:asciiTheme="minorHAnsi" w:hAnsiTheme="minorHAnsi"/>
          <w:b/>
          <w:sz w:val="22"/>
          <w:szCs w:val="22"/>
        </w:rPr>
        <w:t>Reforma</w:t>
      </w:r>
      <w:r w:rsidR="00F71922" w:rsidRPr="00F71922">
        <w:rPr>
          <w:rFonts w:asciiTheme="minorHAnsi" w:hAnsiTheme="minorHAnsi"/>
          <w:b/>
          <w:sz w:val="22"/>
          <w:szCs w:val="22"/>
        </w:rPr>
        <w:t xml:space="preserve"> a las Reglas de Operación del FOCOCI</w:t>
      </w:r>
      <w:r w:rsidR="00997C11">
        <w:rPr>
          <w:rFonts w:asciiTheme="minorHAnsi" w:hAnsiTheme="minorHAnsi"/>
          <w:b/>
          <w:sz w:val="22"/>
          <w:szCs w:val="22"/>
        </w:rPr>
        <w:t>.</w:t>
      </w:r>
    </w:p>
    <w:p w14:paraId="13A92DCB" w14:textId="305DF1A7" w:rsidR="00F71922" w:rsidRDefault="00F71922" w:rsidP="00F719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 xml:space="preserve">A continuación, </w:t>
      </w:r>
      <w:r w:rsidRPr="00EE1826">
        <w:rPr>
          <w:rFonts w:asciiTheme="minorHAnsi" w:hAnsiTheme="minorHAnsi"/>
          <w:sz w:val="22"/>
          <w:szCs w:val="22"/>
        </w:rPr>
        <w:t xml:space="preserve">el C. </w:t>
      </w:r>
      <w:r w:rsidRPr="00EE1826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bookmarkStart w:id="8" w:name="_Hlk41476933"/>
      <w:r w:rsidRPr="00EE1826">
        <w:rPr>
          <w:rFonts w:asciiTheme="minorHAnsi" w:hAnsiTheme="minorHAnsi"/>
          <w:sz w:val="22"/>
          <w:szCs w:val="22"/>
        </w:rPr>
        <w:t xml:space="preserve">presenta a los integrantes de la Mesa </w:t>
      </w:r>
      <w:bookmarkEnd w:id="8"/>
      <w:r w:rsidRPr="00EE1826">
        <w:rPr>
          <w:rFonts w:asciiTheme="minorHAnsi" w:hAnsiTheme="minorHAnsi"/>
          <w:sz w:val="22"/>
          <w:szCs w:val="22"/>
        </w:rPr>
        <w:t>para su conocimiento, los cambios que se realizar</w:t>
      </w:r>
      <w:r>
        <w:rPr>
          <w:rFonts w:asciiTheme="minorHAnsi" w:hAnsiTheme="minorHAnsi"/>
          <w:sz w:val="22"/>
          <w:szCs w:val="22"/>
        </w:rPr>
        <w:t xml:space="preserve">on a las </w:t>
      </w:r>
      <w:r w:rsidRPr="00F71922">
        <w:rPr>
          <w:rFonts w:asciiTheme="minorHAnsi" w:hAnsiTheme="minorHAnsi"/>
          <w:sz w:val="22"/>
          <w:szCs w:val="22"/>
        </w:rPr>
        <w:t>Reglas de Operación del FOCOCI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3CA7CB74" w14:textId="138BC033" w:rsidR="00F71922" w:rsidRPr="00EE1826" w:rsidRDefault="00F71922" w:rsidP="00F719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9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 xml:space="preserve">“Como ya lo comentó el </w:t>
      </w:r>
      <w:proofErr w:type="gramStart"/>
      <w:r w:rsidRPr="00EE1826">
        <w:rPr>
          <w:rFonts w:asciiTheme="minorHAnsi" w:hAnsiTheme="minorHAnsi"/>
          <w:i/>
          <w:iCs/>
          <w:sz w:val="22"/>
          <w:szCs w:val="22"/>
        </w:rPr>
        <w:t>Presidente</w:t>
      </w:r>
      <w:proofErr w:type="gramEnd"/>
      <w:r w:rsidRPr="00EE1826">
        <w:rPr>
          <w:rFonts w:asciiTheme="minorHAnsi" w:hAnsiTheme="minorHAnsi"/>
          <w:i/>
          <w:iCs/>
          <w:sz w:val="22"/>
          <w:szCs w:val="22"/>
        </w:rPr>
        <w:t xml:space="preserve"> de la Mesa, de conformidad con los Decretos Número 27912/LXII/20 y 27913/LXII/20 publicados en el periódico oficial “El Estado de Jalisco” el 23 de mayo del 2020, el techo presupuestal del F</w:t>
      </w:r>
      <w:r>
        <w:rPr>
          <w:rFonts w:asciiTheme="minorHAnsi" w:hAnsiTheme="minorHAnsi"/>
          <w:i/>
          <w:iCs/>
          <w:sz w:val="22"/>
          <w:szCs w:val="22"/>
        </w:rPr>
        <w:t>OCOCI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pasa de $</w:t>
      </w:r>
      <w:r w:rsidR="000B11B9">
        <w:rPr>
          <w:rFonts w:asciiTheme="minorHAnsi" w:hAnsiTheme="minorHAnsi"/>
          <w:i/>
          <w:iCs/>
          <w:sz w:val="22"/>
          <w:szCs w:val="22"/>
        </w:rPr>
        <w:t>4</w:t>
      </w:r>
      <w:r w:rsidRPr="00EE1826">
        <w:rPr>
          <w:rFonts w:asciiTheme="minorHAnsi" w:hAnsiTheme="minorHAnsi"/>
          <w:i/>
          <w:iCs/>
          <w:sz w:val="22"/>
          <w:szCs w:val="22"/>
        </w:rPr>
        <w:t>00,000,000.00 (</w:t>
      </w:r>
      <w:r w:rsidR="000B11B9">
        <w:rPr>
          <w:rFonts w:asciiTheme="minorHAnsi" w:hAnsiTheme="minorHAnsi"/>
          <w:i/>
          <w:iCs/>
          <w:sz w:val="22"/>
          <w:szCs w:val="22"/>
        </w:rPr>
        <w:t>Cuatrocientos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millones de pesos 00/100 M.N) a $</w:t>
      </w:r>
      <w:r w:rsidR="000B11B9">
        <w:rPr>
          <w:rFonts w:asciiTheme="minorHAnsi" w:hAnsiTheme="minorHAnsi"/>
          <w:i/>
          <w:iCs/>
          <w:sz w:val="22"/>
          <w:szCs w:val="22"/>
        </w:rPr>
        <w:t>445,000</w:t>
      </w:r>
      <w:r w:rsidRPr="00EE1826">
        <w:rPr>
          <w:rFonts w:asciiTheme="minorHAnsi" w:hAnsiTheme="minorHAnsi"/>
          <w:i/>
          <w:iCs/>
          <w:sz w:val="22"/>
          <w:szCs w:val="22"/>
        </w:rPr>
        <w:t>,000 (</w:t>
      </w:r>
      <w:r w:rsidR="000B11B9">
        <w:rPr>
          <w:rFonts w:asciiTheme="minorHAnsi" w:hAnsiTheme="minorHAnsi"/>
          <w:i/>
          <w:iCs/>
          <w:sz w:val="22"/>
          <w:szCs w:val="22"/>
        </w:rPr>
        <w:t>Cuatrocientos cuarenta y cinco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millones de pesos 00/100 M.N).</w:t>
      </w:r>
    </w:p>
    <w:p w14:paraId="6F73D82C" w14:textId="0FE31DBA" w:rsidR="00F71922" w:rsidRPr="00EE1826" w:rsidRDefault="002563FA" w:rsidP="00F719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9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El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nuevo techo presupuestal del programa</w:t>
      </w:r>
      <w:r>
        <w:rPr>
          <w:rFonts w:asciiTheme="minorHAnsi" w:hAnsiTheme="minorHAnsi"/>
          <w:i/>
          <w:iCs/>
          <w:sz w:val="22"/>
          <w:szCs w:val="22"/>
        </w:rPr>
        <w:t xml:space="preserve"> corresponde</w:t>
      </w:r>
      <w:r w:rsidR="000B11B9">
        <w:rPr>
          <w:rFonts w:asciiTheme="minorHAnsi" w:hAnsiTheme="minorHAnsi"/>
          <w:i/>
          <w:iCs/>
          <w:sz w:val="22"/>
          <w:szCs w:val="22"/>
        </w:rPr>
        <w:t xml:space="preserve"> a</w:t>
      </w:r>
      <w:r w:rsidR="00F7192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71922" w:rsidRPr="00EE1826">
        <w:rPr>
          <w:rFonts w:asciiTheme="minorHAnsi" w:hAnsiTheme="minorHAnsi"/>
          <w:i/>
          <w:iCs/>
          <w:sz w:val="22"/>
          <w:szCs w:val="22"/>
        </w:rPr>
        <w:t xml:space="preserve">recursos del crédito que se autorizó en el Decreto 27913/LXII/20 por lo que, </w:t>
      </w:r>
      <w:r w:rsidR="004B6CD9">
        <w:rPr>
          <w:rFonts w:asciiTheme="minorHAnsi" w:hAnsiTheme="minorHAnsi"/>
          <w:i/>
          <w:iCs/>
          <w:sz w:val="22"/>
          <w:szCs w:val="22"/>
        </w:rPr>
        <w:t>fue</w:t>
      </w:r>
      <w:r w:rsidR="00F71922" w:rsidRPr="00EE1826">
        <w:rPr>
          <w:rFonts w:asciiTheme="minorHAnsi" w:hAnsiTheme="minorHAnsi"/>
          <w:i/>
          <w:iCs/>
          <w:sz w:val="22"/>
          <w:szCs w:val="22"/>
        </w:rPr>
        <w:t xml:space="preserve"> necesario </w:t>
      </w:r>
      <w:r w:rsidR="00697331">
        <w:rPr>
          <w:rFonts w:asciiTheme="minorHAnsi" w:hAnsiTheme="minorHAnsi"/>
          <w:i/>
          <w:iCs/>
          <w:sz w:val="22"/>
          <w:szCs w:val="22"/>
        </w:rPr>
        <w:t>reformar</w:t>
      </w:r>
      <w:r w:rsidR="00F71922" w:rsidRPr="00EE1826">
        <w:rPr>
          <w:rFonts w:asciiTheme="minorHAnsi" w:hAnsiTheme="minorHAnsi"/>
          <w:i/>
          <w:iCs/>
          <w:sz w:val="22"/>
          <w:szCs w:val="22"/>
        </w:rPr>
        <w:t xml:space="preserve"> l</w:t>
      </w:r>
      <w:r w:rsidR="00F71922">
        <w:rPr>
          <w:rFonts w:asciiTheme="minorHAnsi" w:hAnsiTheme="minorHAnsi"/>
          <w:i/>
          <w:iCs/>
          <w:sz w:val="22"/>
          <w:szCs w:val="22"/>
        </w:rPr>
        <w:t>a</w:t>
      </w:r>
      <w:r w:rsidR="00F71922" w:rsidRPr="00EE1826">
        <w:rPr>
          <w:rFonts w:asciiTheme="minorHAnsi" w:hAnsiTheme="minorHAnsi"/>
          <w:i/>
          <w:iCs/>
          <w:sz w:val="22"/>
          <w:szCs w:val="22"/>
        </w:rPr>
        <w:t xml:space="preserve">s </w:t>
      </w:r>
      <w:r w:rsidR="00F71922">
        <w:rPr>
          <w:rFonts w:asciiTheme="minorHAnsi" w:hAnsiTheme="minorHAnsi"/>
          <w:i/>
          <w:iCs/>
          <w:sz w:val="22"/>
          <w:szCs w:val="22"/>
        </w:rPr>
        <w:t>Reglas</w:t>
      </w:r>
      <w:r w:rsidR="00F71922" w:rsidRPr="00EE1826">
        <w:rPr>
          <w:rFonts w:asciiTheme="minorHAnsi" w:hAnsiTheme="minorHAnsi"/>
          <w:i/>
          <w:iCs/>
          <w:sz w:val="22"/>
          <w:szCs w:val="22"/>
        </w:rPr>
        <w:t xml:space="preserve"> del programa</w:t>
      </w:r>
      <w:r w:rsidR="000E5A42">
        <w:rPr>
          <w:rFonts w:asciiTheme="minorHAnsi" w:hAnsiTheme="minorHAnsi"/>
          <w:i/>
          <w:iCs/>
          <w:sz w:val="22"/>
          <w:szCs w:val="22"/>
        </w:rPr>
        <w:t>. E</w:t>
      </w:r>
      <w:r w:rsidR="000E5A42" w:rsidRPr="00EE1826">
        <w:rPr>
          <w:rFonts w:asciiTheme="minorHAnsi" w:hAnsiTheme="minorHAnsi"/>
          <w:i/>
          <w:iCs/>
          <w:sz w:val="22"/>
          <w:szCs w:val="22"/>
        </w:rPr>
        <w:t>xpongo en síntesis</w:t>
      </w:r>
      <w:r w:rsidR="000E5A42">
        <w:rPr>
          <w:rFonts w:asciiTheme="minorHAnsi" w:hAnsiTheme="minorHAnsi"/>
          <w:i/>
          <w:iCs/>
          <w:sz w:val="22"/>
          <w:szCs w:val="22"/>
        </w:rPr>
        <w:t xml:space="preserve"> lo relevante</w:t>
      </w:r>
      <w:r w:rsidR="000E5A42" w:rsidRPr="00EE1826">
        <w:rPr>
          <w:rFonts w:asciiTheme="minorHAnsi" w:hAnsiTheme="minorHAnsi"/>
          <w:i/>
          <w:iCs/>
          <w:sz w:val="22"/>
          <w:szCs w:val="22"/>
        </w:rPr>
        <w:t>”:</w:t>
      </w:r>
    </w:p>
    <w:p w14:paraId="6CECC788" w14:textId="137CEC6B" w:rsidR="004B6CD9" w:rsidRPr="004B6CD9" w:rsidRDefault="004B6CD9" w:rsidP="0039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47" w:hanging="850"/>
        <w:jc w:val="both"/>
        <w:rPr>
          <w:rFonts w:asciiTheme="minorHAnsi" w:hAnsiTheme="minorHAnsi"/>
          <w:b/>
          <w:sz w:val="22"/>
          <w:szCs w:val="22"/>
        </w:rPr>
      </w:pPr>
      <w:r w:rsidRPr="004B6CD9">
        <w:rPr>
          <w:rFonts w:asciiTheme="minorHAnsi" w:hAnsiTheme="minorHAnsi"/>
          <w:b/>
          <w:bCs/>
          <w:sz w:val="22"/>
          <w:szCs w:val="22"/>
        </w:rPr>
        <w:t>Primero:</w:t>
      </w:r>
      <w:r w:rsidRPr="004B6CD9">
        <w:rPr>
          <w:rFonts w:asciiTheme="minorHAnsi" w:hAnsiTheme="minorHAnsi"/>
          <w:b/>
          <w:sz w:val="22"/>
          <w:szCs w:val="22"/>
        </w:rPr>
        <w:t xml:space="preserve"> </w:t>
      </w:r>
      <w:r w:rsidRPr="004B6CD9">
        <w:rPr>
          <w:rFonts w:asciiTheme="minorHAnsi" w:hAnsiTheme="minorHAnsi"/>
          <w:bCs/>
          <w:sz w:val="22"/>
          <w:szCs w:val="22"/>
        </w:rPr>
        <w:t>Se integró a la fundamentación y lógica de intervención de las Reglas de Operación, aspectos importantes de la estrategia que el Gobierno del Estado está llevando a cabo para la reactivación económica para hacer frente a la crisis derivada de la pandemia del COVID-19.</w:t>
      </w:r>
    </w:p>
    <w:p w14:paraId="2DC1094B" w14:textId="30C35E41" w:rsidR="004B6CD9" w:rsidRPr="004E47D1" w:rsidRDefault="004B6CD9" w:rsidP="004E47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47" w:hanging="850"/>
        <w:jc w:val="both"/>
        <w:rPr>
          <w:rFonts w:asciiTheme="minorHAnsi" w:hAnsiTheme="minorHAnsi"/>
          <w:b/>
          <w:sz w:val="22"/>
          <w:szCs w:val="22"/>
        </w:rPr>
      </w:pPr>
      <w:r w:rsidRPr="004B6CD9">
        <w:rPr>
          <w:rFonts w:asciiTheme="minorHAnsi" w:hAnsiTheme="minorHAnsi"/>
          <w:b/>
          <w:bCs/>
          <w:sz w:val="22"/>
          <w:szCs w:val="22"/>
        </w:rPr>
        <w:t xml:space="preserve">Segundo: </w:t>
      </w:r>
      <w:r w:rsidRPr="004B6CD9">
        <w:rPr>
          <w:rFonts w:asciiTheme="minorHAnsi" w:hAnsiTheme="minorHAnsi"/>
          <w:bCs/>
          <w:sz w:val="22"/>
          <w:szCs w:val="22"/>
        </w:rPr>
        <w:t>Se amplió el techo presupuestal del programa de $400,000,000 a $445,000,000.</w:t>
      </w:r>
    </w:p>
    <w:p w14:paraId="618E5A0F" w14:textId="79846711" w:rsidR="004B6CD9" w:rsidRPr="00EE1826" w:rsidRDefault="004B6CD9" w:rsidP="004B6CD9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El C. </w:t>
      </w:r>
      <w:r w:rsidRPr="00EE1826">
        <w:rPr>
          <w:rFonts w:asciiTheme="minorHAnsi" w:hAnsiTheme="minorHAnsi"/>
          <w:b/>
          <w:sz w:val="22"/>
          <w:szCs w:val="22"/>
        </w:rPr>
        <w:t xml:space="preserve">Hugo M. Luna Vázquez, </w:t>
      </w:r>
      <w:proofErr w:type="gramStart"/>
      <w:r w:rsidRPr="00EE1826">
        <w:rPr>
          <w:rFonts w:asciiTheme="minorHAnsi" w:hAnsiTheme="minorHAnsi"/>
          <w:bCs/>
          <w:sz w:val="22"/>
          <w:szCs w:val="22"/>
        </w:rPr>
        <w:t>Presidente</w:t>
      </w:r>
      <w:proofErr w:type="gramEnd"/>
      <w:r w:rsidRPr="00EE1826">
        <w:rPr>
          <w:rFonts w:asciiTheme="minorHAnsi" w:hAnsiTheme="minorHAnsi"/>
          <w:bCs/>
          <w:sz w:val="22"/>
          <w:szCs w:val="22"/>
        </w:rPr>
        <w:t xml:space="preserve"> de</w:t>
      </w:r>
      <w:r w:rsidR="006B45A4">
        <w:rPr>
          <w:rFonts w:asciiTheme="minorHAnsi" w:hAnsiTheme="minorHAnsi"/>
          <w:bCs/>
          <w:sz w:val="22"/>
          <w:szCs w:val="22"/>
        </w:rPr>
        <w:t xml:space="preserve"> la</w:t>
      </w:r>
      <w:r w:rsidRPr="00EE1826">
        <w:rPr>
          <w:rFonts w:asciiTheme="minorHAnsi" w:hAnsiTheme="minorHAnsi"/>
          <w:bCs/>
          <w:sz w:val="22"/>
          <w:szCs w:val="22"/>
        </w:rPr>
        <w:t xml:space="preserve"> Mesa Interinstitucional de Inversión Pública, expresa lo siguiente: </w:t>
      </w:r>
    </w:p>
    <w:p w14:paraId="2D21ED28" w14:textId="77777777" w:rsidR="004B6CD9" w:rsidRPr="00EE1826" w:rsidRDefault="004B6CD9" w:rsidP="004B6CD9">
      <w:pPr>
        <w:spacing w:after="0" w:line="240" w:lineRule="auto"/>
        <w:ind w:right="147"/>
        <w:jc w:val="both"/>
        <w:rPr>
          <w:rFonts w:asciiTheme="minorHAnsi" w:hAnsiTheme="minorHAnsi"/>
          <w:bCs/>
          <w:sz w:val="22"/>
          <w:szCs w:val="22"/>
        </w:rPr>
      </w:pPr>
    </w:p>
    <w:p w14:paraId="0993ED1A" w14:textId="4046F8E3" w:rsidR="004B6CD9" w:rsidRPr="00EE1826" w:rsidRDefault="004B6CD9" w:rsidP="004B6CD9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lastRenderedPageBreak/>
        <w:t>“</w:t>
      </w:r>
      <w:r w:rsidR="004E47D1" w:rsidRPr="004E47D1">
        <w:rPr>
          <w:rFonts w:asciiTheme="minorHAnsi" w:hAnsiTheme="minorHAnsi"/>
          <w:i/>
          <w:iCs/>
          <w:sz w:val="22"/>
          <w:szCs w:val="22"/>
        </w:rPr>
        <w:t xml:space="preserve">Habiendo conocido la reforma a las Reglas </w:t>
      </w:r>
      <w:r w:rsidR="004E47D1">
        <w:rPr>
          <w:rFonts w:asciiTheme="minorHAnsi" w:hAnsiTheme="minorHAnsi"/>
          <w:i/>
          <w:iCs/>
          <w:sz w:val="22"/>
          <w:szCs w:val="22"/>
        </w:rPr>
        <w:t>de Operación</w:t>
      </w:r>
      <w:r w:rsidR="004E47D1" w:rsidRPr="004E47D1">
        <w:rPr>
          <w:rFonts w:asciiTheme="minorHAnsi" w:hAnsiTheme="minorHAnsi"/>
          <w:i/>
          <w:iCs/>
          <w:sz w:val="22"/>
          <w:szCs w:val="22"/>
        </w:rPr>
        <w:t>, pregunto a los presentes:</w:t>
      </w:r>
      <w:r w:rsidRPr="001B5C3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4E47D1" w:rsidRPr="004E47D1">
        <w:rPr>
          <w:rFonts w:asciiTheme="minorHAnsi" w:hAnsiTheme="minorHAnsi"/>
          <w:i/>
          <w:iCs/>
          <w:sz w:val="22"/>
          <w:szCs w:val="22"/>
        </w:rPr>
        <w:t>Quienes estén de acuerdo en continuar con esta misma dinámica derivada de la reforma a</w:t>
      </w:r>
      <w:r w:rsidR="004E47D1">
        <w:rPr>
          <w:rFonts w:asciiTheme="minorHAnsi" w:hAnsiTheme="minorHAnsi"/>
          <w:i/>
          <w:iCs/>
          <w:sz w:val="22"/>
          <w:szCs w:val="22"/>
        </w:rPr>
        <w:t>l</w:t>
      </w:r>
      <w:r w:rsidR="004E47D1" w:rsidRPr="004E47D1">
        <w:rPr>
          <w:rFonts w:asciiTheme="minorHAnsi" w:hAnsiTheme="minorHAnsi"/>
          <w:i/>
          <w:iCs/>
          <w:sz w:val="22"/>
          <w:szCs w:val="22"/>
        </w:rPr>
        <w:t xml:space="preserve"> instrumento normativo, sírvanse a levantar la mano</w:t>
      </w:r>
      <w:r w:rsidRPr="00EE1826">
        <w:rPr>
          <w:rFonts w:asciiTheme="minorHAnsi" w:hAnsiTheme="minorHAnsi"/>
          <w:i/>
          <w:iCs/>
          <w:sz w:val="22"/>
          <w:szCs w:val="22"/>
        </w:rPr>
        <w:t>”</w:t>
      </w:r>
      <w:r w:rsidRPr="001B5C38">
        <w:rPr>
          <w:rFonts w:asciiTheme="minorHAnsi" w:hAnsiTheme="minorHAnsi"/>
          <w:i/>
          <w:iCs/>
          <w:sz w:val="22"/>
          <w:szCs w:val="22"/>
        </w:rPr>
        <w:t xml:space="preserve">.  </w:t>
      </w:r>
    </w:p>
    <w:p w14:paraId="0AFBC28F" w14:textId="77777777" w:rsidR="004B6CD9" w:rsidRPr="001B5C38" w:rsidRDefault="004B6CD9" w:rsidP="004B6CD9">
      <w:pPr>
        <w:spacing w:after="0" w:line="240" w:lineRule="auto"/>
        <w:ind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158404C5" w14:textId="3F4517D6" w:rsidR="00CA658E" w:rsidRDefault="00D13AD8" w:rsidP="00D13AD8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sz w:val="22"/>
          <w:szCs w:val="22"/>
        </w:rPr>
      </w:pPr>
      <w:r w:rsidRPr="00704FA0">
        <w:rPr>
          <w:rFonts w:asciiTheme="minorHAnsi" w:hAnsiTheme="minorHAnsi"/>
          <w:sz w:val="22"/>
          <w:szCs w:val="22"/>
        </w:rPr>
        <w:t xml:space="preserve">Los miembros de la Mesa Interinstitucional de Inversión Pública, </w:t>
      </w:r>
      <w:r>
        <w:rPr>
          <w:rFonts w:asciiTheme="minorHAnsi" w:hAnsiTheme="minorHAnsi"/>
          <w:sz w:val="22"/>
          <w:szCs w:val="22"/>
        </w:rPr>
        <w:t xml:space="preserve">quedan </w:t>
      </w:r>
      <w:r w:rsidRPr="00281EFD">
        <w:rPr>
          <w:rFonts w:asciiTheme="minorHAnsi" w:hAnsiTheme="minorHAnsi"/>
          <w:sz w:val="22"/>
          <w:szCs w:val="22"/>
        </w:rPr>
        <w:t xml:space="preserve">enterados de la </w:t>
      </w:r>
      <w:r>
        <w:rPr>
          <w:rFonts w:asciiTheme="minorHAnsi" w:hAnsiTheme="minorHAnsi"/>
          <w:sz w:val="22"/>
          <w:szCs w:val="22"/>
        </w:rPr>
        <w:t>reforma a la</w:t>
      </w:r>
      <w:r w:rsidRPr="00EE1826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Reglas</w:t>
      </w:r>
      <w:r w:rsidRPr="00EE1826">
        <w:rPr>
          <w:rFonts w:asciiTheme="minorHAnsi" w:hAnsiTheme="minorHAnsi"/>
          <w:sz w:val="22"/>
          <w:szCs w:val="22"/>
        </w:rPr>
        <w:t xml:space="preserve"> del </w:t>
      </w:r>
      <w:r>
        <w:rPr>
          <w:rFonts w:asciiTheme="minorHAnsi" w:hAnsiTheme="minorHAnsi"/>
          <w:sz w:val="22"/>
          <w:szCs w:val="22"/>
        </w:rPr>
        <w:t>FOCOCI</w:t>
      </w:r>
      <w:r w:rsidRPr="00704FA0">
        <w:rPr>
          <w:rFonts w:asciiTheme="minorHAnsi" w:hAnsiTheme="minorHAnsi"/>
          <w:b/>
          <w:bCs/>
          <w:sz w:val="22"/>
          <w:szCs w:val="22"/>
        </w:rPr>
        <w:t>.</w:t>
      </w:r>
    </w:p>
    <w:p w14:paraId="53190D2F" w14:textId="77777777" w:rsidR="00D13AD8" w:rsidRPr="00D13AD8" w:rsidRDefault="00D13AD8" w:rsidP="00D13AD8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29E87FE" w14:textId="194E7E13" w:rsidR="004B6CD9" w:rsidRDefault="004B6CD9" w:rsidP="0039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rPr>
          <w:rFonts w:asciiTheme="minorHAnsi" w:hAnsiTheme="minorHAnsi"/>
          <w:b/>
          <w:sz w:val="22"/>
          <w:szCs w:val="22"/>
        </w:rPr>
      </w:pPr>
      <w:r w:rsidRPr="00131043">
        <w:rPr>
          <w:rFonts w:asciiTheme="minorHAnsi" w:hAnsiTheme="minorHAnsi"/>
          <w:b/>
          <w:sz w:val="22"/>
          <w:szCs w:val="22"/>
        </w:rPr>
        <w:t xml:space="preserve">PUNTO </w:t>
      </w:r>
      <w:r w:rsidR="00103B81">
        <w:rPr>
          <w:rFonts w:asciiTheme="minorHAnsi" w:hAnsiTheme="minorHAnsi"/>
          <w:b/>
          <w:sz w:val="22"/>
          <w:szCs w:val="22"/>
        </w:rPr>
        <w:t>4</w:t>
      </w:r>
      <w:r w:rsidRPr="00131043">
        <w:rPr>
          <w:rFonts w:asciiTheme="minorHAnsi" w:hAnsiTheme="minorHAnsi"/>
          <w:b/>
          <w:sz w:val="22"/>
          <w:szCs w:val="22"/>
        </w:rPr>
        <w:t>.-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4257C">
        <w:rPr>
          <w:rFonts w:asciiTheme="minorHAnsi" w:hAnsiTheme="minorHAnsi"/>
          <w:b/>
          <w:sz w:val="22"/>
          <w:szCs w:val="22"/>
        </w:rPr>
        <w:t>Informe de los recursos disponibles.</w:t>
      </w:r>
    </w:p>
    <w:p w14:paraId="2C77409F" w14:textId="65E5B554" w:rsidR="003924DC" w:rsidRDefault="003924DC" w:rsidP="00392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A continuación, </w:t>
      </w:r>
      <w:r w:rsidRPr="00C2568B">
        <w:rPr>
          <w:rFonts w:asciiTheme="minorHAnsi" w:hAnsiTheme="minorHAnsi"/>
          <w:sz w:val="22"/>
          <w:szCs w:val="22"/>
        </w:rPr>
        <w:t>el</w:t>
      </w:r>
      <w:r>
        <w:rPr>
          <w:rFonts w:asciiTheme="minorHAnsi" w:hAnsiTheme="minorHAnsi"/>
          <w:sz w:val="22"/>
          <w:szCs w:val="22"/>
        </w:rPr>
        <w:t xml:space="preserve"> C. </w:t>
      </w:r>
      <w:r w:rsidRPr="00EB2B3D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C2568B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Interinstitucional de Inversión Pública</w:t>
      </w:r>
      <w:r>
        <w:rPr>
          <w:rFonts w:asciiTheme="minorHAnsi" w:hAnsiTheme="minorHAnsi"/>
          <w:sz w:val="22"/>
          <w:szCs w:val="22"/>
        </w:rPr>
        <w:t>, presenta</w:t>
      </w:r>
      <w:r w:rsidR="00E82714">
        <w:rPr>
          <w:rFonts w:asciiTheme="minorHAnsi" w:hAnsiTheme="minorHAnsi"/>
          <w:sz w:val="22"/>
          <w:szCs w:val="22"/>
        </w:rPr>
        <w:t xml:space="preserve"> </w:t>
      </w:r>
      <w:r w:rsidR="00E82714" w:rsidRPr="00C2568B">
        <w:rPr>
          <w:rFonts w:asciiTheme="minorHAnsi" w:hAnsiTheme="minorHAnsi"/>
          <w:sz w:val="22"/>
          <w:szCs w:val="22"/>
        </w:rPr>
        <w:t xml:space="preserve">a los </w:t>
      </w:r>
      <w:r w:rsidR="00E82714">
        <w:rPr>
          <w:rFonts w:asciiTheme="minorHAnsi" w:hAnsiTheme="minorHAnsi"/>
          <w:sz w:val="22"/>
          <w:szCs w:val="22"/>
        </w:rPr>
        <w:t xml:space="preserve">integrantes de la Mesa, para su conocimiento </w:t>
      </w:r>
      <w:r w:rsidR="00BD365B">
        <w:rPr>
          <w:rFonts w:asciiTheme="minorHAnsi" w:hAnsiTheme="minorHAnsi"/>
          <w:sz w:val="22"/>
          <w:szCs w:val="22"/>
        </w:rPr>
        <w:t xml:space="preserve">los recursos disponibles </w:t>
      </w:r>
      <w:r w:rsidR="00AD321F">
        <w:rPr>
          <w:rFonts w:asciiTheme="minorHAnsi" w:hAnsiTheme="minorHAnsi"/>
          <w:sz w:val="22"/>
          <w:szCs w:val="22"/>
        </w:rPr>
        <w:t xml:space="preserve">del programa FOCOCI: </w:t>
      </w:r>
    </w:p>
    <w:p w14:paraId="7D8A7401" w14:textId="292B9E0F" w:rsidR="00AD321F" w:rsidRPr="00D4257C" w:rsidRDefault="00AD321F" w:rsidP="008C21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9"/>
        <w:jc w:val="both"/>
        <w:rPr>
          <w:rFonts w:asciiTheme="minorHAnsi" w:hAnsiTheme="minorHAnsi"/>
          <w:sz w:val="22"/>
          <w:szCs w:val="22"/>
        </w:rPr>
      </w:pPr>
      <w:bookmarkStart w:id="9" w:name="_Hlk41476902"/>
      <w:r w:rsidRPr="00D4257C">
        <w:rPr>
          <w:rFonts w:asciiTheme="minorHAnsi" w:hAnsiTheme="minorHAnsi"/>
          <w:i/>
          <w:iCs/>
          <w:sz w:val="22"/>
          <w:szCs w:val="22"/>
        </w:rPr>
        <w:t>“</w:t>
      </w:r>
      <w:r w:rsidR="00F54878" w:rsidRPr="00D4257C">
        <w:rPr>
          <w:rFonts w:asciiTheme="minorHAnsi" w:hAnsiTheme="minorHAnsi"/>
          <w:i/>
          <w:iCs/>
          <w:sz w:val="22"/>
          <w:szCs w:val="22"/>
        </w:rPr>
        <w:t>Como lo coment</w:t>
      </w:r>
      <w:r w:rsidR="0041795E">
        <w:rPr>
          <w:rFonts w:asciiTheme="minorHAnsi" w:hAnsiTheme="minorHAnsi"/>
          <w:i/>
          <w:iCs/>
          <w:sz w:val="22"/>
          <w:szCs w:val="22"/>
        </w:rPr>
        <w:t xml:space="preserve">é anteriormente, de conformidad </w:t>
      </w:r>
      <w:r w:rsidRPr="00D4257C">
        <w:rPr>
          <w:rFonts w:asciiTheme="minorHAnsi" w:hAnsiTheme="minorHAnsi"/>
          <w:i/>
          <w:iCs/>
          <w:sz w:val="22"/>
          <w:szCs w:val="22"/>
        </w:rPr>
        <w:t xml:space="preserve">con el Decreto Número 27913/LXII/20 el </w:t>
      </w:r>
      <w:r w:rsidR="00F54878" w:rsidRPr="00D4257C">
        <w:rPr>
          <w:rFonts w:asciiTheme="minorHAnsi" w:hAnsiTheme="minorHAnsi"/>
          <w:i/>
          <w:iCs/>
          <w:sz w:val="22"/>
          <w:szCs w:val="22"/>
        </w:rPr>
        <w:t xml:space="preserve">nuevo </w:t>
      </w:r>
      <w:r w:rsidRPr="00D4257C">
        <w:rPr>
          <w:rFonts w:asciiTheme="minorHAnsi" w:hAnsiTheme="minorHAnsi"/>
          <w:i/>
          <w:iCs/>
          <w:sz w:val="22"/>
          <w:szCs w:val="22"/>
        </w:rPr>
        <w:t xml:space="preserve">techo presupuestal </w:t>
      </w:r>
      <w:r w:rsidR="0041795E">
        <w:rPr>
          <w:rFonts w:asciiTheme="minorHAnsi" w:hAnsiTheme="minorHAnsi"/>
          <w:i/>
          <w:iCs/>
          <w:sz w:val="22"/>
          <w:szCs w:val="22"/>
        </w:rPr>
        <w:t xml:space="preserve">es de </w:t>
      </w:r>
      <w:r w:rsidR="00D4257C" w:rsidRPr="00D4257C">
        <w:rPr>
          <w:rFonts w:asciiTheme="minorHAnsi" w:hAnsiTheme="minorHAnsi"/>
          <w:b/>
          <w:bCs/>
          <w:i/>
          <w:iCs/>
          <w:sz w:val="22"/>
          <w:szCs w:val="22"/>
        </w:rPr>
        <w:t>$445,000,000 (Cuatrocientos cuarenta y cinco millones de pesos)</w:t>
      </w:r>
      <w:r w:rsidR="00D4257C">
        <w:rPr>
          <w:rFonts w:asciiTheme="minorHAnsi" w:hAnsiTheme="minorHAnsi"/>
          <w:b/>
          <w:bCs/>
          <w:i/>
          <w:iCs/>
          <w:sz w:val="22"/>
          <w:szCs w:val="22"/>
        </w:rPr>
        <w:t xml:space="preserve">, </w:t>
      </w:r>
      <w:r w:rsidR="0041795E" w:rsidRPr="0041795E">
        <w:rPr>
          <w:rFonts w:asciiTheme="minorHAnsi" w:hAnsiTheme="minorHAnsi"/>
          <w:i/>
          <w:iCs/>
          <w:sz w:val="22"/>
          <w:szCs w:val="22"/>
        </w:rPr>
        <w:t>mismos que</w:t>
      </w:r>
      <w:r w:rsidR="0041795E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D4257C" w:rsidRPr="00D4257C">
        <w:rPr>
          <w:rFonts w:asciiTheme="minorHAnsi" w:hAnsiTheme="minorHAnsi"/>
          <w:i/>
          <w:iCs/>
          <w:sz w:val="22"/>
          <w:szCs w:val="22"/>
        </w:rPr>
        <w:t>se encuentran disponibles, ya que a la fecha no se han autorizado acciones para este programa.</w:t>
      </w:r>
      <w:r w:rsidR="00D4257C">
        <w:rPr>
          <w:rFonts w:asciiTheme="minorHAnsi" w:hAnsiTheme="minorHAnsi"/>
          <w:sz w:val="22"/>
          <w:szCs w:val="22"/>
        </w:rPr>
        <w:t xml:space="preserve"> </w:t>
      </w:r>
    </w:p>
    <w:bookmarkEnd w:id="9"/>
    <w:p w14:paraId="634801DD" w14:textId="534EB65B" w:rsidR="007B10BE" w:rsidRPr="00131043" w:rsidRDefault="007B10BE" w:rsidP="00F54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131043">
        <w:rPr>
          <w:rFonts w:asciiTheme="minorHAnsi" w:hAnsiTheme="minorHAnsi"/>
          <w:b/>
          <w:sz w:val="22"/>
          <w:szCs w:val="22"/>
        </w:rPr>
        <w:t xml:space="preserve">PUNTO </w:t>
      </w:r>
      <w:r w:rsidR="00103B81">
        <w:rPr>
          <w:rFonts w:asciiTheme="minorHAnsi" w:hAnsiTheme="minorHAnsi"/>
          <w:b/>
          <w:sz w:val="22"/>
          <w:szCs w:val="22"/>
        </w:rPr>
        <w:t>5</w:t>
      </w:r>
      <w:r w:rsidRPr="00131043">
        <w:rPr>
          <w:rFonts w:asciiTheme="minorHAnsi" w:hAnsiTheme="minorHAnsi"/>
          <w:b/>
          <w:sz w:val="22"/>
          <w:szCs w:val="22"/>
        </w:rPr>
        <w:t xml:space="preserve">.- Presentación y en su caso aprobación de la </w:t>
      </w:r>
      <w:r>
        <w:rPr>
          <w:rFonts w:asciiTheme="minorHAnsi" w:hAnsiTheme="minorHAnsi"/>
          <w:b/>
          <w:sz w:val="22"/>
          <w:szCs w:val="22"/>
        </w:rPr>
        <w:t xml:space="preserve">Primera </w:t>
      </w:r>
      <w:r w:rsidRPr="00131043">
        <w:rPr>
          <w:rFonts w:asciiTheme="minorHAnsi" w:hAnsiTheme="minorHAnsi"/>
          <w:b/>
          <w:sz w:val="22"/>
          <w:szCs w:val="22"/>
        </w:rPr>
        <w:t xml:space="preserve">Cartera de Proyectos del Fondo Común Concursable para la Infraestructura (FOCOCI), </w:t>
      </w:r>
      <w:r w:rsidR="00A345F9">
        <w:rPr>
          <w:rFonts w:asciiTheme="minorHAnsi" w:hAnsiTheme="minorHAnsi"/>
          <w:b/>
          <w:sz w:val="22"/>
          <w:szCs w:val="22"/>
        </w:rPr>
        <w:t>e</w:t>
      </w:r>
      <w:r w:rsidRPr="00131043">
        <w:rPr>
          <w:rFonts w:asciiTheme="minorHAnsi" w:hAnsiTheme="minorHAnsi"/>
          <w:b/>
          <w:sz w:val="22"/>
          <w:szCs w:val="22"/>
        </w:rPr>
        <w:t xml:space="preserve">jercicio </w:t>
      </w:r>
      <w:r w:rsidR="00A345F9">
        <w:rPr>
          <w:rFonts w:asciiTheme="minorHAnsi" w:hAnsiTheme="minorHAnsi"/>
          <w:b/>
          <w:sz w:val="22"/>
          <w:szCs w:val="22"/>
        </w:rPr>
        <w:t>f</w:t>
      </w:r>
      <w:r w:rsidRPr="00131043">
        <w:rPr>
          <w:rFonts w:asciiTheme="minorHAnsi" w:hAnsiTheme="minorHAnsi"/>
          <w:b/>
          <w:sz w:val="22"/>
          <w:szCs w:val="22"/>
        </w:rPr>
        <w:t>iscal 2020.</w:t>
      </w:r>
    </w:p>
    <w:p w14:paraId="5C7C6E00" w14:textId="0126CF82" w:rsidR="007B10BE" w:rsidRPr="00C2568B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A continuación, </w:t>
      </w:r>
      <w:r w:rsidRPr="00C2568B">
        <w:rPr>
          <w:rFonts w:asciiTheme="minorHAnsi" w:hAnsiTheme="minorHAnsi"/>
          <w:sz w:val="22"/>
          <w:szCs w:val="22"/>
        </w:rPr>
        <w:t>el</w:t>
      </w:r>
      <w:r w:rsidR="00EB2B3D">
        <w:rPr>
          <w:rFonts w:asciiTheme="minorHAnsi" w:hAnsiTheme="minorHAnsi"/>
          <w:sz w:val="22"/>
          <w:szCs w:val="22"/>
        </w:rPr>
        <w:t xml:space="preserve"> C.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B2B3D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C2568B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EB2B3D">
        <w:rPr>
          <w:rFonts w:asciiTheme="minorHAnsi" w:hAnsiTheme="minorHAnsi"/>
          <w:sz w:val="22"/>
          <w:szCs w:val="22"/>
        </w:rPr>
        <w:t>presenta</w:t>
      </w:r>
      <w:r w:rsidRPr="00C2568B">
        <w:rPr>
          <w:rFonts w:asciiTheme="minorHAnsi" w:hAnsiTheme="minorHAnsi"/>
          <w:sz w:val="22"/>
          <w:szCs w:val="22"/>
        </w:rPr>
        <w:t xml:space="preserve"> a los </w:t>
      </w:r>
      <w:r>
        <w:rPr>
          <w:rFonts w:asciiTheme="minorHAnsi" w:hAnsiTheme="minorHAnsi"/>
          <w:sz w:val="22"/>
          <w:szCs w:val="22"/>
        </w:rPr>
        <w:t>integrantes de la Mesa,</w:t>
      </w:r>
      <w:r w:rsidRPr="00BC13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para su análisis y en su caso autorización</w:t>
      </w:r>
      <w:r w:rsidRPr="00C2568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2568B">
        <w:rPr>
          <w:rFonts w:asciiTheme="minorHAnsi" w:hAnsiTheme="minorHAnsi"/>
          <w:sz w:val="22"/>
          <w:szCs w:val="22"/>
        </w:rPr>
        <w:t xml:space="preserve">la </w:t>
      </w:r>
      <w:r>
        <w:rPr>
          <w:rFonts w:asciiTheme="minorHAnsi" w:hAnsiTheme="minorHAnsi"/>
          <w:sz w:val="22"/>
          <w:szCs w:val="22"/>
        </w:rPr>
        <w:t>primera c</w:t>
      </w:r>
      <w:r w:rsidRPr="00C2568B">
        <w:rPr>
          <w:rFonts w:asciiTheme="minorHAnsi" w:hAnsiTheme="minorHAnsi"/>
          <w:sz w:val="22"/>
          <w:szCs w:val="22"/>
        </w:rPr>
        <w:t xml:space="preserve">artera de </w:t>
      </w:r>
      <w:r>
        <w:rPr>
          <w:rFonts w:asciiTheme="minorHAnsi" w:hAnsiTheme="minorHAnsi"/>
          <w:sz w:val="22"/>
          <w:szCs w:val="22"/>
        </w:rPr>
        <w:t>p</w:t>
      </w:r>
      <w:r w:rsidRPr="00C2568B">
        <w:rPr>
          <w:rFonts w:asciiTheme="minorHAnsi" w:hAnsiTheme="minorHAnsi"/>
          <w:sz w:val="22"/>
          <w:szCs w:val="22"/>
        </w:rPr>
        <w:t xml:space="preserve">royectos </w:t>
      </w:r>
      <w:r w:rsidR="00EB2B3D">
        <w:rPr>
          <w:rFonts w:asciiTheme="minorHAnsi" w:hAnsiTheme="minorHAnsi"/>
          <w:sz w:val="22"/>
          <w:szCs w:val="22"/>
        </w:rPr>
        <w:t xml:space="preserve">consistente en </w:t>
      </w:r>
      <w:r w:rsidR="00280A5E" w:rsidRPr="006D2B3B">
        <w:rPr>
          <w:rFonts w:asciiTheme="minorHAnsi" w:hAnsiTheme="minorHAnsi"/>
          <w:sz w:val="22"/>
          <w:szCs w:val="22"/>
        </w:rPr>
        <w:t>1</w:t>
      </w:r>
      <w:r w:rsidR="006D2B3B" w:rsidRPr="006D2B3B">
        <w:rPr>
          <w:rFonts w:asciiTheme="minorHAnsi" w:hAnsiTheme="minorHAnsi"/>
          <w:sz w:val="22"/>
          <w:szCs w:val="22"/>
        </w:rPr>
        <w:t>1</w:t>
      </w:r>
      <w:r w:rsidR="009F4246">
        <w:rPr>
          <w:rFonts w:asciiTheme="minorHAnsi" w:hAnsiTheme="minorHAnsi"/>
          <w:sz w:val="22"/>
          <w:szCs w:val="22"/>
        </w:rPr>
        <w:t>5</w:t>
      </w:r>
      <w:r w:rsidR="00EB2B3D" w:rsidRPr="006D2B3B">
        <w:rPr>
          <w:rFonts w:asciiTheme="minorHAnsi" w:hAnsiTheme="minorHAnsi"/>
          <w:sz w:val="22"/>
          <w:szCs w:val="22"/>
        </w:rPr>
        <w:t xml:space="preserve"> obras</w:t>
      </w:r>
      <w:r w:rsidR="00EB2B3D">
        <w:rPr>
          <w:rFonts w:asciiTheme="minorHAnsi" w:hAnsiTheme="minorHAnsi"/>
          <w:sz w:val="22"/>
          <w:szCs w:val="22"/>
        </w:rPr>
        <w:t xml:space="preserve">, descritas en documento adjunto como Anexo I, mismas que se </w:t>
      </w:r>
      <w:r>
        <w:rPr>
          <w:rFonts w:asciiTheme="minorHAnsi" w:hAnsiTheme="minorHAnsi"/>
          <w:sz w:val="22"/>
          <w:szCs w:val="22"/>
        </w:rPr>
        <w:t>deriv</w:t>
      </w:r>
      <w:r w:rsidR="00EB2B3D">
        <w:rPr>
          <w:rFonts w:asciiTheme="minorHAnsi" w:hAnsiTheme="minorHAnsi"/>
          <w:sz w:val="22"/>
          <w:szCs w:val="22"/>
        </w:rPr>
        <w:t>an de</w:t>
      </w:r>
      <w:r>
        <w:rPr>
          <w:rFonts w:asciiTheme="minorHAnsi" w:hAnsiTheme="minorHAnsi"/>
          <w:sz w:val="22"/>
          <w:szCs w:val="22"/>
        </w:rPr>
        <w:t xml:space="preserve"> </w:t>
      </w:r>
      <w:r w:rsidR="00EB2B3D">
        <w:rPr>
          <w:rFonts w:asciiTheme="minorHAnsi" w:hAnsiTheme="minorHAnsi"/>
          <w:sz w:val="22"/>
          <w:szCs w:val="22"/>
        </w:rPr>
        <w:t xml:space="preserve">tramites que han realizado los municipios, los cuales </w:t>
      </w:r>
      <w:r w:rsidRPr="00FE5E16">
        <w:rPr>
          <w:rFonts w:asciiTheme="minorHAnsi" w:hAnsiTheme="minorHAnsi"/>
          <w:sz w:val="22"/>
          <w:szCs w:val="22"/>
        </w:rPr>
        <w:t>cuentan con la validación técnica</w:t>
      </w:r>
      <w:r>
        <w:rPr>
          <w:rFonts w:asciiTheme="minorHAnsi" w:hAnsiTheme="minorHAnsi"/>
          <w:sz w:val="22"/>
          <w:szCs w:val="22"/>
        </w:rPr>
        <w:t xml:space="preserve"> </w:t>
      </w:r>
      <w:r w:rsidR="00EB2B3D">
        <w:rPr>
          <w:rFonts w:asciiTheme="minorHAnsi" w:hAnsiTheme="minorHAnsi"/>
          <w:sz w:val="22"/>
          <w:szCs w:val="22"/>
        </w:rPr>
        <w:t xml:space="preserve">de los proyectos </w:t>
      </w:r>
      <w:r>
        <w:rPr>
          <w:rFonts w:asciiTheme="minorHAnsi" w:hAnsiTheme="minorHAnsi"/>
          <w:sz w:val="22"/>
          <w:szCs w:val="22"/>
        </w:rPr>
        <w:t>y</w:t>
      </w:r>
      <w:r w:rsidRPr="00FE5E16">
        <w:rPr>
          <w:rFonts w:asciiTheme="minorHAnsi" w:hAnsiTheme="minorHAnsi"/>
          <w:sz w:val="22"/>
          <w:szCs w:val="22"/>
        </w:rPr>
        <w:t xml:space="preserve"> expedientes</w:t>
      </w:r>
      <w:r>
        <w:rPr>
          <w:rFonts w:asciiTheme="minorHAnsi" w:hAnsiTheme="minorHAnsi"/>
          <w:sz w:val="22"/>
          <w:szCs w:val="22"/>
        </w:rPr>
        <w:t xml:space="preserve"> de</w:t>
      </w:r>
      <w:r w:rsidRPr="00FE5E16">
        <w:rPr>
          <w:rFonts w:asciiTheme="minorHAnsi" w:hAnsiTheme="minorHAnsi"/>
          <w:sz w:val="22"/>
          <w:szCs w:val="22"/>
        </w:rPr>
        <w:t xml:space="preserve"> gestión</w:t>
      </w:r>
      <w:r w:rsidR="00EB2B3D">
        <w:rPr>
          <w:rFonts w:asciiTheme="minorHAnsi" w:hAnsiTheme="minorHAnsi"/>
          <w:sz w:val="22"/>
          <w:szCs w:val="22"/>
        </w:rPr>
        <w:t xml:space="preserve">, que </w:t>
      </w:r>
      <w:r w:rsidRPr="00FE5E16">
        <w:rPr>
          <w:rFonts w:asciiTheme="minorHAnsi" w:hAnsiTheme="minorHAnsi"/>
          <w:sz w:val="22"/>
          <w:szCs w:val="22"/>
        </w:rPr>
        <w:t>cub</w:t>
      </w:r>
      <w:r w:rsidR="00EB2B3D">
        <w:rPr>
          <w:rFonts w:asciiTheme="minorHAnsi" w:hAnsiTheme="minorHAnsi"/>
          <w:sz w:val="22"/>
          <w:szCs w:val="22"/>
        </w:rPr>
        <w:t>rieron</w:t>
      </w:r>
      <w:r w:rsidRPr="00FE5E16">
        <w:rPr>
          <w:rFonts w:asciiTheme="minorHAnsi" w:hAnsiTheme="minorHAnsi"/>
          <w:sz w:val="22"/>
          <w:szCs w:val="22"/>
        </w:rPr>
        <w:t xml:space="preserve"> los requisitos establecidos en el Numeral </w:t>
      </w:r>
      <w:r w:rsidRPr="00EB2B3D">
        <w:rPr>
          <w:rFonts w:asciiTheme="minorHAnsi" w:hAnsiTheme="minorHAnsi"/>
          <w:b/>
          <w:bCs/>
          <w:i/>
          <w:iCs/>
          <w:sz w:val="22"/>
          <w:szCs w:val="22"/>
        </w:rPr>
        <w:t>10.2</w:t>
      </w:r>
      <w:r w:rsidR="00EB2B3D" w:rsidRPr="00EB2B3D">
        <w:rPr>
          <w:i/>
          <w:iCs/>
        </w:rPr>
        <w:t xml:space="preserve"> </w:t>
      </w:r>
      <w:r w:rsidR="00EB2B3D" w:rsidRPr="00EB2B3D">
        <w:rPr>
          <w:rFonts w:asciiTheme="minorHAnsi" w:hAnsiTheme="minorHAnsi"/>
          <w:b/>
          <w:bCs/>
          <w:i/>
          <w:iCs/>
          <w:sz w:val="22"/>
          <w:szCs w:val="22"/>
        </w:rPr>
        <w:t>Requisitos específicos</w:t>
      </w:r>
      <w:r w:rsidR="00280A5E">
        <w:rPr>
          <w:rFonts w:asciiTheme="minorHAnsi" w:hAnsiTheme="minorHAnsi"/>
          <w:b/>
          <w:bCs/>
          <w:i/>
          <w:iCs/>
          <w:sz w:val="22"/>
          <w:szCs w:val="22"/>
        </w:rPr>
        <w:t>,</w:t>
      </w:r>
      <w:r w:rsidRPr="00FE5E16">
        <w:rPr>
          <w:rFonts w:asciiTheme="minorHAnsi" w:hAnsiTheme="minorHAnsi"/>
          <w:sz w:val="22"/>
          <w:szCs w:val="22"/>
        </w:rPr>
        <w:t xml:space="preserve"> de las Reglas de Operación</w:t>
      </w:r>
      <w:r>
        <w:rPr>
          <w:rFonts w:asciiTheme="minorHAnsi" w:hAnsiTheme="minorHAnsi"/>
          <w:sz w:val="22"/>
          <w:szCs w:val="22"/>
        </w:rPr>
        <w:t xml:space="preserve"> del FOCOCI</w:t>
      </w:r>
      <w:r w:rsidR="00EB2B3D">
        <w:rPr>
          <w:rFonts w:asciiTheme="minorHAnsi" w:hAnsiTheme="minorHAnsi"/>
          <w:sz w:val="22"/>
          <w:szCs w:val="22"/>
        </w:rPr>
        <w:t xml:space="preserve">. </w:t>
      </w:r>
      <w:r w:rsidR="00EB2B3D" w:rsidRPr="00EB2B3D">
        <w:rPr>
          <w:rFonts w:asciiTheme="minorHAnsi" w:hAnsiTheme="minorHAnsi"/>
          <w:sz w:val="22"/>
          <w:szCs w:val="22"/>
        </w:rPr>
        <w:t>Dichos proyectos cuentan con</w:t>
      </w:r>
      <w:r>
        <w:rPr>
          <w:rFonts w:asciiTheme="minorHAnsi" w:hAnsiTheme="minorHAnsi"/>
          <w:sz w:val="22"/>
          <w:szCs w:val="22"/>
        </w:rPr>
        <w:t xml:space="preserve"> la preevaluación de</w:t>
      </w:r>
      <w:r w:rsidRPr="00015210">
        <w:rPr>
          <w:rFonts w:asciiTheme="minorHAnsi" w:hAnsiTheme="minorHAnsi"/>
          <w:sz w:val="22"/>
          <w:szCs w:val="22"/>
        </w:rPr>
        <w:t xml:space="preserve"> la tabla de “Criterios de puntuación para la priorización de proyectos”</w:t>
      </w:r>
      <w:r>
        <w:rPr>
          <w:rFonts w:asciiTheme="minorHAnsi" w:hAnsiTheme="minorHAnsi"/>
          <w:sz w:val="22"/>
          <w:szCs w:val="22"/>
        </w:rPr>
        <w:t xml:space="preserve"> establecida en el Anexo II de las citadas Reglas.</w:t>
      </w:r>
    </w:p>
    <w:p w14:paraId="2C94D35D" w14:textId="77777777" w:rsidR="007B10BE" w:rsidRPr="00C2568B" w:rsidRDefault="007B10BE" w:rsidP="007B10BE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jc w:val="both"/>
        <w:rPr>
          <w:rFonts w:asciiTheme="minorHAnsi" w:hAnsiTheme="minorHAnsi"/>
          <w:sz w:val="22"/>
          <w:szCs w:val="22"/>
        </w:rPr>
      </w:pPr>
    </w:p>
    <w:p w14:paraId="3773E88B" w14:textId="5C3AE682" w:rsidR="007B10BE" w:rsidRDefault="00877B50" w:rsidP="00877B5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Una vez analizadas y evaluadas las propuestas, el </w:t>
      </w:r>
      <w:proofErr w:type="gramStart"/>
      <w:r w:rsidRPr="00877B50">
        <w:rPr>
          <w:rFonts w:asciiTheme="minorHAnsi" w:hAnsiTheme="minorHAnsi"/>
          <w:sz w:val="22"/>
          <w:szCs w:val="22"/>
        </w:rPr>
        <w:t>Presidente</w:t>
      </w:r>
      <w:proofErr w:type="gramEnd"/>
      <w:r w:rsidRPr="00877B50">
        <w:rPr>
          <w:rFonts w:asciiTheme="minorHAnsi" w:hAnsiTheme="minorHAnsi"/>
          <w:sz w:val="22"/>
          <w:szCs w:val="22"/>
        </w:rPr>
        <w:t xml:space="preserve"> de la Mesa Interinstitucional, somete a votación, la autorización de los proyectos que forman parte del Anexo I de la presente Acta, para lo cual,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7B50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Pr="00877B50">
        <w:rPr>
          <w:rFonts w:asciiTheme="minorHAnsi" w:hAnsiTheme="minorHAnsi"/>
          <w:sz w:val="22"/>
          <w:szCs w:val="22"/>
        </w:rPr>
        <w:t xml:space="preserve">, </w:t>
      </w:r>
      <w:r w:rsidR="00A345F9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EF3AB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233748">
        <w:rPr>
          <w:rFonts w:asciiTheme="minorHAnsi" w:hAnsiTheme="minorHAnsi"/>
          <w:b/>
          <w:iCs/>
          <w:sz w:val="22"/>
          <w:szCs w:val="22"/>
        </w:rPr>
        <w:t>7</w:t>
      </w:r>
      <w:r w:rsidR="00EF3AB0">
        <w:rPr>
          <w:rFonts w:asciiTheme="minorHAnsi" w:hAnsiTheme="minorHAnsi"/>
          <w:b/>
          <w:iCs/>
          <w:sz w:val="22"/>
          <w:szCs w:val="22"/>
        </w:rPr>
        <w:t xml:space="preserve"> votos a favor, </w:t>
      </w:r>
      <w:r w:rsidRPr="00877B50">
        <w:rPr>
          <w:rFonts w:asciiTheme="minorHAnsi" w:hAnsiTheme="minorHAnsi"/>
          <w:sz w:val="22"/>
          <w:szCs w:val="22"/>
        </w:rPr>
        <w:t>la Cartera de Proyectos presentada por el Secretario Técnico, para el programa FO</w:t>
      </w:r>
      <w:r>
        <w:rPr>
          <w:rFonts w:asciiTheme="minorHAnsi" w:hAnsiTheme="minorHAnsi"/>
          <w:sz w:val="22"/>
          <w:szCs w:val="22"/>
        </w:rPr>
        <w:t>COCI</w:t>
      </w:r>
      <w:r w:rsidRPr="00877B50">
        <w:rPr>
          <w:rFonts w:asciiTheme="minorHAnsi" w:hAnsiTheme="minorHAnsi"/>
          <w:sz w:val="22"/>
          <w:szCs w:val="22"/>
        </w:rPr>
        <w:t xml:space="preserve"> ejercicio 2020</w:t>
      </w:r>
      <w:r w:rsidR="00A4068E">
        <w:rPr>
          <w:rFonts w:asciiTheme="minorHAnsi" w:hAnsiTheme="minorHAnsi"/>
          <w:sz w:val="22"/>
          <w:szCs w:val="22"/>
        </w:rPr>
        <w:t>.</w:t>
      </w:r>
      <w:r w:rsidR="00F76D1C">
        <w:rPr>
          <w:rFonts w:asciiTheme="minorHAnsi" w:hAnsiTheme="minorHAnsi"/>
          <w:sz w:val="22"/>
          <w:szCs w:val="22"/>
        </w:rPr>
        <w:t xml:space="preserve"> </w:t>
      </w:r>
    </w:p>
    <w:p w14:paraId="2B590892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11AA8BCE" w14:textId="51C7A3D5" w:rsidR="007B10BE" w:rsidRPr="00C2568B" w:rsidRDefault="00877B50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El C. </w:t>
      </w:r>
      <w:r w:rsidRPr="00877B50">
        <w:rPr>
          <w:rFonts w:asciiTheme="minorHAnsi" w:hAnsiTheme="minorHAnsi"/>
          <w:b/>
          <w:bCs/>
          <w:sz w:val="22"/>
          <w:szCs w:val="22"/>
        </w:rPr>
        <w:t>Hugo M. Luna Vázquez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877B50">
        <w:rPr>
          <w:rFonts w:asciiTheme="minorHAnsi" w:hAnsiTheme="minorHAnsi"/>
          <w:sz w:val="22"/>
          <w:szCs w:val="22"/>
        </w:rPr>
        <w:t>Presidente</w:t>
      </w:r>
      <w:proofErr w:type="gramEnd"/>
      <w:r w:rsidRPr="00877B50">
        <w:rPr>
          <w:rFonts w:asciiTheme="minorHAnsi" w:hAnsiTheme="minorHAnsi"/>
          <w:sz w:val="22"/>
          <w:szCs w:val="22"/>
        </w:rPr>
        <w:t xml:space="preserve"> de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7B10BE" w:rsidRPr="000E50A0">
        <w:rPr>
          <w:rFonts w:asciiTheme="minorHAnsi" w:hAnsiTheme="minorHAnsi"/>
          <w:sz w:val="22"/>
          <w:szCs w:val="22"/>
        </w:rPr>
        <w:t>,</w:t>
      </w:r>
      <w:bookmarkStart w:id="10" w:name="_Hlk37243108"/>
      <w:r w:rsidR="007B10BE"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somete a votación que, la Secretaría de Infraestructura y Obra Pública</w:t>
      </w:r>
      <w:r w:rsidR="007B10BE">
        <w:rPr>
          <w:rFonts w:asciiTheme="minorHAnsi" w:hAnsiTheme="minorHAnsi"/>
          <w:sz w:val="22"/>
          <w:szCs w:val="22"/>
        </w:rPr>
        <w:t xml:space="preserve"> </w:t>
      </w:r>
      <w:r w:rsidR="007B10BE" w:rsidRPr="00C2568B">
        <w:rPr>
          <w:rFonts w:asciiTheme="minorHAnsi" w:hAnsiTheme="minorHAnsi"/>
          <w:sz w:val="22"/>
          <w:szCs w:val="22"/>
        </w:rPr>
        <w:t>como responsable del programa FO</w:t>
      </w:r>
      <w:r w:rsidR="007B10BE">
        <w:rPr>
          <w:rFonts w:asciiTheme="minorHAnsi" w:hAnsiTheme="minorHAnsi"/>
          <w:sz w:val="22"/>
          <w:szCs w:val="22"/>
        </w:rPr>
        <w:t>COCI ejercicio 2020</w:t>
      </w:r>
      <w:r w:rsidR="007B10BE" w:rsidRPr="00C2568B">
        <w:rPr>
          <w:rFonts w:asciiTheme="minorHAnsi" w:hAnsiTheme="minorHAnsi"/>
          <w:sz w:val="22"/>
          <w:szCs w:val="22"/>
        </w:rPr>
        <w:t xml:space="preserve">, </w:t>
      </w:r>
      <w:bookmarkEnd w:id="10"/>
      <w:r w:rsidR="007B10BE" w:rsidRPr="00C2568B">
        <w:rPr>
          <w:rFonts w:asciiTheme="minorHAnsi" w:hAnsiTheme="minorHAnsi"/>
          <w:sz w:val="22"/>
          <w:szCs w:val="22"/>
        </w:rPr>
        <w:t xml:space="preserve">inicie los procedimientos administrativos que correspondan, </w:t>
      </w:r>
      <w:r w:rsidR="007B10BE">
        <w:rPr>
          <w:rFonts w:asciiTheme="minorHAnsi" w:hAnsiTheme="minorHAnsi"/>
          <w:sz w:val="22"/>
          <w:szCs w:val="22"/>
        </w:rPr>
        <w:t xml:space="preserve">en coordinación con los municipios beneficiados </w:t>
      </w:r>
      <w:r w:rsidR="007B10BE" w:rsidRPr="00C2568B">
        <w:rPr>
          <w:rFonts w:asciiTheme="minorHAnsi" w:hAnsiTheme="minorHAnsi"/>
          <w:sz w:val="22"/>
          <w:szCs w:val="22"/>
        </w:rPr>
        <w:t>para la ejecución de</w:t>
      </w:r>
      <w:r w:rsidR="007B36E6">
        <w:rPr>
          <w:rFonts w:asciiTheme="minorHAnsi" w:hAnsiTheme="minorHAnsi"/>
          <w:sz w:val="22"/>
          <w:szCs w:val="22"/>
        </w:rPr>
        <w:t xml:space="preserve"> las</w:t>
      </w:r>
      <w:r w:rsidR="007B10BE" w:rsidRPr="00C2568B">
        <w:rPr>
          <w:rFonts w:asciiTheme="minorHAnsi" w:hAnsiTheme="minorHAnsi"/>
          <w:sz w:val="22"/>
          <w:szCs w:val="22"/>
        </w:rPr>
        <w:t xml:space="preserve"> acciones</w:t>
      </w:r>
      <w:r w:rsidR="007B36E6">
        <w:rPr>
          <w:rFonts w:asciiTheme="minorHAnsi" w:hAnsiTheme="minorHAnsi"/>
          <w:sz w:val="22"/>
          <w:szCs w:val="22"/>
        </w:rPr>
        <w:t xml:space="preserve"> referidas en la cartera de proyectos</w:t>
      </w:r>
      <w:r w:rsidR="007B10BE">
        <w:rPr>
          <w:rFonts w:asciiTheme="minorHAnsi" w:hAnsiTheme="minorHAnsi"/>
          <w:sz w:val="22"/>
          <w:szCs w:val="22"/>
        </w:rPr>
        <w:t xml:space="preserve">, </w:t>
      </w:r>
      <w:r w:rsidR="007B10BE" w:rsidRPr="00060B12">
        <w:rPr>
          <w:rFonts w:asciiTheme="minorHAnsi" w:hAnsiTheme="minorHAnsi"/>
          <w:sz w:val="22"/>
          <w:szCs w:val="22"/>
        </w:rPr>
        <w:t>en apego</w:t>
      </w:r>
      <w:r w:rsidR="006B45A4">
        <w:rPr>
          <w:rFonts w:asciiTheme="minorHAnsi" w:hAnsiTheme="minorHAnsi"/>
          <w:sz w:val="22"/>
          <w:szCs w:val="22"/>
        </w:rPr>
        <w:t xml:space="preserve"> a</w:t>
      </w:r>
      <w:r w:rsidR="007B10BE" w:rsidRPr="00060B12">
        <w:rPr>
          <w:rFonts w:asciiTheme="minorHAnsi" w:hAnsiTheme="minorHAnsi"/>
          <w:sz w:val="22"/>
          <w:szCs w:val="22"/>
        </w:rPr>
        <w:t xml:space="preserve"> los mecanismos descritos en las Reglas de Operación</w:t>
      </w:r>
      <w:r w:rsidR="007B10BE">
        <w:rPr>
          <w:rFonts w:asciiTheme="minorHAnsi" w:hAnsiTheme="minorHAnsi"/>
          <w:sz w:val="22"/>
          <w:szCs w:val="22"/>
        </w:rPr>
        <w:t>.</w:t>
      </w:r>
    </w:p>
    <w:p w14:paraId="56C20B3E" w14:textId="77777777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D362635" w14:textId="00D0FF0D" w:rsidR="007B10BE" w:rsidRPr="00C2568B" w:rsidRDefault="007B10BE" w:rsidP="007B10BE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Pr="00C2568B">
        <w:rPr>
          <w:rFonts w:asciiTheme="minorHAnsi" w:hAnsiTheme="minorHAnsi"/>
          <w:sz w:val="22"/>
          <w:szCs w:val="22"/>
        </w:rPr>
        <w:t xml:space="preserve">, </w:t>
      </w:r>
      <w:r w:rsidR="00297FC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050D5F">
        <w:rPr>
          <w:rFonts w:asciiTheme="minorHAnsi" w:hAnsiTheme="minorHAnsi"/>
          <w:b/>
          <w:iCs/>
          <w:sz w:val="22"/>
          <w:szCs w:val="22"/>
        </w:rPr>
        <w:t>7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Pr="00C2568B">
        <w:rPr>
          <w:rFonts w:asciiTheme="minorHAnsi" w:hAnsiTheme="minorHAnsi"/>
          <w:sz w:val="22"/>
          <w:szCs w:val="22"/>
        </w:rPr>
        <w:t>que la Secretaría de Infraestructura y Obra Pública</w:t>
      </w:r>
      <w:r w:rsidR="006B45A4">
        <w:rPr>
          <w:rFonts w:asciiTheme="minorHAnsi" w:hAnsiTheme="minorHAnsi"/>
          <w:sz w:val="22"/>
          <w:szCs w:val="22"/>
        </w:rPr>
        <w:t>,</w:t>
      </w:r>
      <w:r w:rsidRPr="00C2568B">
        <w:rPr>
          <w:rFonts w:asciiTheme="minorHAnsi" w:hAnsiTheme="minorHAnsi"/>
          <w:sz w:val="22"/>
          <w:szCs w:val="22"/>
        </w:rPr>
        <w:t xml:space="preserve"> como responsable del programa FO</w:t>
      </w:r>
      <w:r>
        <w:rPr>
          <w:rFonts w:asciiTheme="minorHAnsi" w:hAnsiTheme="minorHAnsi"/>
          <w:sz w:val="22"/>
          <w:szCs w:val="22"/>
        </w:rPr>
        <w:t>COCI</w:t>
      </w:r>
      <w:r w:rsidRPr="00C2568B">
        <w:rPr>
          <w:rFonts w:asciiTheme="minorHAnsi" w:hAnsiTheme="minorHAnsi"/>
          <w:sz w:val="22"/>
          <w:szCs w:val="22"/>
        </w:rPr>
        <w:t xml:space="preserve"> inicie los procedimientos administrativos que correspondan.</w:t>
      </w:r>
    </w:p>
    <w:p w14:paraId="3C96D64C" w14:textId="77777777" w:rsidR="00F06984" w:rsidRDefault="00F06984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2C06335D" w14:textId="70B9B32B" w:rsidR="00E4647F" w:rsidRPr="00F41173" w:rsidRDefault="002462B2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DB1F1B">
        <w:rPr>
          <w:rFonts w:asciiTheme="minorHAnsi" w:hAnsiTheme="minorHAnsi"/>
          <w:b/>
          <w:sz w:val="22"/>
          <w:szCs w:val="22"/>
        </w:rPr>
        <w:t>6</w:t>
      </w:r>
      <w:r w:rsidRPr="00F41173">
        <w:rPr>
          <w:rFonts w:asciiTheme="minorHAnsi" w:hAnsiTheme="minorHAnsi"/>
          <w:b/>
          <w:sz w:val="22"/>
          <w:szCs w:val="22"/>
        </w:rPr>
        <w:t>. Acuerdos.</w:t>
      </w:r>
    </w:p>
    <w:p w14:paraId="04ED526D" w14:textId="456D1C5A" w:rsidR="00536EB6" w:rsidRPr="00F41173" w:rsidRDefault="00536EB6" w:rsidP="006D3B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eastAsia="Times New Roman" w:hAnsiTheme="minorHAnsi"/>
          <w:color w:val="212121"/>
          <w:sz w:val="22"/>
          <w:szCs w:val="22"/>
        </w:rPr>
        <w:lastRenderedPageBreak/>
        <w:t>El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587516" w:rsidRPr="00587516">
        <w:rPr>
          <w:rFonts w:asciiTheme="minorHAnsi" w:hAnsiTheme="minorHAnsi"/>
          <w:b/>
          <w:bCs/>
          <w:sz w:val="22"/>
          <w:szCs w:val="22"/>
        </w:rPr>
        <w:t>C</w:t>
      </w:r>
      <w:r w:rsidRPr="00587516">
        <w:rPr>
          <w:rFonts w:asciiTheme="minorHAnsi" w:hAnsiTheme="minorHAnsi"/>
          <w:b/>
          <w:bCs/>
          <w:sz w:val="22"/>
          <w:szCs w:val="22"/>
        </w:rPr>
        <w:t>. David Miguel Zamora Bueno</w:t>
      </w:r>
      <w:r w:rsidRPr="00F41173">
        <w:rPr>
          <w:rFonts w:asciiTheme="minorHAnsi" w:hAnsiTheme="minorHAnsi"/>
          <w:sz w:val="22"/>
          <w:szCs w:val="22"/>
        </w:rPr>
        <w:t>,</w:t>
      </w:r>
      <w:r w:rsidRPr="00F41173">
        <w:rPr>
          <w:rFonts w:asciiTheme="minorHAnsi" w:eastAsia="Times New Roman" w:hAnsiTheme="minorHAnsi"/>
          <w:color w:val="212121"/>
          <w:sz w:val="22"/>
          <w:szCs w:val="22"/>
        </w:rPr>
        <w:t xml:space="preserve"> Secretario Técnico de la </w:t>
      </w:r>
      <w:r w:rsidR="00F71922">
        <w:rPr>
          <w:rFonts w:asciiTheme="minorHAnsi" w:eastAsia="Times New Roman" w:hAnsiTheme="minorHAnsi"/>
          <w:color w:val="212121"/>
          <w:sz w:val="22"/>
          <w:szCs w:val="22"/>
        </w:rPr>
        <w:t>Mesa Interinstitucional de Inversión Pública</w:t>
      </w:r>
      <w:r w:rsidRPr="00F41173">
        <w:rPr>
          <w:rFonts w:asciiTheme="minorHAnsi" w:hAnsiTheme="minorHAnsi"/>
          <w:sz w:val="22"/>
          <w:szCs w:val="22"/>
        </w:rPr>
        <w:t xml:space="preserve">, comunica a los miembros los siguientes acuerdos: </w:t>
      </w:r>
    </w:p>
    <w:p w14:paraId="6C977009" w14:textId="77777777" w:rsidR="00852B98" w:rsidRPr="00F41173" w:rsidRDefault="00852B98" w:rsidP="00852B98">
      <w:pPr>
        <w:spacing w:after="0" w:line="240" w:lineRule="auto"/>
        <w:rPr>
          <w:rFonts w:asciiTheme="minorHAnsi" w:hAnsiTheme="minorHAnsi"/>
          <w:sz w:val="22"/>
          <w:szCs w:val="22"/>
        </w:rPr>
      </w:pPr>
      <w:bookmarkStart w:id="11" w:name="_Hlk38476324"/>
    </w:p>
    <w:p w14:paraId="23687596" w14:textId="5C4F9FC2" w:rsidR="00327623" w:rsidRPr="00C2568B" w:rsidRDefault="00327623" w:rsidP="0032762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Pr="00C2568B">
        <w:rPr>
          <w:rFonts w:asciiTheme="minorHAnsi" w:hAnsiTheme="minorHAnsi"/>
          <w:b/>
          <w:bCs/>
          <w:sz w:val="22"/>
          <w:szCs w:val="22"/>
        </w:rPr>
        <w:t>/00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C2568B">
        <w:rPr>
          <w:rFonts w:asciiTheme="minorHAnsi" w:hAnsiTheme="minorHAnsi"/>
          <w:b/>
          <w:bCs/>
          <w:sz w:val="22"/>
          <w:szCs w:val="22"/>
        </w:rPr>
        <w:t>/</w:t>
      </w:r>
      <w:r w:rsidR="000071B8">
        <w:rPr>
          <w:rFonts w:asciiTheme="minorHAnsi" w:hAnsiTheme="minorHAnsi"/>
          <w:b/>
          <w:bCs/>
          <w:sz w:val="22"/>
          <w:szCs w:val="22"/>
        </w:rPr>
        <w:t>01Ext</w:t>
      </w:r>
      <w:r w:rsidRPr="00C2568B">
        <w:rPr>
          <w:rFonts w:asciiTheme="minorHAnsi" w:hAnsiTheme="minorHAnsi"/>
          <w:b/>
          <w:bCs/>
          <w:sz w:val="22"/>
          <w:szCs w:val="22"/>
        </w:rPr>
        <w:t>.-</w:t>
      </w:r>
      <w:r w:rsidRPr="00C2568B">
        <w:rPr>
          <w:rFonts w:asciiTheme="minorHAnsi" w:hAnsiTheme="minorHAnsi"/>
          <w:sz w:val="22"/>
          <w:szCs w:val="22"/>
        </w:rPr>
        <w:t xml:space="preserve"> </w:t>
      </w:r>
      <w:r w:rsidRPr="00327623">
        <w:rPr>
          <w:rFonts w:asciiTheme="minorHAnsi" w:hAnsiTheme="minorHAnsi"/>
          <w:sz w:val="22"/>
          <w:szCs w:val="22"/>
        </w:rPr>
        <w:t xml:space="preserve">Los miembros de la Mesa están enterados de la </w:t>
      </w:r>
      <w:r w:rsidR="000071B8">
        <w:rPr>
          <w:rFonts w:asciiTheme="minorHAnsi" w:hAnsiTheme="minorHAnsi"/>
          <w:sz w:val="22"/>
          <w:szCs w:val="22"/>
        </w:rPr>
        <w:t>reforma</w:t>
      </w:r>
      <w:r w:rsidRPr="00327623">
        <w:rPr>
          <w:rFonts w:asciiTheme="minorHAnsi" w:hAnsiTheme="minorHAnsi"/>
          <w:sz w:val="22"/>
          <w:szCs w:val="22"/>
        </w:rPr>
        <w:t xml:space="preserve"> </w:t>
      </w:r>
      <w:r w:rsidR="002E5D0D">
        <w:rPr>
          <w:rFonts w:asciiTheme="minorHAnsi" w:hAnsiTheme="minorHAnsi"/>
          <w:sz w:val="22"/>
          <w:szCs w:val="22"/>
        </w:rPr>
        <w:t>a</w:t>
      </w:r>
      <w:r w:rsidRPr="00327623">
        <w:rPr>
          <w:rFonts w:asciiTheme="minorHAnsi" w:hAnsiTheme="minorHAnsi"/>
          <w:sz w:val="22"/>
          <w:szCs w:val="22"/>
        </w:rPr>
        <w:t xml:space="preserve"> l</w:t>
      </w:r>
      <w:r>
        <w:rPr>
          <w:rFonts w:asciiTheme="minorHAnsi" w:hAnsiTheme="minorHAnsi"/>
          <w:sz w:val="22"/>
          <w:szCs w:val="22"/>
        </w:rPr>
        <w:t>a</w:t>
      </w:r>
      <w:r w:rsidRPr="00327623">
        <w:rPr>
          <w:rFonts w:asciiTheme="minorHAnsi" w:hAnsiTheme="minorHAnsi"/>
          <w:sz w:val="22"/>
          <w:szCs w:val="22"/>
        </w:rPr>
        <w:t xml:space="preserve">s </w:t>
      </w:r>
      <w:r>
        <w:rPr>
          <w:rFonts w:asciiTheme="minorHAnsi" w:hAnsiTheme="minorHAnsi"/>
          <w:sz w:val="22"/>
          <w:szCs w:val="22"/>
        </w:rPr>
        <w:t>Reglas de Operación</w:t>
      </w:r>
      <w:r w:rsidRPr="00327623">
        <w:rPr>
          <w:rFonts w:asciiTheme="minorHAnsi" w:hAnsiTheme="minorHAnsi"/>
          <w:sz w:val="22"/>
          <w:szCs w:val="22"/>
        </w:rPr>
        <w:t xml:space="preserve"> del </w:t>
      </w:r>
      <w:r>
        <w:rPr>
          <w:rFonts w:asciiTheme="minorHAnsi" w:hAnsiTheme="minorHAnsi"/>
          <w:sz w:val="22"/>
          <w:szCs w:val="22"/>
        </w:rPr>
        <w:t>FOCOCI</w:t>
      </w:r>
      <w:r w:rsidR="00DE4A69">
        <w:rPr>
          <w:rFonts w:asciiTheme="minorHAnsi" w:hAnsiTheme="minorHAnsi"/>
          <w:sz w:val="22"/>
          <w:szCs w:val="22"/>
        </w:rPr>
        <w:t>.</w:t>
      </w:r>
    </w:p>
    <w:p w14:paraId="3C3A4B53" w14:textId="77777777" w:rsidR="00327623" w:rsidRDefault="00327623" w:rsidP="00852B98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B1F5FF" w14:textId="796CD0BC" w:rsidR="00852B98" w:rsidRPr="00C2568B" w:rsidRDefault="00327623" w:rsidP="00852B98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bookmarkStart w:id="12" w:name="_Hlk38533105"/>
      <w:r w:rsidR="000071B8">
        <w:rPr>
          <w:rFonts w:asciiTheme="minorHAnsi" w:hAnsiTheme="minorHAnsi"/>
          <w:b/>
          <w:bCs/>
          <w:sz w:val="22"/>
          <w:szCs w:val="22"/>
        </w:rPr>
        <w:t>01Ext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852B98" w:rsidRPr="00C2568B">
        <w:rPr>
          <w:rFonts w:asciiTheme="minorHAnsi" w:hAnsiTheme="minorHAnsi"/>
          <w:sz w:val="22"/>
          <w:szCs w:val="22"/>
        </w:rPr>
        <w:t xml:space="preserve">, </w:t>
      </w:r>
      <w:r w:rsidR="00297FC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050D5F">
        <w:rPr>
          <w:rFonts w:asciiTheme="minorHAnsi" w:hAnsiTheme="minorHAnsi"/>
          <w:b/>
          <w:iCs/>
          <w:sz w:val="22"/>
          <w:szCs w:val="22"/>
        </w:rPr>
        <w:t>7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 xml:space="preserve">la </w:t>
      </w:r>
      <w:r w:rsidR="00280A5E">
        <w:rPr>
          <w:rFonts w:asciiTheme="minorHAnsi" w:hAnsiTheme="minorHAnsi"/>
          <w:sz w:val="22"/>
          <w:szCs w:val="22"/>
        </w:rPr>
        <w:t>Primera C</w:t>
      </w:r>
      <w:r w:rsidR="00852B98" w:rsidRPr="00C2568B">
        <w:rPr>
          <w:rFonts w:asciiTheme="minorHAnsi" w:hAnsiTheme="minorHAnsi"/>
          <w:sz w:val="22"/>
          <w:szCs w:val="22"/>
        </w:rPr>
        <w:t>artera de obras para el programa FO</w:t>
      </w:r>
      <w:r w:rsidR="00852B98">
        <w:rPr>
          <w:rFonts w:asciiTheme="minorHAnsi" w:hAnsiTheme="minorHAnsi"/>
          <w:sz w:val="22"/>
          <w:szCs w:val="22"/>
        </w:rPr>
        <w:t>COCI ejercicio 2020</w:t>
      </w:r>
      <w:bookmarkEnd w:id="12"/>
      <w:r w:rsidR="00852B98" w:rsidRPr="00C2568B">
        <w:rPr>
          <w:rFonts w:asciiTheme="minorHAnsi" w:hAnsiTheme="minorHAnsi"/>
          <w:sz w:val="22"/>
          <w:szCs w:val="22"/>
        </w:rPr>
        <w:t>.</w:t>
      </w:r>
    </w:p>
    <w:p w14:paraId="2E36DA54" w14:textId="77777777" w:rsidR="00852B98" w:rsidRDefault="00852B98" w:rsidP="00852B98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4D412828" w14:textId="7328FA66" w:rsidR="00994A59" w:rsidRDefault="00327623" w:rsidP="0013104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/00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="00852B98" w:rsidRPr="00C2568B">
        <w:rPr>
          <w:rFonts w:asciiTheme="minorHAnsi" w:hAnsiTheme="minorHAnsi"/>
          <w:b/>
          <w:bCs/>
          <w:sz w:val="22"/>
          <w:szCs w:val="22"/>
        </w:rPr>
        <w:t>/</w:t>
      </w:r>
      <w:r w:rsidR="000071B8">
        <w:rPr>
          <w:rFonts w:asciiTheme="minorHAnsi" w:hAnsiTheme="minorHAnsi"/>
          <w:b/>
          <w:bCs/>
          <w:sz w:val="22"/>
          <w:szCs w:val="22"/>
        </w:rPr>
        <w:t>01Ext</w:t>
      </w:r>
      <w:r w:rsidR="000071B8" w:rsidRPr="00C2568B">
        <w:rPr>
          <w:rFonts w:asciiTheme="minorHAnsi" w:hAnsiTheme="minorHAnsi"/>
          <w:b/>
          <w:bCs/>
          <w:sz w:val="22"/>
          <w:szCs w:val="22"/>
        </w:rPr>
        <w:t>.-</w:t>
      </w:r>
      <w:r w:rsidR="000071B8" w:rsidRPr="00C2568B">
        <w:rPr>
          <w:rFonts w:asciiTheme="minorHAnsi" w:hAnsiTheme="minorHAnsi"/>
          <w:sz w:val="22"/>
          <w:szCs w:val="22"/>
        </w:rPr>
        <w:t xml:space="preserve"> </w:t>
      </w:r>
      <w:r w:rsidR="00852B98" w:rsidRPr="00C2568B">
        <w:rPr>
          <w:rFonts w:asciiTheme="minorHAnsi" w:hAnsiTheme="minorHAnsi"/>
          <w:sz w:val="22"/>
          <w:szCs w:val="22"/>
        </w:rPr>
        <w:t xml:space="preserve">Los miembros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852B98" w:rsidRPr="00C2568B">
        <w:rPr>
          <w:rFonts w:asciiTheme="minorHAnsi" w:hAnsiTheme="minorHAnsi"/>
          <w:sz w:val="22"/>
          <w:szCs w:val="22"/>
        </w:rPr>
        <w:t xml:space="preserve">, </w:t>
      </w:r>
      <w:r w:rsidR="00297FC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050D5F">
        <w:rPr>
          <w:rFonts w:asciiTheme="minorHAnsi" w:hAnsiTheme="minorHAnsi"/>
          <w:b/>
          <w:iCs/>
          <w:sz w:val="22"/>
          <w:szCs w:val="22"/>
        </w:rPr>
        <w:t>7</w:t>
      </w:r>
      <w:r w:rsidR="00297FC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7FC0">
        <w:rPr>
          <w:rFonts w:asciiTheme="minorHAnsi" w:hAnsiTheme="minorHAnsi"/>
          <w:sz w:val="22"/>
          <w:szCs w:val="22"/>
        </w:rPr>
        <w:t xml:space="preserve">, </w:t>
      </w:r>
      <w:r w:rsidR="00852B98" w:rsidRPr="00C2568B">
        <w:rPr>
          <w:rFonts w:asciiTheme="minorHAnsi" w:hAnsiTheme="minorHAnsi"/>
          <w:sz w:val="22"/>
          <w:szCs w:val="22"/>
        </w:rPr>
        <w:t xml:space="preserve">que la Secretaría de Infraestructura y Obra Pública </w:t>
      </w:r>
      <w:r w:rsidR="00852B98">
        <w:rPr>
          <w:rFonts w:asciiTheme="minorHAnsi" w:hAnsiTheme="minorHAnsi"/>
          <w:sz w:val="22"/>
          <w:szCs w:val="22"/>
        </w:rPr>
        <w:t xml:space="preserve">del Estado de Jalisco </w:t>
      </w:r>
      <w:r w:rsidR="00852B98" w:rsidRPr="00C2568B">
        <w:rPr>
          <w:rFonts w:asciiTheme="minorHAnsi" w:hAnsiTheme="minorHAnsi"/>
          <w:sz w:val="22"/>
          <w:szCs w:val="22"/>
        </w:rPr>
        <w:t xml:space="preserve">inicie los procedimientos administrativos que correspondan, </w:t>
      </w:r>
      <w:r w:rsidR="00852B98">
        <w:rPr>
          <w:rFonts w:asciiTheme="minorHAnsi" w:hAnsiTheme="minorHAnsi"/>
          <w:sz w:val="22"/>
          <w:szCs w:val="22"/>
        </w:rPr>
        <w:t xml:space="preserve">en coordinación con los municipios beneficiados </w:t>
      </w:r>
      <w:r w:rsidR="00852B98" w:rsidRPr="00C2568B">
        <w:rPr>
          <w:rFonts w:asciiTheme="minorHAnsi" w:hAnsiTheme="minorHAnsi"/>
          <w:sz w:val="22"/>
          <w:szCs w:val="22"/>
        </w:rPr>
        <w:t>para la ejecución de acciones</w:t>
      </w:r>
      <w:r w:rsidR="00852B98">
        <w:rPr>
          <w:rFonts w:asciiTheme="minorHAnsi" w:hAnsiTheme="minorHAnsi"/>
          <w:sz w:val="22"/>
          <w:szCs w:val="22"/>
        </w:rPr>
        <w:t xml:space="preserve">, </w:t>
      </w:r>
      <w:r w:rsidR="00852B98" w:rsidRPr="00060B12">
        <w:rPr>
          <w:rFonts w:asciiTheme="minorHAnsi" w:hAnsiTheme="minorHAnsi"/>
          <w:sz w:val="22"/>
          <w:szCs w:val="22"/>
        </w:rPr>
        <w:t>en apego los mecanismos descritos en las Reglas de Operación</w:t>
      </w:r>
      <w:r w:rsidR="00852B98" w:rsidRPr="00C2568B">
        <w:rPr>
          <w:rFonts w:asciiTheme="minorHAnsi" w:hAnsiTheme="minorHAnsi"/>
          <w:sz w:val="22"/>
          <w:szCs w:val="22"/>
        </w:rPr>
        <w:t xml:space="preserve">. </w:t>
      </w:r>
    </w:p>
    <w:p w14:paraId="6142E943" w14:textId="77777777" w:rsidR="00060B12" w:rsidRPr="00F41173" w:rsidRDefault="00060B12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bookmarkEnd w:id="11"/>
    <w:p w14:paraId="6A9B5EE2" w14:textId="7BA96BD0" w:rsidR="00255BAD" w:rsidRPr="00F41173" w:rsidRDefault="00255BAD" w:rsidP="00255BAD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DB1F1B">
        <w:rPr>
          <w:rFonts w:asciiTheme="minorHAnsi" w:hAnsiTheme="minorHAnsi"/>
          <w:b/>
          <w:sz w:val="22"/>
          <w:szCs w:val="22"/>
        </w:rPr>
        <w:t>7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Asuntos Varios.</w:t>
      </w:r>
    </w:p>
    <w:p w14:paraId="3B50481C" w14:textId="77777777" w:rsidR="00AD5A05" w:rsidRDefault="00AD5A0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593EB93" w14:textId="799C7EED" w:rsidR="006A6D35" w:rsidRPr="00F41173" w:rsidRDefault="00877BA4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97FC0">
        <w:rPr>
          <w:rFonts w:asciiTheme="minorHAnsi" w:hAnsiTheme="minorHAnsi"/>
          <w:sz w:val="22"/>
          <w:szCs w:val="22"/>
        </w:rPr>
        <w:t>No</w:t>
      </w:r>
      <w:r w:rsidR="00297FC0">
        <w:rPr>
          <w:rFonts w:asciiTheme="minorHAnsi" w:hAnsiTheme="minorHAnsi"/>
          <w:sz w:val="22"/>
          <w:szCs w:val="22"/>
        </w:rPr>
        <w:t xml:space="preserve"> se registraron </w:t>
      </w:r>
      <w:r w:rsidR="00255BAD" w:rsidRPr="00297FC0">
        <w:rPr>
          <w:rFonts w:asciiTheme="minorHAnsi" w:hAnsiTheme="minorHAnsi"/>
          <w:sz w:val="22"/>
          <w:szCs w:val="22"/>
        </w:rPr>
        <w:t>asuntos que trata</w:t>
      </w:r>
      <w:r w:rsidR="00297FC0">
        <w:rPr>
          <w:rFonts w:asciiTheme="minorHAnsi" w:hAnsiTheme="minorHAnsi"/>
          <w:sz w:val="22"/>
          <w:szCs w:val="22"/>
        </w:rPr>
        <w:t xml:space="preserve">r. </w:t>
      </w:r>
    </w:p>
    <w:p w14:paraId="76C160AF" w14:textId="77777777" w:rsidR="006A6D35" w:rsidRPr="00F41173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3A70432" w14:textId="08F7FA66" w:rsidR="00BC55AF" w:rsidRPr="00F41173" w:rsidRDefault="00BC55AF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41173">
        <w:rPr>
          <w:rFonts w:asciiTheme="minorHAnsi" w:hAnsiTheme="minorHAnsi"/>
          <w:b/>
          <w:sz w:val="22"/>
          <w:szCs w:val="22"/>
        </w:rPr>
        <w:t xml:space="preserve">PUNTO </w:t>
      </w:r>
      <w:r w:rsidR="00DB1F1B">
        <w:rPr>
          <w:rFonts w:asciiTheme="minorHAnsi" w:hAnsiTheme="minorHAnsi"/>
          <w:b/>
          <w:sz w:val="22"/>
          <w:szCs w:val="22"/>
        </w:rPr>
        <w:t>8</w:t>
      </w:r>
      <w:r w:rsidRPr="00F41173">
        <w:rPr>
          <w:rFonts w:asciiTheme="minorHAnsi" w:hAnsiTheme="minorHAnsi"/>
          <w:b/>
          <w:sz w:val="22"/>
          <w:szCs w:val="22"/>
        </w:rPr>
        <w:t xml:space="preserve">. </w:t>
      </w:r>
      <w:r w:rsidRPr="00F41173">
        <w:rPr>
          <w:rFonts w:asciiTheme="minorHAnsi" w:eastAsia="Times New Roman" w:hAnsiTheme="minorHAnsi"/>
          <w:b/>
          <w:color w:val="212121"/>
          <w:sz w:val="22"/>
          <w:szCs w:val="22"/>
        </w:rPr>
        <w:t>Clausura.</w:t>
      </w:r>
    </w:p>
    <w:p w14:paraId="0C593351" w14:textId="77777777" w:rsidR="00AD5A05" w:rsidRDefault="00AD5A05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6958DE49" w14:textId="649DA11A" w:rsidR="006A6D35" w:rsidRPr="00F41173" w:rsidRDefault="00BC55AF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t xml:space="preserve">No existiendo más puntos en el orden del día, </w:t>
      </w:r>
      <w:r w:rsidR="001B0BC9">
        <w:rPr>
          <w:rFonts w:asciiTheme="minorHAnsi" w:hAnsiTheme="minorHAnsi"/>
          <w:sz w:val="22"/>
          <w:szCs w:val="22"/>
        </w:rPr>
        <w:t xml:space="preserve">el </w:t>
      </w:r>
      <w:r w:rsidR="001B0BC9" w:rsidRPr="00587516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Pr="00587516">
        <w:rPr>
          <w:rFonts w:asciiTheme="minorHAnsi" w:hAnsiTheme="minorHAnsi"/>
          <w:b/>
          <w:bCs/>
          <w:sz w:val="22"/>
          <w:szCs w:val="22"/>
        </w:rPr>
        <w:t xml:space="preserve">Hugo </w:t>
      </w:r>
      <w:r w:rsidR="00994A59" w:rsidRPr="00587516">
        <w:rPr>
          <w:rFonts w:asciiTheme="minorHAnsi" w:hAnsiTheme="minorHAnsi"/>
          <w:b/>
          <w:bCs/>
          <w:sz w:val="22"/>
          <w:szCs w:val="22"/>
        </w:rPr>
        <w:t>Manuel</w:t>
      </w:r>
      <w:r w:rsidRPr="00587516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="00877BA4" w:rsidRPr="00F41173">
        <w:rPr>
          <w:rFonts w:asciiTheme="minorHAnsi" w:hAnsiTheme="minorHAnsi"/>
          <w:sz w:val="22"/>
          <w:szCs w:val="22"/>
        </w:rPr>
        <w:t>Jefe de Gabinete del Gobierno de Jalisco,</w:t>
      </w:r>
      <w:r w:rsidR="001B0BC9">
        <w:rPr>
          <w:rFonts w:asciiTheme="minorHAnsi" w:hAnsiTheme="minorHAnsi"/>
          <w:sz w:val="22"/>
          <w:szCs w:val="22"/>
        </w:rPr>
        <w:t xml:space="preserve"> en su calidad de </w:t>
      </w:r>
      <w:proofErr w:type="gramStart"/>
      <w:r w:rsidR="001B0BC9">
        <w:rPr>
          <w:rFonts w:asciiTheme="minorHAnsi" w:hAnsiTheme="minorHAnsi"/>
          <w:sz w:val="22"/>
          <w:szCs w:val="22"/>
        </w:rPr>
        <w:t>Presidente</w:t>
      </w:r>
      <w:proofErr w:type="gramEnd"/>
      <w:r w:rsidR="001B0BC9">
        <w:rPr>
          <w:rFonts w:asciiTheme="minorHAnsi" w:hAnsiTheme="minorHAnsi"/>
          <w:sz w:val="22"/>
          <w:szCs w:val="22"/>
        </w:rPr>
        <w:t xml:space="preserve"> de la Mesa</w:t>
      </w:r>
      <w:r w:rsidR="00877BA4" w:rsidRPr="00F41173">
        <w:rPr>
          <w:rFonts w:asciiTheme="minorHAnsi" w:hAnsiTheme="minorHAnsi"/>
          <w:sz w:val="22"/>
          <w:szCs w:val="22"/>
        </w:rPr>
        <w:t xml:space="preserve"> procedió a dar por clausurada la sesión siendo las </w:t>
      </w:r>
      <w:r w:rsidR="00844DBB" w:rsidRPr="00580C86">
        <w:rPr>
          <w:rFonts w:asciiTheme="minorHAnsi" w:hAnsiTheme="minorHAnsi"/>
          <w:sz w:val="22"/>
          <w:szCs w:val="22"/>
        </w:rPr>
        <w:t>1</w:t>
      </w:r>
      <w:r w:rsidR="00505BE2" w:rsidRPr="00580C86">
        <w:rPr>
          <w:rFonts w:asciiTheme="minorHAnsi" w:hAnsiTheme="minorHAnsi"/>
          <w:sz w:val="22"/>
          <w:szCs w:val="22"/>
        </w:rPr>
        <w:t>3</w:t>
      </w:r>
      <w:r w:rsidR="00844DBB" w:rsidRPr="00580C86">
        <w:rPr>
          <w:rFonts w:asciiTheme="minorHAnsi" w:hAnsiTheme="minorHAnsi"/>
          <w:sz w:val="22"/>
          <w:szCs w:val="22"/>
        </w:rPr>
        <w:t>:</w:t>
      </w:r>
      <w:r w:rsidR="00A4068E" w:rsidRPr="00580C86">
        <w:rPr>
          <w:rFonts w:asciiTheme="minorHAnsi" w:hAnsiTheme="minorHAnsi"/>
          <w:sz w:val="22"/>
          <w:szCs w:val="22"/>
        </w:rPr>
        <w:t>3</w:t>
      </w:r>
      <w:r w:rsidR="00ED2809" w:rsidRPr="00580C86">
        <w:rPr>
          <w:rFonts w:asciiTheme="minorHAnsi" w:hAnsiTheme="minorHAnsi"/>
          <w:sz w:val="22"/>
          <w:szCs w:val="22"/>
        </w:rPr>
        <w:t>5</w:t>
      </w:r>
      <w:r w:rsidR="00984DE2" w:rsidRPr="00580C86">
        <w:rPr>
          <w:rFonts w:asciiTheme="minorHAnsi" w:hAnsiTheme="minorHAnsi"/>
          <w:sz w:val="22"/>
          <w:szCs w:val="22"/>
        </w:rPr>
        <w:t xml:space="preserve"> trece horas con </w:t>
      </w:r>
      <w:r w:rsidR="00A4068E" w:rsidRPr="00580C86">
        <w:rPr>
          <w:rFonts w:asciiTheme="minorHAnsi" w:hAnsiTheme="minorHAnsi"/>
          <w:sz w:val="22"/>
          <w:szCs w:val="22"/>
        </w:rPr>
        <w:t>treinta y cinco</w:t>
      </w:r>
      <w:r w:rsidR="00984DE2" w:rsidRPr="00580C86">
        <w:rPr>
          <w:rFonts w:asciiTheme="minorHAnsi" w:hAnsiTheme="minorHAnsi"/>
          <w:sz w:val="22"/>
          <w:szCs w:val="22"/>
        </w:rPr>
        <w:t xml:space="preserve"> minutos</w:t>
      </w:r>
      <w:r w:rsidR="00793492" w:rsidRPr="00580C86">
        <w:rPr>
          <w:rFonts w:asciiTheme="minorHAnsi" w:hAnsiTheme="minorHAnsi"/>
          <w:sz w:val="22"/>
          <w:szCs w:val="22"/>
        </w:rPr>
        <w:t xml:space="preserve"> del día </w:t>
      </w:r>
      <w:r w:rsidR="0050188F" w:rsidRPr="00580C86">
        <w:rPr>
          <w:rFonts w:asciiTheme="minorHAnsi" w:hAnsiTheme="minorHAnsi"/>
          <w:sz w:val="22"/>
          <w:szCs w:val="22"/>
        </w:rPr>
        <w:t>23</w:t>
      </w:r>
      <w:r w:rsidR="00793492" w:rsidRPr="00580C86">
        <w:rPr>
          <w:rFonts w:asciiTheme="minorHAnsi" w:hAnsiTheme="minorHAnsi"/>
          <w:sz w:val="22"/>
          <w:szCs w:val="22"/>
        </w:rPr>
        <w:t xml:space="preserve"> </w:t>
      </w:r>
      <w:r w:rsidR="0050188F" w:rsidRPr="00580C86">
        <w:rPr>
          <w:rFonts w:asciiTheme="minorHAnsi" w:hAnsiTheme="minorHAnsi"/>
          <w:sz w:val="22"/>
          <w:szCs w:val="22"/>
        </w:rPr>
        <w:t>veintitrés</w:t>
      </w:r>
      <w:r w:rsidR="00793492" w:rsidRPr="00580C86">
        <w:rPr>
          <w:rFonts w:asciiTheme="minorHAnsi" w:hAnsiTheme="minorHAnsi"/>
          <w:sz w:val="22"/>
          <w:szCs w:val="22"/>
        </w:rPr>
        <w:t xml:space="preserve"> de </w:t>
      </w:r>
      <w:r w:rsidR="00364E10" w:rsidRPr="00580C86">
        <w:rPr>
          <w:rFonts w:asciiTheme="minorHAnsi" w:hAnsiTheme="minorHAnsi"/>
          <w:sz w:val="22"/>
          <w:szCs w:val="22"/>
        </w:rPr>
        <w:t>Junio</w:t>
      </w:r>
      <w:r w:rsidR="00793492" w:rsidRPr="00580C86">
        <w:rPr>
          <w:rFonts w:asciiTheme="minorHAnsi" w:hAnsiTheme="minorHAnsi"/>
          <w:sz w:val="22"/>
          <w:szCs w:val="22"/>
        </w:rPr>
        <w:t xml:space="preserve"> de 2020 dos mil veinte</w:t>
      </w:r>
      <w:r w:rsidR="00877BA4" w:rsidRPr="00580C86">
        <w:rPr>
          <w:rFonts w:asciiTheme="minorHAnsi" w:hAnsiTheme="minorHAnsi"/>
          <w:sz w:val="22"/>
          <w:szCs w:val="22"/>
        </w:rPr>
        <w:t>.</w:t>
      </w:r>
    </w:p>
    <w:p w14:paraId="1154748F" w14:textId="77777777" w:rsidR="00877BA4" w:rsidRPr="00F41173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10722E46" w14:textId="108462E5" w:rsidR="00941A93" w:rsidRDefault="00877BA4" w:rsidP="00EB5EA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41173">
        <w:rPr>
          <w:rFonts w:asciiTheme="minorHAnsi" w:hAnsiTheme="minorHAnsi"/>
          <w:sz w:val="22"/>
          <w:szCs w:val="22"/>
        </w:rPr>
        <w:t xml:space="preserve">Leída que fue y debidamente enterados del alcance y contenido legal, se firma la presente Acta de </w:t>
      </w:r>
      <w:r w:rsidR="00793492">
        <w:rPr>
          <w:rFonts w:asciiTheme="minorHAnsi" w:hAnsiTheme="minorHAnsi"/>
          <w:sz w:val="22"/>
          <w:szCs w:val="22"/>
        </w:rPr>
        <w:t>la</w:t>
      </w:r>
      <w:r w:rsidRPr="00F41173">
        <w:rPr>
          <w:rFonts w:asciiTheme="minorHAnsi" w:hAnsiTheme="minorHAnsi"/>
          <w:sz w:val="22"/>
          <w:szCs w:val="22"/>
        </w:rPr>
        <w:t xml:space="preserve"> </w:t>
      </w:r>
      <w:r w:rsidR="00C26D06">
        <w:rPr>
          <w:rFonts w:asciiTheme="minorHAnsi" w:hAnsiTheme="minorHAnsi"/>
          <w:sz w:val="22"/>
          <w:szCs w:val="22"/>
        </w:rPr>
        <w:t>Primera</w:t>
      </w:r>
      <w:r w:rsidR="00DC01CC" w:rsidRPr="00F41173">
        <w:rPr>
          <w:rFonts w:asciiTheme="minorHAnsi" w:hAnsiTheme="minorHAnsi"/>
          <w:sz w:val="22"/>
          <w:szCs w:val="22"/>
        </w:rPr>
        <w:t xml:space="preserve"> </w:t>
      </w:r>
      <w:r w:rsidRPr="00F41173">
        <w:rPr>
          <w:rFonts w:asciiTheme="minorHAnsi" w:hAnsiTheme="minorHAnsi"/>
          <w:sz w:val="22"/>
          <w:szCs w:val="22"/>
        </w:rPr>
        <w:t xml:space="preserve">Sesión </w:t>
      </w:r>
      <w:r w:rsidR="00C26D06">
        <w:rPr>
          <w:rFonts w:asciiTheme="minorHAnsi" w:hAnsiTheme="minorHAnsi"/>
          <w:sz w:val="22"/>
          <w:szCs w:val="22"/>
        </w:rPr>
        <w:t>Extrao</w:t>
      </w:r>
      <w:r w:rsidRPr="00F41173">
        <w:rPr>
          <w:rFonts w:asciiTheme="minorHAnsi" w:hAnsiTheme="minorHAnsi"/>
          <w:sz w:val="22"/>
          <w:szCs w:val="22"/>
        </w:rPr>
        <w:t xml:space="preserve">rdinaria de la </w:t>
      </w:r>
      <w:r w:rsidR="00F71922">
        <w:rPr>
          <w:rFonts w:asciiTheme="minorHAnsi" w:hAnsiTheme="minorHAnsi"/>
          <w:sz w:val="22"/>
          <w:szCs w:val="22"/>
        </w:rPr>
        <w:t>Mesa Interinstitucional de Inversión Pública</w:t>
      </w:r>
      <w:r w:rsidR="00930C0B">
        <w:rPr>
          <w:rFonts w:asciiTheme="minorHAnsi" w:hAnsiTheme="minorHAnsi"/>
          <w:sz w:val="22"/>
          <w:szCs w:val="22"/>
        </w:rPr>
        <w:t>,</w:t>
      </w:r>
      <w:r w:rsidR="00793492">
        <w:rPr>
          <w:rFonts w:asciiTheme="minorHAnsi" w:hAnsiTheme="minorHAnsi"/>
          <w:sz w:val="22"/>
          <w:szCs w:val="22"/>
        </w:rPr>
        <w:t xml:space="preserve"> FOCOCI ejercicio 2020</w:t>
      </w:r>
      <w:r w:rsidRPr="00F41173">
        <w:rPr>
          <w:rFonts w:asciiTheme="minorHAnsi" w:hAnsiTheme="minorHAnsi"/>
          <w:sz w:val="22"/>
          <w:szCs w:val="22"/>
        </w:rPr>
        <w:t xml:space="preserve">, </w:t>
      </w:r>
      <w:r w:rsidRPr="00580C86">
        <w:rPr>
          <w:rFonts w:asciiTheme="minorHAnsi" w:hAnsiTheme="minorHAnsi"/>
          <w:sz w:val="22"/>
          <w:szCs w:val="22"/>
        </w:rPr>
        <w:t>celebrada el día</w:t>
      </w:r>
      <w:r w:rsidR="00A35427" w:rsidRPr="00580C86">
        <w:rPr>
          <w:rFonts w:asciiTheme="minorHAnsi" w:hAnsiTheme="minorHAnsi"/>
          <w:sz w:val="22"/>
          <w:szCs w:val="22"/>
        </w:rPr>
        <w:t xml:space="preserve"> </w:t>
      </w:r>
      <w:r w:rsidR="0050188F" w:rsidRPr="00580C86">
        <w:rPr>
          <w:rFonts w:asciiTheme="minorHAnsi" w:hAnsiTheme="minorHAnsi"/>
          <w:sz w:val="22"/>
          <w:szCs w:val="22"/>
        </w:rPr>
        <w:t xml:space="preserve">23 veintitrés de </w:t>
      </w:r>
      <w:proofErr w:type="gramStart"/>
      <w:r w:rsidR="0050188F" w:rsidRPr="00580C86">
        <w:rPr>
          <w:rFonts w:asciiTheme="minorHAnsi" w:hAnsiTheme="minorHAnsi"/>
          <w:sz w:val="22"/>
          <w:szCs w:val="22"/>
        </w:rPr>
        <w:t>Junio</w:t>
      </w:r>
      <w:proofErr w:type="gramEnd"/>
      <w:r w:rsidR="0050188F" w:rsidRPr="00580C86">
        <w:rPr>
          <w:rFonts w:asciiTheme="minorHAnsi" w:hAnsiTheme="minorHAnsi"/>
          <w:sz w:val="22"/>
          <w:szCs w:val="22"/>
        </w:rPr>
        <w:t xml:space="preserve"> </w:t>
      </w:r>
      <w:r w:rsidRPr="00580C86">
        <w:rPr>
          <w:rFonts w:asciiTheme="minorHAnsi" w:hAnsiTheme="minorHAnsi"/>
          <w:sz w:val="22"/>
          <w:szCs w:val="22"/>
        </w:rPr>
        <w:t>del 2020</w:t>
      </w:r>
      <w:r w:rsidR="00793492" w:rsidRPr="00580C86">
        <w:rPr>
          <w:rFonts w:asciiTheme="minorHAnsi" w:hAnsiTheme="minorHAnsi"/>
          <w:sz w:val="22"/>
          <w:szCs w:val="22"/>
        </w:rPr>
        <w:t xml:space="preserve"> dos mil veinte</w:t>
      </w:r>
      <w:r w:rsidRPr="00580C86">
        <w:rPr>
          <w:rFonts w:asciiTheme="minorHAnsi" w:hAnsiTheme="minorHAnsi"/>
          <w:sz w:val="22"/>
          <w:szCs w:val="22"/>
        </w:rPr>
        <w:t>.</w:t>
      </w:r>
    </w:p>
    <w:p w14:paraId="081FDAFD" w14:textId="77777777" w:rsidR="00020366" w:rsidRPr="00F41173" w:rsidRDefault="00020366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4221"/>
      </w:tblGrid>
      <w:tr w:rsidR="003F5E11" w14:paraId="0E5423A8" w14:textId="77777777" w:rsidTr="00B01DB2">
        <w:trPr>
          <w:trHeight w:val="600"/>
          <w:jc w:val="center"/>
        </w:trPr>
        <w:tc>
          <w:tcPr>
            <w:tcW w:w="4939" w:type="dxa"/>
            <w:vAlign w:val="center"/>
          </w:tcPr>
          <w:p w14:paraId="71C6E15E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5C0D73E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20E6EB9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EBA52C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D0542F0" w14:textId="4484452B" w:rsidR="00241825" w:rsidRPr="00241825" w:rsidRDefault="003F5E11" w:rsidP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Hugo Manuel Luna Vázquez</w:t>
            </w:r>
          </w:p>
          <w:p w14:paraId="2A48A189" w14:textId="6E18B27D" w:rsidR="003F5E11" w:rsidRDefault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Jefe de Gabinete y r</w:t>
            </w:r>
            <w:r w:rsidR="003F5E1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epresentante del C. Gobernador Constitucional del Estado de Jalisco, en calidad de </w:t>
            </w:r>
            <w:proofErr w:type="gramStart"/>
            <w:r w:rsidR="003F5E1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Presidente</w:t>
            </w:r>
            <w:proofErr w:type="gramEnd"/>
            <w:r w:rsidR="003F5E11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la Mesa Interinstitucional de Inversión Pública </w:t>
            </w:r>
          </w:p>
        </w:tc>
        <w:tc>
          <w:tcPr>
            <w:tcW w:w="4221" w:type="dxa"/>
            <w:vAlign w:val="center"/>
          </w:tcPr>
          <w:p w14:paraId="3F69CE33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1854A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574EB4E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73D83E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David Miguel Zamora Bueno</w:t>
            </w:r>
          </w:p>
          <w:p w14:paraId="143B924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Secretario de Infraestructura y Obra </w:t>
            </w:r>
          </w:p>
          <w:p w14:paraId="4C665EE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Pública y Secretario Técnico de la Mesa Interinstitucional de Inversión Pública </w:t>
            </w:r>
          </w:p>
        </w:tc>
      </w:tr>
      <w:tr w:rsidR="003F5E11" w14:paraId="4DE5A299" w14:textId="77777777" w:rsidTr="00B01DB2">
        <w:trPr>
          <w:trHeight w:val="125"/>
          <w:jc w:val="center"/>
        </w:trPr>
        <w:tc>
          <w:tcPr>
            <w:tcW w:w="4939" w:type="dxa"/>
            <w:vAlign w:val="center"/>
          </w:tcPr>
          <w:p w14:paraId="4CE8A60B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36CED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5A8BABC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510887B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650836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CE6435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Martha Patricia Martínez Barba</w:t>
            </w:r>
          </w:p>
          <w:p w14:paraId="3DE711E8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Coordinadora General Estratégica de </w:t>
            </w:r>
          </w:p>
          <w:p w14:paraId="64A6C426" w14:textId="77777777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Gestión del Territorio</w:t>
            </w:r>
          </w:p>
        </w:tc>
        <w:tc>
          <w:tcPr>
            <w:tcW w:w="4221" w:type="dxa"/>
            <w:vAlign w:val="center"/>
          </w:tcPr>
          <w:p w14:paraId="6CBFE1F5" w14:textId="77777777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84C7362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7F34859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2B5EB0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DC7668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9B73FE9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Juan Carlos Flores Miramontes</w:t>
            </w:r>
          </w:p>
          <w:p w14:paraId="561B9619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Educación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B5A2FB8" w14:textId="77777777" w:rsidR="003F5E11" w:rsidRDefault="003F5E11">
            <w:pPr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5E11" w14:paraId="01C2E256" w14:textId="77777777" w:rsidTr="00B01DB2">
        <w:trPr>
          <w:trHeight w:val="600"/>
          <w:jc w:val="center"/>
        </w:trPr>
        <w:tc>
          <w:tcPr>
            <w:tcW w:w="4939" w:type="dxa"/>
            <w:vAlign w:val="center"/>
          </w:tcPr>
          <w:p w14:paraId="7D9BB20D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0AA13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D6DA67" w14:textId="7E80EE6C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347A750" w14:textId="5EEA6820" w:rsidR="00ED4902" w:rsidRDefault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1A97914" w14:textId="77777777" w:rsidR="00ED4902" w:rsidRDefault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8854FB9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504FCA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Jorge Gastón González Alcérreca </w:t>
            </w:r>
          </w:p>
          <w:p w14:paraId="5D11BB38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Gestión Integral del Agua</w:t>
            </w:r>
          </w:p>
        </w:tc>
        <w:tc>
          <w:tcPr>
            <w:tcW w:w="4221" w:type="dxa"/>
            <w:vAlign w:val="center"/>
          </w:tcPr>
          <w:p w14:paraId="0C482E16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81CB43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39B078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03397F4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659338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42C54ED" w14:textId="53C2BDF8" w:rsidR="00241825" w:rsidRDefault="00241825" w:rsidP="0024182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0FEC3EF" w14:textId="77777777" w:rsidR="00241825" w:rsidRDefault="00241825" w:rsidP="0024182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DDCF5DD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Ana Lucia Camacho Sevilla </w:t>
            </w:r>
          </w:p>
          <w:p w14:paraId="50D10470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General de Fomento Agropecuario</w:t>
            </w:r>
          </w:p>
          <w:p w14:paraId="18409C8F" w14:textId="05A74EA6" w:rsidR="003F5E11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Agricultura y Desarrollo Rural</w:t>
            </w:r>
            <w:r w:rsidR="003F5E1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5E11" w14:paraId="58F12089" w14:textId="77777777" w:rsidTr="00B01DB2">
        <w:trPr>
          <w:trHeight w:val="63"/>
          <w:jc w:val="center"/>
        </w:trPr>
        <w:tc>
          <w:tcPr>
            <w:tcW w:w="4939" w:type="dxa"/>
            <w:vAlign w:val="center"/>
          </w:tcPr>
          <w:p w14:paraId="2C719C3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4A7A74F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ECA6F2C" w14:textId="1D05B559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F0AE5A1" w14:textId="77777777" w:rsidR="00FA52A6" w:rsidRDefault="00FA52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17ACED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CCB9CDD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José de Jesús Méndez de Lira </w:t>
            </w:r>
          </w:p>
          <w:p w14:paraId="3A4DB176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General del OPD Servicios de Salud Jalisco</w:t>
            </w:r>
          </w:p>
          <w:p w14:paraId="027CEA6D" w14:textId="0599A161" w:rsidR="003F5E11" w:rsidRPr="00ED4902" w:rsidRDefault="00ED4902" w:rsidP="00ED490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Salud</w:t>
            </w:r>
          </w:p>
        </w:tc>
        <w:tc>
          <w:tcPr>
            <w:tcW w:w="4221" w:type="dxa"/>
            <w:vAlign w:val="center"/>
          </w:tcPr>
          <w:p w14:paraId="0D39FB0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608542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706FACB" w14:textId="77777777" w:rsidR="00B01DB2" w:rsidRDefault="00B01DB2" w:rsidP="00B01DB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3110375" w14:textId="3D96CBDB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D17775C" w14:textId="684AE65A" w:rsidR="00ED4902" w:rsidRDefault="00ED490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C73F40C" w14:textId="77777777" w:rsidR="00ED4902" w:rsidRDefault="00ED490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EBE71A0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19E3F6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1D69093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Leticia González Ceballos </w:t>
            </w:r>
          </w:p>
          <w:p w14:paraId="6F7524E0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Directora Jurídica y de Transparencia</w:t>
            </w:r>
          </w:p>
          <w:p w14:paraId="7C149E88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Coordinadora General Estratégica de Desarrollo Social</w:t>
            </w:r>
          </w:p>
          <w:p w14:paraId="0B4B303C" w14:textId="333AB275" w:rsidR="00ED4902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86156F" w14:textId="23ABFF75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3F5E11" w14:paraId="56A02FF0" w14:textId="77777777" w:rsidTr="00B01DB2">
        <w:trPr>
          <w:trHeight w:val="570"/>
          <w:jc w:val="center"/>
        </w:trPr>
        <w:tc>
          <w:tcPr>
            <w:tcW w:w="4939" w:type="dxa"/>
            <w:vAlign w:val="center"/>
          </w:tcPr>
          <w:p w14:paraId="357A001C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46311EF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7B3B68C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46EDF98" w14:textId="77777777" w:rsidR="003F5E11" w:rsidRDefault="003F5E11" w:rsidP="00ED490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C848FAD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88C84D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E78ED8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BCFAADD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Alfonso Elorriaga González </w:t>
            </w:r>
          </w:p>
          <w:p w14:paraId="78DAC057" w14:textId="77777777" w:rsidR="00ED4902" w:rsidRDefault="00ED4902" w:rsidP="00ED490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Director Jurídico</w:t>
            </w:r>
          </w:p>
          <w:p w14:paraId="69A8475B" w14:textId="163E0CB7" w:rsidR="003F5E11" w:rsidRDefault="00ED4902" w:rsidP="00ED49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General Estratégico de Crecimiento y Desarrollo Económico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21" w:type="dxa"/>
            <w:vAlign w:val="center"/>
          </w:tcPr>
          <w:p w14:paraId="77C664BE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113C270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E170E71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591D108" w14:textId="77777777" w:rsidR="003F5E11" w:rsidRDefault="003F5E1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60CDA6E" w14:textId="61D038DA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C21EDD2" w14:textId="77777777" w:rsidR="00B01DB2" w:rsidRDefault="00B01D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6245C1F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EEC08B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15D5F93" w14:textId="77777777" w:rsidR="003F5E11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2BCD8FC" w14:textId="77777777" w:rsidR="00241825" w:rsidRDefault="003F5E1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Alejandro Agustín Estrada Ramírez </w:t>
            </w:r>
          </w:p>
          <w:p w14:paraId="78CC912B" w14:textId="69D8F309" w:rsidR="00241825" w:rsidRDefault="002418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241825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de Análisis, Evaluación y Seguimiento</w:t>
            </w:r>
          </w:p>
          <w:p w14:paraId="06286465" w14:textId="61DD1070" w:rsidR="003F5E11" w:rsidRDefault="003F5E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Secretaria de Planeación y Participación Ciudadana</w:t>
            </w:r>
          </w:p>
        </w:tc>
      </w:tr>
    </w:tbl>
    <w:p w14:paraId="6F92CD3E" w14:textId="77777777" w:rsidR="00AE6612" w:rsidRDefault="00AE6612" w:rsidP="00AE6612">
      <w:pPr>
        <w:pStyle w:val="Prrafodelista"/>
        <w:ind w:left="0"/>
        <w:jc w:val="both"/>
        <w:rPr>
          <w:b/>
        </w:rPr>
      </w:pPr>
    </w:p>
    <w:p w14:paraId="3700F28C" w14:textId="77777777" w:rsidR="00F007B8" w:rsidRDefault="00F007B8" w:rsidP="00877BA4">
      <w:pPr>
        <w:pStyle w:val="Prrafodelista"/>
        <w:ind w:left="0"/>
        <w:jc w:val="both"/>
        <w:rPr>
          <w:b/>
        </w:rPr>
      </w:pPr>
    </w:p>
    <w:p w14:paraId="03F6D46B" w14:textId="77777777" w:rsidR="00F007B8" w:rsidRDefault="00F007B8" w:rsidP="00877BA4">
      <w:pPr>
        <w:pStyle w:val="Prrafodelista"/>
        <w:ind w:left="0"/>
        <w:jc w:val="both"/>
        <w:rPr>
          <w:b/>
        </w:rPr>
      </w:pPr>
    </w:p>
    <w:p w14:paraId="3C3302F6" w14:textId="4EF82865" w:rsidR="00F007B8" w:rsidRPr="0031301B" w:rsidRDefault="00877BA4" w:rsidP="00F007B8">
      <w:pPr>
        <w:pStyle w:val="Prrafodelista"/>
        <w:ind w:left="0"/>
        <w:jc w:val="both"/>
        <w:rPr>
          <w:sz w:val="22"/>
          <w:szCs w:val="22"/>
        </w:rPr>
      </w:pPr>
      <w:r w:rsidRPr="0031301B">
        <w:rPr>
          <w:sz w:val="22"/>
          <w:szCs w:val="22"/>
        </w:rPr>
        <w:t xml:space="preserve">Esta hoja </w:t>
      </w:r>
      <w:r w:rsidR="00AE6612" w:rsidRPr="0031301B">
        <w:rPr>
          <w:sz w:val="22"/>
          <w:szCs w:val="22"/>
        </w:rPr>
        <w:t xml:space="preserve">de firmas </w:t>
      </w:r>
      <w:r w:rsidRPr="0031301B">
        <w:rPr>
          <w:sz w:val="22"/>
          <w:szCs w:val="22"/>
        </w:rPr>
        <w:t xml:space="preserve">pertenece al Acta </w:t>
      </w:r>
      <w:r w:rsidR="00793492" w:rsidRPr="0031301B">
        <w:rPr>
          <w:sz w:val="22"/>
          <w:szCs w:val="22"/>
        </w:rPr>
        <w:t>de la</w:t>
      </w:r>
      <w:r w:rsidRPr="0031301B">
        <w:rPr>
          <w:sz w:val="22"/>
          <w:szCs w:val="22"/>
        </w:rPr>
        <w:t xml:space="preserve"> Primera Sesión </w:t>
      </w:r>
      <w:r w:rsidR="00C26D06" w:rsidRPr="0031301B">
        <w:rPr>
          <w:sz w:val="22"/>
          <w:szCs w:val="22"/>
        </w:rPr>
        <w:t>Extrao</w:t>
      </w:r>
      <w:r w:rsidRPr="0031301B">
        <w:rPr>
          <w:sz w:val="22"/>
          <w:szCs w:val="22"/>
        </w:rPr>
        <w:t xml:space="preserve">rdinaria de la </w:t>
      </w:r>
      <w:r w:rsidR="00F71922" w:rsidRPr="0031301B">
        <w:rPr>
          <w:sz w:val="22"/>
          <w:szCs w:val="22"/>
        </w:rPr>
        <w:t>Mesa Interinstitucional de Inversión Pública</w:t>
      </w:r>
      <w:r w:rsidR="00930C0B" w:rsidRPr="0031301B">
        <w:rPr>
          <w:sz w:val="22"/>
          <w:szCs w:val="22"/>
        </w:rPr>
        <w:t xml:space="preserve">, </w:t>
      </w:r>
      <w:r w:rsidR="00793492" w:rsidRPr="0031301B">
        <w:rPr>
          <w:sz w:val="22"/>
          <w:szCs w:val="22"/>
        </w:rPr>
        <w:t>FOCOCI 2020</w:t>
      </w:r>
      <w:r w:rsidR="00AE6612" w:rsidRPr="0031301B">
        <w:rPr>
          <w:sz w:val="22"/>
          <w:szCs w:val="22"/>
        </w:rPr>
        <w:t xml:space="preserve">, celebrada el día </w:t>
      </w:r>
      <w:r w:rsidR="0050188F" w:rsidRPr="0031301B">
        <w:rPr>
          <w:sz w:val="22"/>
          <w:szCs w:val="22"/>
        </w:rPr>
        <w:t xml:space="preserve">23 veintitrés de </w:t>
      </w:r>
      <w:proofErr w:type="gramStart"/>
      <w:r w:rsidR="0050188F" w:rsidRPr="0031301B">
        <w:rPr>
          <w:sz w:val="22"/>
          <w:szCs w:val="22"/>
        </w:rPr>
        <w:t>Junio</w:t>
      </w:r>
      <w:proofErr w:type="gramEnd"/>
      <w:r w:rsidR="0050188F" w:rsidRPr="0031301B">
        <w:rPr>
          <w:sz w:val="22"/>
          <w:szCs w:val="22"/>
        </w:rPr>
        <w:t xml:space="preserve"> </w:t>
      </w:r>
      <w:r w:rsidR="00AE6612" w:rsidRPr="0031301B">
        <w:rPr>
          <w:sz w:val="22"/>
          <w:szCs w:val="22"/>
        </w:rPr>
        <w:t>de 2020</w:t>
      </w:r>
      <w:r w:rsidR="00793492" w:rsidRPr="0031301B">
        <w:rPr>
          <w:sz w:val="22"/>
          <w:szCs w:val="22"/>
        </w:rPr>
        <w:t xml:space="preserve"> dos mil veint</w:t>
      </w:r>
      <w:r w:rsidR="006A6B36" w:rsidRPr="0031301B">
        <w:rPr>
          <w:sz w:val="22"/>
          <w:szCs w:val="22"/>
        </w:rPr>
        <w:t>e.</w:t>
      </w:r>
    </w:p>
    <w:sectPr w:rsidR="00F007B8" w:rsidRPr="0031301B" w:rsidSect="007F1B12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9CB8" w14:textId="77777777" w:rsidR="00085E2E" w:rsidRDefault="00085E2E" w:rsidP="00B224AF">
      <w:pPr>
        <w:spacing w:after="0" w:line="240" w:lineRule="auto"/>
      </w:pPr>
      <w:r>
        <w:separator/>
      </w:r>
    </w:p>
  </w:endnote>
  <w:endnote w:type="continuationSeparator" w:id="0">
    <w:p w14:paraId="1F26A0FE" w14:textId="77777777" w:rsidR="00085E2E" w:rsidRDefault="00085E2E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FAEC86" w14:textId="77777777" w:rsidR="00A859FB" w:rsidRPr="00A859FB" w:rsidRDefault="00A859FB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027635">
              <w:rPr>
                <w:b/>
                <w:noProof/>
                <w:sz w:val="18"/>
                <w:szCs w:val="18"/>
              </w:rPr>
              <w:t>6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027635">
              <w:rPr>
                <w:b/>
                <w:noProof/>
                <w:sz w:val="18"/>
                <w:szCs w:val="18"/>
              </w:rPr>
              <w:t>6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0B468" w14:textId="77777777" w:rsidR="00A859FB" w:rsidRDefault="00A85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49D1" w14:textId="77777777" w:rsidR="00085E2E" w:rsidRDefault="00085E2E" w:rsidP="00B224AF">
      <w:pPr>
        <w:spacing w:after="0" w:line="240" w:lineRule="auto"/>
      </w:pPr>
      <w:r>
        <w:separator/>
      </w:r>
    </w:p>
  </w:footnote>
  <w:footnote w:type="continuationSeparator" w:id="0">
    <w:p w14:paraId="336F3CDE" w14:textId="77777777" w:rsidR="00085E2E" w:rsidRDefault="00085E2E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519C" w14:textId="0CCD6723" w:rsidR="00443B83" w:rsidRDefault="00D3212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025DEF" wp14:editId="29611DD6">
              <wp:simplePos x="0" y="0"/>
              <wp:positionH relativeFrom="column">
                <wp:posOffset>774065</wp:posOffset>
              </wp:positionH>
              <wp:positionV relativeFrom="paragraph">
                <wp:posOffset>-11430</wp:posOffset>
              </wp:positionV>
              <wp:extent cx="4067810" cy="660400"/>
              <wp:effectExtent l="0" t="0" r="889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F5453" w14:textId="15DCE31B" w:rsidR="00B5444D" w:rsidRPr="00F70680" w:rsidRDefault="00B5444D" w:rsidP="00B5444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Acta 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1741F1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la </w:t>
                          </w:r>
                          <w:r w:rsidR="00103B81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Primera</w:t>
                          </w: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03B81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Extraordinaria</w:t>
                          </w:r>
                        </w:p>
                        <w:p w14:paraId="75C98280" w14:textId="74AB1FBF" w:rsidR="00D32127" w:rsidRPr="00D32127" w:rsidRDefault="00D32127" w:rsidP="00D32127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bookmarkStart w:id="13" w:name="_Hlk42710897"/>
                          <w:r w:rsidRPr="00D32127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Mesa Interinstitucional de Inversión Pública</w:t>
                          </w:r>
                        </w:p>
                        <w:bookmarkEnd w:id="13"/>
                        <w:p w14:paraId="4434E66E" w14:textId="4A064770" w:rsidR="00443B83" w:rsidRPr="00B224AF" w:rsidRDefault="00D32127" w:rsidP="00D32127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D32127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(Antes </w:t>
                          </w:r>
                          <w:r w:rsidR="00F71922" w:rsidRPr="00F71922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Mesa Interinstitucional de Presupuesto Participativo</w:t>
                          </w:r>
                          <w:r w:rsidRPr="00D32127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25D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95pt;margin-top:-.9pt;width:320.3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" stroked="f">
              <v:textbox>
                <w:txbxContent>
                  <w:p w14:paraId="670F5453" w14:textId="15DCE31B" w:rsidR="00B5444D" w:rsidRPr="00F70680" w:rsidRDefault="00B5444D" w:rsidP="00B5444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Acta 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de </w:t>
                    </w:r>
                    <w:r w:rsidR="001741F1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la </w:t>
                    </w:r>
                    <w:r w:rsidR="00103B81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Primera</w:t>
                    </w: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103B81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Extraordinaria</w:t>
                    </w:r>
                  </w:p>
                  <w:p w14:paraId="75C98280" w14:textId="74AB1FBF" w:rsidR="00D32127" w:rsidRPr="00D32127" w:rsidRDefault="00D32127" w:rsidP="00D32127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bookmarkStart w:id="14" w:name="_Hlk42710897"/>
                    <w:r w:rsidRPr="00D32127">
                      <w:rPr>
                        <w:color w:val="595959" w:themeColor="text1" w:themeTint="A6"/>
                        <w:sz w:val="22"/>
                        <w:szCs w:val="22"/>
                      </w:rPr>
                      <w:t>Mesa Interinstitucional de Inversión Pública</w:t>
                    </w:r>
                  </w:p>
                  <w:bookmarkEnd w:id="14"/>
                  <w:p w14:paraId="4434E66E" w14:textId="4A064770" w:rsidR="00443B83" w:rsidRPr="00B224AF" w:rsidRDefault="00D32127" w:rsidP="00D32127">
                    <w:pPr>
                      <w:spacing w:after="0"/>
                      <w:jc w:val="center"/>
                      <w:rPr>
                        <w:color w:val="595959" w:themeColor="text1" w:themeTint="A6"/>
                      </w:rPr>
                    </w:pPr>
                    <w:r w:rsidRPr="00D32127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(Antes </w:t>
                    </w:r>
                    <w:r w:rsidR="00F71922" w:rsidRPr="00F71922">
                      <w:rPr>
                        <w:color w:val="595959" w:themeColor="text1" w:themeTint="A6"/>
                        <w:sz w:val="22"/>
                        <w:szCs w:val="22"/>
                      </w:rPr>
                      <w:t>Mesa Interinstitucional de Presupuesto Participativo</w:t>
                    </w:r>
                    <w:r w:rsidRPr="00D32127">
                      <w:rPr>
                        <w:color w:val="595959" w:themeColor="text1" w:themeTint="A6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3F9F">
      <w:rPr>
        <w:noProof/>
      </w:rPr>
      <w:drawing>
        <wp:anchor distT="0" distB="0" distL="114300" distR="114300" simplePos="0" relativeHeight="251662336" behindDoc="0" locked="0" layoutInCell="1" allowOverlap="1" wp14:anchorId="48F692B4" wp14:editId="6261800A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5" name="Imagen 5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B4C81A" w14:textId="77777777" w:rsidR="00443B83" w:rsidRDefault="00443B83">
    <w:pPr>
      <w:pStyle w:val="Encabezado"/>
    </w:pPr>
  </w:p>
  <w:p w14:paraId="276D8628" w14:textId="77777777" w:rsidR="00443B83" w:rsidRDefault="00443B83">
    <w:pPr>
      <w:pStyle w:val="Encabezado"/>
    </w:pPr>
  </w:p>
  <w:p w14:paraId="2FC077FC" w14:textId="77777777" w:rsidR="00443B83" w:rsidRDefault="00443B83">
    <w:pPr>
      <w:pStyle w:val="Encabezado"/>
    </w:pPr>
  </w:p>
  <w:p w14:paraId="05C7D505" w14:textId="77777777" w:rsidR="00443B83" w:rsidRDefault="00443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55C"/>
    <w:multiLevelType w:val="hybridMultilevel"/>
    <w:tmpl w:val="C9D0DFAA"/>
    <w:lvl w:ilvl="0" w:tplc="374C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46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89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84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8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2F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E1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22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975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1388E"/>
    <w:multiLevelType w:val="hybridMultilevel"/>
    <w:tmpl w:val="C17C6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5"/>
  </w:num>
  <w:num w:numId="5">
    <w:abstractNumId w:val="13"/>
  </w:num>
  <w:num w:numId="6">
    <w:abstractNumId w:val="22"/>
  </w:num>
  <w:num w:numId="7">
    <w:abstractNumId w:val="7"/>
  </w:num>
  <w:num w:numId="8">
    <w:abstractNumId w:val="6"/>
  </w:num>
  <w:num w:numId="9">
    <w:abstractNumId w:val="21"/>
  </w:num>
  <w:num w:numId="10">
    <w:abstractNumId w:val="1"/>
  </w:num>
  <w:num w:numId="11">
    <w:abstractNumId w:val="19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9"/>
  </w:num>
  <w:num w:numId="20">
    <w:abstractNumId w:val="16"/>
  </w:num>
  <w:num w:numId="21">
    <w:abstractNumId w:val="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90"/>
    <w:rsid w:val="00002859"/>
    <w:rsid w:val="000071B8"/>
    <w:rsid w:val="000114DF"/>
    <w:rsid w:val="00015210"/>
    <w:rsid w:val="00020366"/>
    <w:rsid w:val="00023F9F"/>
    <w:rsid w:val="00027635"/>
    <w:rsid w:val="0005049E"/>
    <w:rsid w:val="00050D5F"/>
    <w:rsid w:val="00055FB0"/>
    <w:rsid w:val="00060B12"/>
    <w:rsid w:val="00067AF0"/>
    <w:rsid w:val="00073241"/>
    <w:rsid w:val="0007588C"/>
    <w:rsid w:val="00077DFE"/>
    <w:rsid w:val="00082415"/>
    <w:rsid w:val="00085E2E"/>
    <w:rsid w:val="00086179"/>
    <w:rsid w:val="000901CE"/>
    <w:rsid w:val="00091ACA"/>
    <w:rsid w:val="000922FD"/>
    <w:rsid w:val="000B11B9"/>
    <w:rsid w:val="000D142E"/>
    <w:rsid w:val="000D21FD"/>
    <w:rsid w:val="000E5A42"/>
    <w:rsid w:val="000E5FAC"/>
    <w:rsid w:val="000F66B3"/>
    <w:rsid w:val="000F7F71"/>
    <w:rsid w:val="00102B99"/>
    <w:rsid w:val="00103B81"/>
    <w:rsid w:val="0012078F"/>
    <w:rsid w:val="00131043"/>
    <w:rsid w:val="001311AF"/>
    <w:rsid w:val="00137A26"/>
    <w:rsid w:val="00143EA7"/>
    <w:rsid w:val="00153A1C"/>
    <w:rsid w:val="00154355"/>
    <w:rsid w:val="00161CC9"/>
    <w:rsid w:val="00170441"/>
    <w:rsid w:val="001741F1"/>
    <w:rsid w:val="0018564F"/>
    <w:rsid w:val="00185A90"/>
    <w:rsid w:val="001A1F8B"/>
    <w:rsid w:val="001B0BC9"/>
    <w:rsid w:val="001C087E"/>
    <w:rsid w:val="001D20B0"/>
    <w:rsid w:val="001D5992"/>
    <w:rsid w:val="001D6F7B"/>
    <w:rsid w:val="001D74AA"/>
    <w:rsid w:val="001F3139"/>
    <w:rsid w:val="001F3376"/>
    <w:rsid w:val="001F5A65"/>
    <w:rsid w:val="001F6AA1"/>
    <w:rsid w:val="00205587"/>
    <w:rsid w:val="00206B5A"/>
    <w:rsid w:val="002203BB"/>
    <w:rsid w:val="002271AA"/>
    <w:rsid w:val="0022777A"/>
    <w:rsid w:val="00233748"/>
    <w:rsid w:val="00241825"/>
    <w:rsid w:val="002462B2"/>
    <w:rsid w:val="00250808"/>
    <w:rsid w:val="00255BAD"/>
    <w:rsid w:val="002563FA"/>
    <w:rsid w:val="00260266"/>
    <w:rsid w:val="002604F6"/>
    <w:rsid w:val="00262B2B"/>
    <w:rsid w:val="002653A4"/>
    <w:rsid w:val="00265F27"/>
    <w:rsid w:val="00266937"/>
    <w:rsid w:val="00275442"/>
    <w:rsid w:val="00277D00"/>
    <w:rsid w:val="00280A5E"/>
    <w:rsid w:val="0028262C"/>
    <w:rsid w:val="00284335"/>
    <w:rsid w:val="00297FC0"/>
    <w:rsid w:val="002C2F6C"/>
    <w:rsid w:val="002D2020"/>
    <w:rsid w:val="002D643C"/>
    <w:rsid w:val="002E5D0D"/>
    <w:rsid w:val="002F04DD"/>
    <w:rsid w:val="003034AA"/>
    <w:rsid w:val="003105EB"/>
    <w:rsid w:val="0031301B"/>
    <w:rsid w:val="0031565B"/>
    <w:rsid w:val="00327623"/>
    <w:rsid w:val="00331814"/>
    <w:rsid w:val="003366DE"/>
    <w:rsid w:val="00336D02"/>
    <w:rsid w:val="0034662F"/>
    <w:rsid w:val="00350168"/>
    <w:rsid w:val="00354969"/>
    <w:rsid w:val="00363440"/>
    <w:rsid w:val="00364E10"/>
    <w:rsid w:val="003725CC"/>
    <w:rsid w:val="00374A1D"/>
    <w:rsid w:val="00374D77"/>
    <w:rsid w:val="00380E08"/>
    <w:rsid w:val="00384DC0"/>
    <w:rsid w:val="0039175A"/>
    <w:rsid w:val="003924DC"/>
    <w:rsid w:val="00397EFA"/>
    <w:rsid w:val="003D0FD5"/>
    <w:rsid w:val="003D6914"/>
    <w:rsid w:val="003F2443"/>
    <w:rsid w:val="003F5E11"/>
    <w:rsid w:val="004029C3"/>
    <w:rsid w:val="004047CE"/>
    <w:rsid w:val="00405AF1"/>
    <w:rsid w:val="00413DC7"/>
    <w:rsid w:val="004171D5"/>
    <w:rsid w:val="0041795E"/>
    <w:rsid w:val="00425019"/>
    <w:rsid w:val="00431FB7"/>
    <w:rsid w:val="00442079"/>
    <w:rsid w:val="00443B83"/>
    <w:rsid w:val="00445406"/>
    <w:rsid w:val="0044614D"/>
    <w:rsid w:val="00452143"/>
    <w:rsid w:val="00454482"/>
    <w:rsid w:val="00471C65"/>
    <w:rsid w:val="00473B31"/>
    <w:rsid w:val="004809C7"/>
    <w:rsid w:val="004959F2"/>
    <w:rsid w:val="004961BE"/>
    <w:rsid w:val="004A52F6"/>
    <w:rsid w:val="004B6CD9"/>
    <w:rsid w:val="004D6202"/>
    <w:rsid w:val="004E0DB0"/>
    <w:rsid w:val="004E1800"/>
    <w:rsid w:val="004E470E"/>
    <w:rsid w:val="004E47D1"/>
    <w:rsid w:val="004E534B"/>
    <w:rsid w:val="004F151B"/>
    <w:rsid w:val="004F32B3"/>
    <w:rsid w:val="004F77B4"/>
    <w:rsid w:val="00501811"/>
    <w:rsid w:val="0050188F"/>
    <w:rsid w:val="00505BE2"/>
    <w:rsid w:val="00536EB6"/>
    <w:rsid w:val="005438E8"/>
    <w:rsid w:val="00544513"/>
    <w:rsid w:val="00545184"/>
    <w:rsid w:val="00553A56"/>
    <w:rsid w:val="00562CB7"/>
    <w:rsid w:val="0057508F"/>
    <w:rsid w:val="00575915"/>
    <w:rsid w:val="00580C86"/>
    <w:rsid w:val="00581659"/>
    <w:rsid w:val="00587516"/>
    <w:rsid w:val="00595DA9"/>
    <w:rsid w:val="005A16FC"/>
    <w:rsid w:val="005B05A8"/>
    <w:rsid w:val="005B3EDE"/>
    <w:rsid w:val="005C2BAC"/>
    <w:rsid w:val="005C5DBE"/>
    <w:rsid w:val="005D4B80"/>
    <w:rsid w:val="005D4FAF"/>
    <w:rsid w:val="005D761B"/>
    <w:rsid w:val="005E1791"/>
    <w:rsid w:val="005F7A3D"/>
    <w:rsid w:val="006005BB"/>
    <w:rsid w:val="006048D4"/>
    <w:rsid w:val="00627E5C"/>
    <w:rsid w:val="006303C1"/>
    <w:rsid w:val="00632442"/>
    <w:rsid w:val="00635143"/>
    <w:rsid w:val="00655266"/>
    <w:rsid w:val="00673573"/>
    <w:rsid w:val="00673767"/>
    <w:rsid w:val="00687D6D"/>
    <w:rsid w:val="00694EE7"/>
    <w:rsid w:val="00697331"/>
    <w:rsid w:val="006A0475"/>
    <w:rsid w:val="006A6B36"/>
    <w:rsid w:val="006A6D35"/>
    <w:rsid w:val="006B45A4"/>
    <w:rsid w:val="006C7FDF"/>
    <w:rsid w:val="006D2B3B"/>
    <w:rsid w:val="006D338C"/>
    <w:rsid w:val="006D3B26"/>
    <w:rsid w:val="006E1E7D"/>
    <w:rsid w:val="006E2A9F"/>
    <w:rsid w:val="006E7A6E"/>
    <w:rsid w:val="006F3B55"/>
    <w:rsid w:val="006F65BA"/>
    <w:rsid w:val="006F6694"/>
    <w:rsid w:val="007134E8"/>
    <w:rsid w:val="00746664"/>
    <w:rsid w:val="007525DE"/>
    <w:rsid w:val="00753C13"/>
    <w:rsid w:val="007645E3"/>
    <w:rsid w:val="0076688B"/>
    <w:rsid w:val="00771624"/>
    <w:rsid w:val="0077488F"/>
    <w:rsid w:val="007753E1"/>
    <w:rsid w:val="0078271D"/>
    <w:rsid w:val="00786C3B"/>
    <w:rsid w:val="0079041B"/>
    <w:rsid w:val="00792C32"/>
    <w:rsid w:val="00793492"/>
    <w:rsid w:val="00793816"/>
    <w:rsid w:val="00793B40"/>
    <w:rsid w:val="00796E29"/>
    <w:rsid w:val="007B10BE"/>
    <w:rsid w:val="007B1352"/>
    <w:rsid w:val="007B36E6"/>
    <w:rsid w:val="007C27AD"/>
    <w:rsid w:val="007D1843"/>
    <w:rsid w:val="007D53DA"/>
    <w:rsid w:val="007E5BC0"/>
    <w:rsid w:val="007E6958"/>
    <w:rsid w:val="007F1B12"/>
    <w:rsid w:val="007F363D"/>
    <w:rsid w:val="007F5C35"/>
    <w:rsid w:val="00803801"/>
    <w:rsid w:val="0080653E"/>
    <w:rsid w:val="00815EC7"/>
    <w:rsid w:val="00817A3B"/>
    <w:rsid w:val="008255D8"/>
    <w:rsid w:val="008264D5"/>
    <w:rsid w:val="00834CFE"/>
    <w:rsid w:val="00837077"/>
    <w:rsid w:val="0084353F"/>
    <w:rsid w:val="00844DBB"/>
    <w:rsid w:val="00852B98"/>
    <w:rsid w:val="00877B50"/>
    <w:rsid w:val="00877BA4"/>
    <w:rsid w:val="00893206"/>
    <w:rsid w:val="008977F5"/>
    <w:rsid w:val="008A447A"/>
    <w:rsid w:val="008A7DF9"/>
    <w:rsid w:val="008B4053"/>
    <w:rsid w:val="008C13EA"/>
    <w:rsid w:val="008C2177"/>
    <w:rsid w:val="008C3549"/>
    <w:rsid w:val="008D4068"/>
    <w:rsid w:val="008E1C09"/>
    <w:rsid w:val="008F2769"/>
    <w:rsid w:val="008F761B"/>
    <w:rsid w:val="009045FC"/>
    <w:rsid w:val="009124F1"/>
    <w:rsid w:val="0092280F"/>
    <w:rsid w:val="00930C0B"/>
    <w:rsid w:val="00941A93"/>
    <w:rsid w:val="009547E4"/>
    <w:rsid w:val="00957734"/>
    <w:rsid w:val="009670C1"/>
    <w:rsid w:val="009674B2"/>
    <w:rsid w:val="00975BA8"/>
    <w:rsid w:val="00984DE2"/>
    <w:rsid w:val="00986E4C"/>
    <w:rsid w:val="00991374"/>
    <w:rsid w:val="00994015"/>
    <w:rsid w:val="00994A59"/>
    <w:rsid w:val="00997C11"/>
    <w:rsid w:val="009A7BDB"/>
    <w:rsid w:val="009B6F88"/>
    <w:rsid w:val="009B7823"/>
    <w:rsid w:val="009C4EAB"/>
    <w:rsid w:val="009C74D6"/>
    <w:rsid w:val="009D3CCE"/>
    <w:rsid w:val="009E2A0F"/>
    <w:rsid w:val="009E3AC0"/>
    <w:rsid w:val="009E4112"/>
    <w:rsid w:val="009E4CFB"/>
    <w:rsid w:val="009F4246"/>
    <w:rsid w:val="009F538F"/>
    <w:rsid w:val="009F7B6C"/>
    <w:rsid w:val="00A345F9"/>
    <w:rsid w:val="00A35427"/>
    <w:rsid w:val="00A4068E"/>
    <w:rsid w:val="00A4133E"/>
    <w:rsid w:val="00A53ADF"/>
    <w:rsid w:val="00A647D9"/>
    <w:rsid w:val="00A67129"/>
    <w:rsid w:val="00A80E8B"/>
    <w:rsid w:val="00A85897"/>
    <w:rsid w:val="00A859FB"/>
    <w:rsid w:val="00A9334F"/>
    <w:rsid w:val="00A95E8E"/>
    <w:rsid w:val="00A96A28"/>
    <w:rsid w:val="00A972C8"/>
    <w:rsid w:val="00AA2F1A"/>
    <w:rsid w:val="00AA760B"/>
    <w:rsid w:val="00AC3AD2"/>
    <w:rsid w:val="00AD185F"/>
    <w:rsid w:val="00AD2495"/>
    <w:rsid w:val="00AD321F"/>
    <w:rsid w:val="00AD5A05"/>
    <w:rsid w:val="00AE6612"/>
    <w:rsid w:val="00AF4445"/>
    <w:rsid w:val="00B01DB2"/>
    <w:rsid w:val="00B13098"/>
    <w:rsid w:val="00B224AF"/>
    <w:rsid w:val="00B47D7C"/>
    <w:rsid w:val="00B5444D"/>
    <w:rsid w:val="00B6302F"/>
    <w:rsid w:val="00B6483A"/>
    <w:rsid w:val="00B771A9"/>
    <w:rsid w:val="00B90965"/>
    <w:rsid w:val="00B975FD"/>
    <w:rsid w:val="00B97781"/>
    <w:rsid w:val="00BA7C78"/>
    <w:rsid w:val="00BB2A0D"/>
    <w:rsid w:val="00BB39FB"/>
    <w:rsid w:val="00BB4F90"/>
    <w:rsid w:val="00BC0461"/>
    <w:rsid w:val="00BC05CB"/>
    <w:rsid w:val="00BC13EB"/>
    <w:rsid w:val="00BC48C4"/>
    <w:rsid w:val="00BC55AF"/>
    <w:rsid w:val="00BC77B9"/>
    <w:rsid w:val="00BD309D"/>
    <w:rsid w:val="00BD365B"/>
    <w:rsid w:val="00BD470E"/>
    <w:rsid w:val="00BE1450"/>
    <w:rsid w:val="00BE5CB0"/>
    <w:rsid w:val="00BF494A"/>
    <w:rsid w:val="00C00947"/>
    <w:rsid w:val="00C16389"/>
    <w:rsid w:val="00C219EA"/>
    <w:rsid w:val="00C25FA1"/>
    <w:rsid w:val="00C26D06"/>
    <w:rsid w:val="00C30C34"/>
    <w:rsid w:val="00C33649"/>
    <w:rsid w:val="00C363A2"/>
    <w:rsid w:val="00C4324E"/>
    <w:rsid w:val="00C47A8C"/>
    <w:rsid w:val="00C61071"/>
    <w:rsid w:val="00C6521B"/>
    <w:rsid w:val="00C66D75"/>
    <w:rsid w:val="00C74497"/>
    <w:rsid w:val="00C84575"/>
    <w:rsid w:val="00C97052"/>
    <w:rsid w:val="00CA628C"/>
    <w:rsid w:val="00CA658E"/>
    <w:rsid w:val="00CA7B52"/>
    <w:rsid w:val="00CB0248"/>
    <w:rsid w:val="00CB393B"/>
    <w:rsid w:val="00CB69DE"/>
    <w:rsid w:val="00CB6BCE"/>
    <w:rsid w:val="00CE2CB9"/>
    <w:rsid w:val="00CE5037"/>
    <w:rsid w:val="00CF0693"/>
    <w:rsid w:val="00CF0B08"/>
    <w:rsid w:val="00CF37C0"/>
    <w:rsid w:val="00CF51C9"/>
    <w:rsid w:val="00CF6FF3"/>
    <w:rsid w:val="00CF7C03"/>
    <w:rsid w:val="00D13996"/>
    <w:rsid w:val="00D13AD8"/>
    <w:rsid w:val="00D16D6C"/>
    <w:rsid w:val="00D32127"/>
    <w:rsid w:val="00D345CB"/>
    <w:rsid w:val="00D36845"/>
    <w:rsid w:val="00D37DC7"/>
    <w:rsid w:val="00D4257C"/>
    <w:rsid w:val="00D556F0"/>
    <w:rsid w:val="00D56197"/>
    <w:rsid w:val="00D614E4"/>
    <w:rsid w:val="00D620D6"/>
    <w:rsid w:val="00D63604"/>
    <w:rsid w:val="00D726B8"/>
    <w:rsid w:val="00DB0018"/>
    <w:rsid w:val="00DB0BFA"/>
    <w:rsid w:val="00DB1F1B"/>
    <w:rsid w:val="00DB5777"/>
    <w:rsid w:val="00DC01CC"/>
    <w:rsid w:val="00DC13E7"/>
    <w:rsid w:val="00DD4D52"/>
    <w:rsid w:val="00DE0817"/>
    <w:rsid w:val="00DE4A69"/>
    <w:rsid w:val="00DF3E60"/>
    <w:rsid w:val="00E11307"/>
    <w:rsid w:val="00E203BF"/>
    <w:rsid w:val="00E317AF"/>
    <w:rsid w:val="00E3571F"/>
    <w:rsid w:val="00E4647F"/>
    <w:rsid w:val="00E52C6E"/>
    <w:rsid w:val="00E54A6C"/>
    <w:rsid w:val="00E709C8"/>
    <w:rsid w:val="00E73090"/>
    <w:rsid w:val="00E74E94"/>
    <w:rsid w:val="00E82714"/>
    <w:rsid w:val="00E841EB"/>
    <w:rsid w:val="00E87464"/>
    <w:rsid w:val="00E97EE2"/>
    <w:rsid w:val="00EA55D4"/>
    <w:rsid w:val="00EA5ECE"/>
    <w:rsid w:val="00EA63FA"/>
    <w:rsid w:val="00EA70EF"/>
    <w:rsid w:val="00EB2B3D"/>
    <w:rsid w:val="00EB54BD"/>
    <w:rsid w:val="00EB5EA2"/>
    <w:rsid w:val="00EC1429"/>
    <w:rsid w:val="00EC527B"/>
    <w:rsid w:val="00ED0C5E"/>
    <w:rsid w:val="00ED2809"/>
    <w:rsid w:val="00ED4902"/>
    <w:rsid w:val="00EE187C"/>
    <w:rsid w:val="00EF0E89"/>
    <w:rsid w:val="00EF3AB0"/>
    <w:rsid w:val="00F007B8"/>
    <w:rsid w:val="00F0234D"/>
    <w:rsid w:val="00F06984"/>
    <w:rsid w:val="00F13CCE"/>
    <w:rsid w:val="00F248AD"/>
    <w:rsid w:val="00F40F3C"/>
    <w:rsid w:val="00F41173"/>
    <w:rsid w:val="00F5314A"/>
    <w:rsid w:val="00F54878"/>
    <w:rsid w:val="00F67661"/>
    <w:rsid w:val="00F70680"/>
    <w:rsid w:val="00F71922"/>
    <w:rsid w:val="00F76D1C"/>
    <w:rsid w:val="00F864CD"/>
    <w:rsid w:val="00F86936"/>
    <w:rsid w:val="00F92F76"/>
    <w:rsid w:val="00F9767E"/>
    <w:rsid w:val="00FA007B"/>
    <w:rsid w:val="00FA24A0"/>
    <w:rsid w:val="00FA51DE"/>
    <w:rsid w:val="00FA52A6"/>
    <w:rsid w:val="00FC67DE"/>
    <w:rsid w:val="00FD6434"/>
    <w:rsid w:val="00FD6BCF"/>
    <w:rsid w:val="00FE340D"/>
    <w:rsid w:val="00FE5E16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B6FD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90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A05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A05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5B05A8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504">
          <w:marLeft w:val="1267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7560-E654-4C38-8A44-87854671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2196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Iván Lira </cp:lastModifiedBy>
  <cp:revision>12</cp:revision>
  <cp:lastPrinted>2020-04-25T19:25:00Z</cp:lastPrinted>
  <dcterms:created xsi:type="dcterms:W3CDTF">2020-07-09T17:39:00Z</dcterms:created>
  <dcterms:modified xsi:type="dcterms:W3CDTF">2020-07-30T19:27:00Z</dcterms:modified>
</cp:coreProperties>
</file>