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F46342" w:rsidP="006B7762">
      <w:pPr>
        <w:keepNext/>
        <w:tabs>
          <w:tab w:val="left" w:pos="2560"/>
        </w:tabs>
        <w:autoSpaceDE w:val="0"/>
        <w:autoSpaceDN w:val="0"/>
        <w:adjustRightInd w:val="0"/>
        <w:jc w:val="right"/>
        <w:rPr>
          <w:rFonts w:ascii="Bookman Old Style" w:hAnsi="Bookman Old Style" w:cs="Tahoma"/>
          <w:b/>
          <w:bCs/>
          <w:color w:val="FF0000"/>
        </w:rPr>
      </w:pPr>
      <w:r w:rsidRPr="00F46342">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D020FF">
        <w:rPr>
          <w:rFonts w:ascii="Arial" w:hAnsi="Arial" w:cs="Arial"/>
          <w:b/>
          <w:bCs/>
        </w:rPr>
        <w:t>3</w:t>
      </w:r>
      <w:r w:rsidR="005760A6">
        <w:rPr>
          <w:rFonts w:ascii="Arial" w:hAnsi="Arial" w:cs="Arial"/>
          <w:b/>
          <w:bCs/>
        </w:rPr>
        <w:t>9</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E15B13">
        <w:rPr>
          <w:rFonts w:ascii="Arial" w:hAnsi="Arial" w:cs="Arial"/>
          <w:lang w:eastAsia="en-US"/>
        </w:rPr>
        <w:t>1</w:t>
      </w:r>
      <w:r w:rsidR="005760A6">
        <w:rPr>
          <w:rFonts w:ascii="Arial" w:hAnsi="Arial" w:cs="Arial"/>
          <w:lang w:eastAsia="en-US"/>
        </w:rPr>
        <w:t>2</w:t>
      </w:r>
      <w:r w:rsidR="00362C03">
        <w:rPr>
          <w:rFonts w:ascii="Arial" w:hAnsi="Arial" w:cs="Arial"/>
          <w:lang w:eastAsia="en-US"/>
        </w:rPr>
        <w:t>:</w:t>
      </w:r>
      <w:r w:rsidR="005760A6">
        <w:rPr>
          <w:rFonts w:ascii="Arial" w:hAnsi="Arial" w:cs="Arial"/>
          <w:lang w:eastAsia="en-US"/>
        </w:rPr>
        <w:t>00 doce</w:t>
      </w:r>
      <w:r w:rsidR="00CA2563">
        <w:rPr>
          <w:rFonts w:ascii="Arial" w:hAnsi="Arial" w:cs="Arial"/>
          <w:lang w:eastAsia="en-US"/>
        </w:rPr>
        <w:t xml:space="preserve"> horas </w:t>
      </w:r>
      <w:r w:rsidR="00262586">
        <w:rPr>
          <w:rFonts w:ascii="Arial" w:hAnsi="Arial" w:cs="Arial"/>
          <w:lang w:eastAsia="en-US"/>
        </w:rPr>
        <w:t>del día</w:t>
      </w:r>
      <w:r w:rsidR="00B52C49">
        <w:rPr>
          <w:rFonts w:ascii="Arial" w:hAnsi="Arial" w:cs="Arial"/>
          <w:lang w:eastAsia="en-US"/>
        </w:rPr>
        <w:t xml:space="preserve"> </w:t>
      </w:r>
      <w:r w:rsidR="00CA2563">
        <w:rPr>
          <w:rFonts w:ascii="Arial" w:hAnsi="Arial" w:cs="Arial"/>
          <w:lang w:eastAsia="en-US"/>
        </w:rPr>
        <w:t>0</w:t>
      </w:r>
      <w:r w:rsidR="005760A6">
        <w:rPr>
          <w:rFonts w:ascii="Arial" w:hAnsi="Arial" w:cs="Arial"/>
          <w:lang w:eastAsia="en-US"/>
        </w:rPr>
        <w:t>2</w:t>
      </w:r>
      <w:r w:rsidR="000C2BD1">
        <w:rPr>
          <w:rFonts w:ascii="Arial" w:hAnsi="Arial" w:cs="Arial"/>
          <w:lang w:eastAsia="en-US"/>
        </w:rPr>
        <w:t xml:space="preserve"> </w:t>
      </w:r>
      <w:r>
        <w:rPr>
          <w:rFonts w:ascii="Arial" w:hAnsi="Arial" w:cs="Arial"/>
          <w:lang w:eastAsia="en-US"/>
        </w:rPr>
        <w:t xml:space="preserve">de </w:t>
      </w:r>
      <w:r w:rsidR="00CA2563">
        <w:rPr>
          <w:rFonts w:ascii="Arial" w:hAnsi="Arial" w:cs="Arial"/>
          <w:lang w:eastAsia="en-US"/>
        </w:rPr>
        <w:t>Febrero</w:t>
      </w:r>
      <w:r w:rsidR="00E90768">
        <w:rPr>
          <w:rFonts w:ascii="Arial" w:hAnsi="Arial" w:cs="Arial"/>
          <w:lang w:eastAsia="en-US"/>
        </w:rPr>
        <w:t xml:space="preserve">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9C73E2" w:rsidRPr="00C44B79" w:rsidRDefault="00262586" w:rsidP="00C44B79">
      <w:pPr>
        <w:pStyle w:val="Prrafodelista"/>
        <w:numPr>
          <w:ilvl w:val="0"/>
          <w:numId w:val="25"/>
        </w:numPr>
        <w:jc w:val="both"/>
        <w:rPr>
          <w:rFonts w:ascii="Arial" w:hAnsi="Arial" w:cs="Arial"/>
          <w:b/>
          <w:lang w:eastAsia="en-US"/>
        </w:rPr>
      </w:pPr>
      <w:r w:rsidRPr="00C44B79">
        <w:rPr>
          <w:rFonts w:ascii="Arial" w:hAnsi="Arial" w:cs="Arial"/>
        </w:rPr>
        <w:t xml:space="preserve">Lista de asistencia, verificación de quórum del Comité de Transparencia; </w:t>
      </w:r>
    </w:p>
    <w:p w:rsidR="005760A6" w:rsidRPr="005760A6" w:rsidRDefault="00B462B0" w:rsidP="005760A6">
      <w:pPr>
        <w:pStyle w:val="Prrafodelista"/>
        <w:numPr>
          <w:ilvl w:val="0"/>
          <w:numId w:val="25"/>
        </w:numPr>
        <w:jc w:val="both"/>
        <w:rPr>
          <w:rFonts w:ascii="Arial" w:hAnsi="Arial" w:cs="Arial"/>
          <w:b/>
          <w:i/>
        </w:rPr>
      </w:pPr>
      <w:r>
        <w:rPr>
          <w:rFonts w:ascii="Arial" w:hAnsi="Arial" w:cs="Arial"/>
        </w:rPr>
        <w:t xml:space="preserve">Revisión, discusión y en su caso, confirmación de la inexistencia de la información a la que hace referencia la solicitud de información </w:t>
      </w:r>
      <w:r w:rsidR="00C944E1">
        <w:rPr>
          <w:rFonts w:ascii="Arial" w:hAnsi="Arial" w:cs="Arial"/>
        </w:rPr>
        <w:t>00</w:t>
      </w:r>
      <w:r w:rsidR="00D031BC">
        <w:rPr>
          <w:rFonts w:ascii="Arial" w:hAnsi="Arial" w:cs="Arial"/>
        </w:rPr>
        <w:t>6</w:t>
      </w:r>
      <w:r w:rsidR="005760A6">
        <w:rPr>
          <w:rFonts w:ascii="Arial" w:hAnsi="Arial" w:cs="Arial"/>
        </w:rPr>
        <w:t>4</w:t>
      </w:r>
      <w:r w:rsidR="001273FE">
        <w:rPr>
          <w:rFonts w:ascii="Arial" w:hAnsi="Arial" w:cs="Arial"/>
        </w:rPr>
        <w:t>/ENERO/2019</w:t>
      </w:r>
      <w:r w:rsidR="00262586" w:rsidRPr="00B52C49">
        <w:rPr>
          <w:rFonts w:ascii="Arial" w:hAnsi="Arial" w:cs="Arial"/>
        </w:rPr>
        <w:t>, en lo referente a</w:t>
      </w:r>
      <w:r w:rsidR="00864929">
        <w:rPr>
          <w:rFonts w:ascii="Arial" w:hAnsi="Arial" w:cs="Arial"/>
        </w:rPr>
        <w:t xml:space="preserve"> </w:t>
      </w:r>
      <w:r w:rsidR="00E15B13" w:rsidRPr="00E15B13">
        <w:rPr>
          <w:rFonts w:ascii="Arial" w:hAnsi="Arial" w:cs="Arial"/>
          <w:b/>
          <w:i/>
        </w:rPr>
        <w:t>“</w:t>
      </w:r>
      <w:r w:rsidR="005760A6" w:rsidRPr="005760A6">
        <w:rPr>
          <w:rFonts w:ascii="Arial" w:hAnsi="Arial" w:cs="Arial"/>
          <w:b/>
          <w:i/>
        </w:rPr>
        <w:t>Cuenta con algún refugio, albergue, antirrábico o perrera perteneciente a sus municipio. Si si cuenta con uno de los anteriores, a que dependencia o dirección pertenece y con cuanto personal cuenta.</w:t>
      </w:r>
    </w:p>
    <w:p w:rsidR="005760A6" w:rsidRPr="005760A6" w:rsidRDefault="005760A6" w:rsidP="005760A6">
      <w:pPr>
        <w:pStyle w:val="Prrafodelista"/>
        <w:ind w:left="-981"/>
        <w:jc w:val="both"/>
        <w:rPr>
          <w:rFonts w:ascii="Arial" w:hAnsi="Arial" w:cs="Arial"/>
          <w:b/>
          <w:i/>
        </w:rPr>
      </w:pPr>
      <w:r w:rsidRPr="005760A6">
        <w:rPr>
          <w:rFonts w:ascii="Arial" w:hAnsi="Arial" w:cs="Arial"/>
          <w:b/>
          <w:i/>
        </w:rPr>
        <w:t>Cuenta con algún reglamento de protección animal?</w:t>
      </w:r>
    </w:p>
    <w:p w:rsidR="00A21CA5" w:rsidRPr="00B929E8" w:rsidRDefault="005760A6" w:rsidP="005760A6">
      <w:pPr>
        <w:pStyle w:val="Prrafodelista"/>
        <w:ind w:left="-981"/>
        <w:jc w:val="both"/>
        <w:rPr>
          <w:rFonts w:ascii="Arial" w:hAnsi="Arial" w:cs="Arial"/>
          <w:b/>
          <w:i/>
        </w:rPr>
      </w:pPr>
      <w:r w:rsidRPr="005760A6">
        <w:rPr>
          <w:rFonts w:ascii="Arial" w:hAnsi="Arial" w:cs="Arial"/>
          <w:b/>
          <w:i/>
        </w:rPr>
        <w:t>Para todos los municipios del estado</w:t>
      </w:r>
      <w:r w:rsidR="00E738C0" w:rsidRPr="00B929E8">
        <w:rPr>
          <w:rFonts w:ascii="Arial" w:hAnsi="Arial" w:cs="Arial"/>
          <w:b/>
          <w:i/>
          <w:color w:val="000000"/>
        </w:rPr>
        <w:t>”.</w:t>
      </w:r>
    </w:p>
    <w:p w:rsidR="00262586" w:rsidRPr="00A21CA5" w:rsidRDefault="00262586" w:rsidP="00A21CA5">
      <w:pPr>
        <w:pStyle w:val="Prrafodelista"/>
        <w:numPr>
          <w:ilvl w:val="0"/>
          <w:numId w:val="25"/>
        </w:numPr>
        <w:jc w:val="both"/>
        <w:rPr>
          <w:rFonts w:ascii="Arial" w:hAnsi="Arial" w:cs="Arial"/>
          <w:b/>
          <w:i/>
        </w:rPr>
      </w:pPr>
      <w:r w:rsidRPr="00A21CA5">
        <w:rPr>
          <w:rFonts w:ascii="Arial" w:hAnsi="Arial" w:cs="Arial"/>
        </w:rPr>
        <w:t>Asuntos Generales.</w:t>
      </w:r>
    </w:p>
    <w:p w:rsidR="00262586" w:rsidRDefault="00262586" w:rsidP="00262586">
      <w:pPr>
        <w:ind w:left="-1701" w:firstLine="993"/>
        <w:jc w:val="both"/>
        <w:rPr>
          <w:rFonts w:ascii="Arial" w:hAnsi="Arial" w:cs="Arial"/>
          <w:b/>
          <w:lang w:eastAsia="en-US"/>
        </w:rPr>
      </w:pPr>
    </w:p>
    <w:p w:rsidR="001273FE" w:rsidRDefault="00262586" w:rsidP="00484D1A">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lastRenderedPageBreak/>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 xml:space="preserve">LA SOLICITUD DE INFORMACIÓN </w:t>
      </w:r>
      <w:r w:rsidR="00D031BC">
        <w:rPr>
          <w:rFonts w:ascii="Arial" w:hAnsi="Arial" w:cs="Arial"/>
          <w:b/>
        </w:rPr>
        <w:t>006</w:t>
      </w:r>
      <w:r w:rsidR="005760A6">
        <w:rPr>
          <w:rFonts w:ascii="Arial" w:hAnsi="Arial" w:cs="Arial"/>
          <w:b/>
        </w:rPr>
        <w:t>4</w:t>
      </w:r>
      <w:r w:rsidR="004F2BD0" w:rsidRPr="004F2BD0">
        <w:rPr>
          <w:rFonts w:ascii="Arial" w:hAnsi="Arial" w:cs="Arial"/>
          <w:b/>
        </w:rPr>
        <w:t>/ENERO/2019</w:t>
      </w:r>
      <w:r w:rsidRPr="004F2BD0">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w:t>
      </w:r>
      <w:r w:rsidR="00D031BC">
        <w:rPr>
          <w:rFonts w:ascii="Arial" w:hAnsi="Arial" w:cs="Arial"/>
        </w:rPr>
        <w:t>006</w:t>
      </w:r>
      <w:r w:rsidR="005760A6">
        <w:rPr>
          <w:rFonts w:ascii="Arial" w:hAnsi="Arial" w:cs="Arial"/>
        </w:rPr>
        <w:t>4</w:t>
      </w:r>
      <w:r w:rsidR="004F2BD0">
        <w:rPr>
          <w:rFonts w:ascii="Arial" w:hAnsi="Arial" w:cs="Arial"/>
        </w:rPr>
        <w:t>/ENERO/2019</w:t>
      </w:r>
      <w:r>
        <w:rPr>
          <w:rFonts w:ascii="Arial" w:hAnsi="Arial" w:cs="Arial"/>
        </w:rPr>
        <w:t xml:space="preserve">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FA1FE8" w:rsidP="000C2BD1">
      <w:pPr>
        <w:ind w:left="-1701" w:firstLine="993"/>
        <w:jc w:val="both"/>
        <w:rPr>
          <w:rFonts w:ascii="Arial" w:hAnsi="Arial" w:cs="Arial"/>
        </w:rPr>
      </w:pPr>
      <w:r>
        <w:rPr>
          <w:rFonts w:ascii="Arial" w:hAnsi="Arial" w:cs="Arial"/>
        </w:rPr>
        <w:t>Así las cosas</w:t>
      </w:r>
      <w:r w:rsidRPr="002252DA">
        <w:rPr>
          <w:rFonts w:ascii="Arial" w:hAnsi="Arial" w:cs="Arial"/>
        </w:rPr>
        <w:t xml:space="preserve">, el Comité tomó en cuenta lo afirmado por la </w:t>
      </w:r>
      <w:r w:rsidR="00FA18FA">
        <w:rPr>
          <w:rFonts w:ascii="Arial" w:hAnsi="Arial" w:cs="Arial"/>
        </w:rPr>
        <w:t>Direcci</w:t>
      </w:r>
      <w:r w:rsidR="00877C0F">
        <w:rPr>
          <w:rFonts w:ascii="Arial" w:hAnsi="Arial" w:cs="Arial"/>
        </w:rPr>
        <w:t>ón</w:t>
      </w:r>
      <w:r w:rsidR="00FA18FA">
        <w:rPr>
          <w:rFonts w:ascii="Arial" w:hAnsi="Arial" w:cs="Arial"/>
        </w:rPr>
        <w:t xml:space="preserve"> de </w:t>
      </w:r>
      <w:r w:rsidR="005760A6">
        <w:rPr>
          <w:rFonts w:ascii="Arial" w:hAnsi="Arial" w:cs="Arial"/>
        </w:rPr>
        <w:t>Ecología y Medio Ambiente</w:t>
      </w:r>
      <w:r w:rsidR="002252DA" w:rsidRPr="002252DA">
        <w:rPr>
          <w:rFonts w:ascii="Arial" w:hAnsi="Arial" w:cs="Arial"/>
        </w:rPr>
        <w:t xml:space="preserve">, </w:t>
      </w:r>
      <w:r w:rsidR="000C2BD1" w:rsidRPr="002252DA">
        <w:rPr>
          <w:rFonts w:ascii="Arial" w:hAnsi="Arial" w:cs="Arial"/>
        </w:rPr>
        <w:t>la cual</w:t>
      </w:r>
      <w:r w:rsidR="00484D1A">
        <w:rPr>
          <w:rFonts w:ascii="Arial" w:hAnsi="Arial" w:cs="Arial"/>
        </w:rPr>
        <w:t xml:space="preserve"> </w:t>
      </w:r>
      <w:r w:rsidR="00877C0F">
        <w:rPr>
          <w:rFonts w:ascii="Arial" w:hAnsi="Arial" w:cs="Arial"/>
        </w:rPr>
        <w:t>es el</w:t>
      </w:r>
      <w:r w:rsidR="00484D1A">
        <w:rPr>
          <w:rFonts w:ascii="Arial" w:hAnsi="Arial" w:cs="Arial"/>
        </w:rPr>
        <w:t xml:space="preserve"> </w:t>
      </w:r>
      <w:r w:rsidR="000C2BD1" w:rsidRPr="002252DA">
        <w:rPr>
          <w:rFonts w:ascii="Arial" w:hAnsi="Arial" w:cs="Arial"/>
        </w:rPr>
        <w:t>área encargada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D031BC">
        <w:rPr>
          <w:rFonts w:ascii="Arial" w:hAnsi="Arial" w:cs="Arial"/>
          <w:i/>
        </w:rPr>
        <w:t>6</w:t>
      </w:r>
      <w:r w:rsidR="005760A6">
        <w:rPr>
          <w:rFonts w:ascii="Arial" w:hAnsi="Arial" w:cs="Arial"/>
          <w:i/>
        </w:rPr>
        <w:t>4</w:t>
      </w:r>
      <w:r w:rsidR="001273FE">
        <w:rPr>
          <w:rFonts w:ascii="Arial" w:hAnsi="Arial" w:cs="Arial"/>
          <w:i/>
        </w:rPr>
        <w:t>/ENERO</w:t>
      </w:r>
      <w:r w:rsidRPr="001011F0">
        <w:rPr>
          <w:rFonts w:ascii="Arial" w:hAnsi="Arial" w:cs="Arial"/>
          <w:i/>
        </w:rPr>
        <w:t>/201</w:t>
      </w:r>
      <w:r w:rsidR="001273FE">
        <w:rPr>
          <w:rFonts w:ascii="Arial" w:hAnsi="Arial" w:cs="Arial"/>
          <w:i/>
        </w:rPr>
        <w:t>9</w:t>
      </w:r>
      <w:r w:rsidRPr="001011F0">
        <w:rPr>
          <w:rFonts w:ascii="Arial" w:hAnsi="Arial" w:cs="Arial"/>
          <w:i/>
        </w:rPr>
        <w:t xml:space="preserve">, y por lo tanto ordena, de ser posible, la reposición de la </w:t>
      </w:r>
      <w:r w:rsidRPr="001011F0">
        <w:rPr>
          <w:rFonts w:ascii="Arial" w:hAnsi="Arial" w:cs="Arial"/>
          <w:i/>
        </w:rPr>
        <w:lastRenderedPageBreak/>
        <w:t>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E15B13">
        <w:rPr>
          <w:rFonts w:ascii="Arial" w:hAnsi="Arial" w:cs="Arial"/>
          <w:i/>
        </w:rPr>
        <w:t>1</w:t>
      </w:r>
      <w:r w:rsidR="005760A6">
        <w:rPr>
          <w:rFonts w:ascii="Arial" w:hAnsi="Arial" w:cs="Arial"/>
          <w:i/>
        </w:rPr>
        <w:t>2</w:t>
      </w:r>
      <w:r w:rsidR="007F5E37">
        <w:rPr>
          <w:rFonts w:ascii="Arial" w:hAnsi="Arial" w:cs="Arial"/>
          <w:i/>
        </w:rPr>
        <w:t>:</w:t>
      </w:r>
      <w:r w:rsidR="005760A6">
        <w:rPr>
          <w:rFonts w:ascii="Arial" w:hAnsi="Arial" w:cs="Arial"/>
          <w:i/>
        </w:rPr>
        <w:t>2</w:t>
      </w:r>
      <w:r w:rsidR="00E15B13">
        <w:rPr>
          <w:rFonts w:ascii="Arial" w:hAnsi="Arial" w:cs="Arial"/>
          <w:i/>
        </w:rPr>
        <w:t xml:space="preserve">0 </w:t>
      </w:r>
      <w:r w:rsidR="005760A6">
        <w:rPr>
          <w:rFonts w:ascii="Arial" w:hAnsi="Arial" w:cs="Arial"/>
          <w:i/>
        </w:rPr>
        <w:t>doce</w:t>
      </w:r>
      <w:r w:rsidR="00CA2563">
        <w:rPr>
          <w:rFonts w:ascii="Arial" w:hAnsi="Arial" w:cs="Arial"/>
          <w:i/>
        </w:rPr>
        <w:t xml:space="preserve"> horas </w:t>
      </w:r>
      <w:r w:rsidR="005760A6">
        <w:rPr>
          <w:rFonts w:ascii="Arial" w:hAnsi="Arial" w:cs="Arial"/>
          <w:i/>
        </w:rPr>
        <w:t xml:space="preserve">con veinte minutos </w:t>
      </w:r>
      <w:r w:rsidRPr="001D2D3F">
        <w:rPr>
          <w:rFonts w:ascii="Arial" w:hAnsi="Arial" w:cs="Arial"/>
          <w:i/>
        </w:rPr>
        <w:t xml:space="preserve">del día </w:t>
      </w:r>
      <w:r w:rsidR="00CA2563">
        <w:rPr>
          <w:rFonts w:ascii="Arial" w:hAnsi="Arial" w:cs="Arial"/>
          <w:i/>
        </w:rPr>
        <w:t>0</w:t>
      </w:r>
      <w:r w:rsidR="005760A6">
        <w:rPr>
          <w:rFonts w:ascii="Arial" w:hAnsi="Arial" w:cs="Arial"/>
          <w:i/>
        </w:rPr>
        <w:t>2</w:t>
      </w:r>
      <w:r w:rsidR="00A323AA">
        <w:rPr>
          <w:rFonts w:ascii="Arial" w:hAnsi="Arial" w:cs="Arial"/>
          <w:i/>
        </w:rPr>
        <w:t xml:space="preserve"> </w:t>
      </w:r>
      <w:r w:rsidR="00E90768">
        <w:rPr>
          <w:rFonts w:ascii="Arial" w:hAnsi="Arial" w:cs="Arial"/>
          <w:i/>
        </w:rPr>
        <w:t>d</w:t>
      </w:r>
      <w:r w:rsidR="00CA2563">
        <w:rPr>
          <w:rFonts w:ascii="Arial" w:hAnsi="Arial" w:cs="Arial"/>
          <w:i/>
        </w:rPr>
        <w:t>e Febrero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1273FE" w:rsidRDefault="001273FE"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lang w:val="es-ES"/>
        </w:rPr>
      </w:pPr>
    </w:p>
    <w:p w:rsidR="0007538D" w:rsidRPr="001C67B0" w:rsidRDefault="0007538D"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D23FEC">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92B" w:rsidRDefault="0026492B">
      <w:r>
        <w:separator/>
      </w:r>
    </w:p>
  </w:endnote>
  <w:endnote w:type="continuationSeparator" w:id="1">
    <w:p w:rsidR="0026492B" w:rsidRDefault="00264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F46342">
        <w:pPr>
          <w:pStyle w:val="Piedepgina"/>
          <w:jc w:val="right"/>
        </w:pPr>
        <w:fldSimple w:instr=" PAGE   \* MERGEFORMAT ">
          <w:r w:rsidR="005760A6">
            <w:rPr>
              <w:noProof/>
            </w:rPr>
            <w:t>1</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92B" w:rsidRDefault="0026492B">
      <w:r>
        <w:separator/>
      </w:r>
    </w:p>
  </w:footnote>
  <w:footnote w:type="continuationSeparator" w:id="1">
    <w:p w:rsidR="0026492B" w:rsidRDefault="00264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F67AC6"/>
    <w:multiLevelType w:val="hybridMultilevel"/>
    <w:tmpl w:val="C610F9DA"/>
    <w:lvl w:ilvl="0" w:tplc="080A0013">
      <w:start w:val="1"/>
      <w:numFmt w:val="upperRoman"/>
      <w:lvlText w:val="%1."/>
      <w:lvlJc w:val="right"/>
      <w:pPr>
        <w:ind w:left="-261" w:hanging="360"/>
      </w:pPr>
    </w:lvl>
    <w:lvl w:ilvl="1" w:tplc="080A0019" w:tentative="1">
      <w:start w:val="1"/>
      <w:numFmt w:val="lowerLetter"/>
      <w:lvlText w:val="%2."/>
      <w:lvlJc w:val="left"/>
      <w:pPr>
        <w:ind w:left="459" w:hanging="360"/>
      </w:pPr>
    </w:lvl>
    <w:lvl w:ilvl="2" w:tplc="080A001B" w:tentative="1">
      <w:start w:val="1"/>
      <w:numFmt w:val="lowerRoman"/>
      <w:lvlText w:val="%3."/>
      <w:lvlJc w:val="right"/>
      <w:pPr>
        <w:ind w:left="1179" w:hanging="180"/>
      </w:pPr>
    </w:lvl>
    <w:lvl w:ilvl="3" w:tplc="080A000F" w:tentative="1">
      <w:start w:val="1"/>
      <w:numFmt w:val="decimal"/>
      <w:lvlText w:val="%4."/>
      <w:lvlJc w:val="left"/>
      <w:pPr>
        <w:ind w:left="1899" w:hanging="360"/>
      </w:pPr>
    </w:lvl>
    <w:lvl w:ilvl="4" w:tplc="080A0019" w:tentative="1">
      <w:start w:val="1"/>
      <w:numFmt w:val="lowerLetter"/>
      <w:lvlText w:val="%5."/>
      <w:lvlJc w:val="left"/>
      <w:pPr>
        <w:ind w:left="2619" w:hanging="360"/>
      </w:pPr>
    </w:lvl>
    <w:lvl w:ilvl="5" w:tplc="080A001B" w:tentative="1">
      <w:start w:val="1"/>
      <w:numFmt w:val="lowerRoman"/>
      <w:lvlText w:val="%6."/>
      <w:lvlJc w:val="right"/>
      <w:pPr>
        <w:ind w:left="3339" w:hanging="180"/>
      </w:pPr>
    </w:lvl>
    <w:lvl w:ilvl="6" w:tplc="080A000F" w:tentative="1">
      <w:start w:val="1"/>
      <w:numFmt w:val="decimal"/>
      <w:lvlText w:val="%7."/>
      <w:lvlJc w:val="left"/>
      <w:pPr>
        <w:ind w:left="4059" w:hanging="360"/>
      </w:pPr>
    </w:lvl>
    <w:lvl w:ilvl="7" w:tplc="080A0019" w:tentative="1">
      <w:start w:val="1"/>
      <w:numFmt w:val="lowerLetter"/>
      <w:lvlText w:val="%8."/>
      <w:lvlJc w:val="left"/>
      <w:pPr>
        <w:ind w:left="4779" w:hanging="360"/>
      </w:pPr>
    </w:lvl>
    <w:lvl w:ilvl="8" w:tplc="080A001B" w:tentative="1">
      <w:start w:val="1"/>
      <w:numFmt w:val="lowerRoman"/>
      <w:lvlText w:val="%9."/>
      <w:lvlJc w:val="right"/>
      <w:pPr>
        <w:ind w:left="5499" w:hanging="180"/>
      </w:pPr>
    </w:lvl>
  </w:abstractNum>
  <w:abstractNum w:abstractNumId="14">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9">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26">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6"/>
  </w:num>
  <w:num w:numId="4">
    <w:abstractNumId w:val="14"/>
  </w:num>
  <w:num w:numId="5">
    <w:abstractNumId w:val="20"/>
  </w:num>
  <w:num w:numId="6">
    <w:abstractNumId w:val="12"/>
  </w:num>
  <w:num w:numId="7">
    <w:abstractNumId w:val="4"/>
  </w:num>
  <w:num w:numId="8">
    <w:abstractNumId w:val="23"/>
  </w:num>
  <w:num w:numId="9">
    <w:abstractNumId w:val="24"/>
  </w:num>
  <w:num w:numId="10">
    <w:abstractNumId w:val="26"/>
  </w:num>
  <w:num w:numId="11">
    <w:abstractNumId w:val="15"/>
  </w:num>
  <w:num w:numId="12">
    <w:abstractNumId w:val="3"/>
  </w:num>
  <w:num w:numId="13">
    <w:abstractNumId w:val="5"/>
  </w:num>
  <w:num w:numId="14">
    <w:abstractNumId w:val="9"/>
  </w:num>
  <w:num w:numId="15">
    <w:abstractNumId w:val="7"/>
  </w:num>
  <w:num w:numId="16">
    <w:abstractNumId w:val="8"/>
  </w:num>
  <w:num w:numId="17">
    <w:abstractNumId w:val="2"/>
  </w:num>
  <w:num w:numId="18">
    <w:abstractNumId w:val="10"/>
  </w:num>
  <w:num w:numId="19">
    <w:abstractNumId w:val="1"/>
  </w:num>
  <w:num w:numId="20">
    <w:abstractNumId w:val="22"/>
  </w:num>
  <w:num w:numId="21">
    <w:abstractNumId w:val="11"/>
  </w:num>
  <w:num w:numId="22">
    <w:abstractNumId w:val="17"/>
  </w:num>
  <w:num w:numId="23">
    <w:abstractNumId w:val="19"/>
  </w:num>
  <w:num w:numId="24">
    <w:abstractNumId w:val="21"/>
  </w:num>
  <w:num w:numId="25">
    <w:abstractNumId w:val="25"/>
  </w:num>
  <w:num w:numId="26">
    <w:abstractNumId w:val="18"/>
  </w:num>
  <w:num w:numId="2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5AF"/>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4C3"/>
    <w:rsid w:val="00117876"/>
    <w:rsid w:val="00117D38"/>
    <w:rsid w:val="00117FE8"/>
    <w:rsid w:val="0012091A"/>
    <w:rsid w:val="00120C6C"/>
    <w:rsid w:val="00122EF2"/>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9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92B"/>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43E"/>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2BD0"/>
    <w:rsid w:val="004F3261"/>
    <w:rsid w:val="004F53A6"/>
    <w:rsid w:val="004F6FEC"/>
    <w:rsid w:val="004F77CD"/>
    <w:rsid w:val="004F77FB"/>
    <w:rsid w:val="004F7ABE"/>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0A6"/>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7F5E37"/>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29"/>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233"/>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CA5"/>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9E8"/>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563"/>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0FF"/>
    <w:rsid w:val="00D02B47"/>
    <w:rsid w:val="00D031BC"/>
    <w:rsid w:val="00D03D14"/>
    <w:rsid w:val="00D0595F"/>
    <w:rsid w:val="00D06F96"/>
    <w:rsid w:val="00D075FA"/>
    <w:rsid w:val="00D07C33"/>
    <w:rsid w:val="00D10105"/>
    <w:rsid w:val="00D10CEA"/>
    <w:rsid w:val="00D11314"/>
    <w:rsid w:val="00D115D7"/>
    <w:rsid w:val="00D12463"/>
    <w:rsid w:val="00D142A6"/>
    <w:rsid w:val="00D16508"/>
    <w:rsid w:val="00D1758C"/>
    <w:rsid w:val="00D20093"/>
    <w:rsid w:val="00D200D2"/>
    <w:rsid w:val="00D208B1"/>
    <w:rsid w:val="00D22596"/>
    <w:rsid w:val="00D2283D"/>
    <w:rsid w:val="00D23D75"/>
    <w:rsid w:val="00D23FEC"/>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08DD"/>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B13"/>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0C7"/>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46342"/>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1FE8"/>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1070</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2019-06-25T18:41:00Z</cp:lastPrinted>
  <dcterms:created xsi:type="dcterms:W3CDTF">2019-07-29T00:36:00Z</dcterms:created>
  <dcterms:modified xsi:type="dcterms:W3CDTF">2019-07-29T00:36:00Z</dcterms:modified>
</cp:coreProperties>
</file>