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4D88" w14:textId="0C3A38C3" w:rsidR="004262FD" w:rsidRDefault="003F0311">
      <w:pPr>
        <w:widowControl w:val="0"/>
        <w:spacing w:after="0" w:line="240" w:lineRule="auto"/>
        <w:jc w:val="both"/>
      </w:pPr>
      <w:bookmarkStart w:id="0" w:name="_gjdgxs"/>
      <w:bookmarkEnd w:id="0"/>
      <w:r>
        <w:rPr>
          <w:sz w:val="22"/>
          <w:szCs w:val="22"/>
        </w:rPr>
        <w:t xml:space="preserve">Con fundamento en los numerales 4, 5 y 11.5 de las </w:t>
      </w:r>
      <w:bookmarkStart w:id="1" w:name="_Hlk35425955"/>
      <w:r>
        <w:rPr>
          <w:sz w:val="22"/>
          <w:szCs w:val="22"/>
        </w:rPr>
        <w:t xml:space="preserve">Reglas de Operación </w:t>
      </w:r>
      <w:bookmarkEnd w:id="1"/>
      <w:r>
        <w:rPr>
          <w:sz w:val="22"/>
          <w:szCs w:val="22"/>
        </w:rPr>
        <w:t xml:space="preserve">del </w:t>
      </w:r>
      <w:bookmarkStart w:id="2" w:name="_Hlk35425822"/>
      <w:r>
        <w:rPr>
          <w:sz w:val="22"/>
          <w:szCs w:val="22"/>
        </w:rPr>
        <w:t>Fondo Común Concursable para la Infraestructura (</w:t>
      </w:r>
      <w:bookmarkStart w:id="3" w:name="_Hlk35425981"/>
      <w:r>
        <w:rPr>
          <w:sz w:val="22"/>
          <w:szCs w:val="22"/>
        </w:rPr>
        <w:t>FOCOCI</w:t>
      </w:r>
      <w:bookmarkEnd w:id="3"/>
      <w:r>
        <w:rPr>
          <w:sz w:val="22"/>
          <w:szCs w:val="22"/>
        </w:rPr>
        <w:t>) para el Ejercicio Fiscal 2021</w:t>
      </w:r>
      <w:bookmarkEnd w:id="2"/>
      <w:r>
        <w:rPr>
          <w:sz w:val="22"/>
          <w:szCs w:val="22"/>
        </w:rPr>
        <w:t>, en la ciudad de Gua</w:t>
      </w:r>
      <w:r w:rsidR="00282C70">
        <w:rPr>
          <w:sz w:val="22"/>
          <w:szCs w:val="22"/>
        </w:rPr>
        <w:t xml:space="preserve">dalajara, Jalisco, siendo las </w:t>
      </w:r>
      <w:r w:rsidR="00282C70" w:rsidRPr="0081602E">
        <w:rPr>
          <w:sz w:val="22"/>
          <w:szCs w:val="22"/>
        </w:rPr>
        <w:t>13</w:t>
      </w:r>
      <w:r w:rsidRPr="0081602E">
        <w:rPr>
          <w:sz w:val="22"/>
          <w:szCs w:val="22"/>
        </w:rPr>
        <w:t>:0</w:t>
      </w:r>
      <w:r w:rsidR="0081602E" w:rsidRPr="0081602E">
        <w:rPr>
          <w:sz w:val="22"/>
          <w:szCs w:val="22"/>
        </w:rPr>
        <w:t>2</w:t>
      </w:r>
      <w:r w:rsidR="00BC4B4D">
        <w:rPr>
          <w:sz w:val="22"/>
          <w:szCs w:val="22"/>
        </w:rPr>
        <w:t xml:space="preserve"> trece</w:t>
      </w:r>
      <w:r>
        <w:rPr>
          <w:sz w:val="22"/>
          <w:szCs w:val="22"/>
        </w:rPr>
        <w:t xml:space="preserve"> hor</w:t>
      </w:r>
      <w:r w:rsidR="00282C70">
        <w:rPr>
          <w:sz w:val="22"/>
          <w:szCs w:val="22"/>
        </w:rPr>
        <w:t xml:space="preserve">as con </w:t>
      </w:r>
      <w:r w:rsidR="0081602E">
        <w:rPr>
          <w:sz w:val="22"/>
          <w:szCs w:val="22"/>
        </w:rPr>
        <w:t>dos</w:t>
      </w:r>
      <w:r w:rsidR="00282C70">
        <w:rPr>
          <w:sz w:val="22"/>
          <w:szCs w:val="22"/>
        </w:rPr>
        <w:t xml:space="preserve"> minutos del día 13 trece de octubre</w:t>
      </w:r>
      <w:r>
        <w:rPr>
          <w:sz w:val="22"/>
          <w:szCs w:val="22"/>
        </w:rPr>
        <w:t xml:space="preserve"> de 2021 dos mil veintiuno, en las instalaciones que ocupa la Sala de Juntas del Despacho del Secretario de Infraestructura y Obra Pública del Estado de Jalisco, ubicada en Av. Alcalde número 1351, planta baja, colonia Miraflores, municipio de Guadalajara</w:t>
      </w:r>
      <w:r w:rsidRPr="00053FC5">
        <w:rPr>
          <w:color w:val="000000" w:themeColor="text1"/>
          <w:sz w:val="22"/>
          <w:szCs w:val="22"/>
        </w:rPr>
        <w:t>,</w:t>
      </w:r>
      <w:r>
        <w:rPr>
          <w:sz w:val="22"/>
          <w:szCs w:val="22"/>
        </w:rPr>
        <w:t xml:space="preserve"> Jalisco, </w:t>
      </w:r>
      <w:bookmarkStart w:id="4" w:name="_Hlk77001386"/>
      <w:r w:rsidR="00323F91">
        <w:rPr>
          <w:sz w:val="22"/>
          <w:szCs w:val="22"/>
        </w:rPr>
        <w:t>tuvieron cita de forma virtual,</w:t>
      </w:r>
      <w:r>
        <w:rPr>
          <w:sz w:val="22"/>
          <w:szCs w:val="22"/>
        </w:rPr>
        <w:t xml:space="preserve"> </w:t>
      </w:r>
      <w:bookmarkEnd w:id="4"/>
      <w:r>
        <w:rPr>
          <w:sz w:val="22"/>
          <w:szCs w:val="22"/>
        </w:rPr>
        <w:t xml:space="preserve">los </w:t>
      </w:r>
      <w:bookmarkStart w:id="5" w:name="_Hlk43737177"/>
      <w:r>
        <w:rPr>
          <w:sz w:val="22"/>
          <w:szCs w:val="22"/>
        </w:rPr>
        <w:t>C.</w:t>
      </w:r>
      <w:r>
        <w:rPr>
          <w:b/>
          <w:sz w:val="22"/>
          <w:szCs w:val="22"/>
        </w:rPr>
        <w:t xml:space="preserve"> Claudia Vanessa Pérez Lamas, </w:t>
      </w:r>
      <w:r>
        <w:rPr>
          <w:sz w:val="22"/>
          <w:szCs w:val="22"/>
        </w:rPr>
        <w:t xml:space="preserve">Directora General de Evaluación y Seguimiento de Jefatura de Gabinete del Estado de Jalisco, en representación del Presidente de la </w:t>
      </w:r>
      <w:r>
        <w:rPr>
          <w:b/>
          <w:bCs/>
          <w:sz w:val="22"/>
          <w:szCs w:val="22"/>
        </w:rPr>
        <w:t>Mesa de Inversión Pública</w:t>
      </w:r>
      <w:r>
        <w:rPr>
          <w:sz w:val="22"/>
          <w:szCs w:val="22"/>
        </w:rPr>
        <w:t xml:space="preserve">; asisten en su calidad de integrantes, </w:t>
      </w:r>
      <w:r>
        <w:rPr>
          <w:b/>
          <w:bCs/>
          <w:sz w:val="22"/>
          <w:szCs w:val="22"/>
        </w:rPr>
        <w:t>Martha Patricia Martínez Barba</w:t>
      </w:r>
      <w:r>
        <w:rPr>
          <w:sz w:val="22"/>
          <w:szCs w:val="22"/>
        </w:rPr>
        <w:t xml:space="preserve">, Coordinadora General Estratégica de Gestión del Territorio; </w:t>
      </w:r>
      <w:r>
        <w:rPr>
          <w:b/>
          <w:bCs/>
          <w:sz w:val="22"/>
          <w:szCs w:val="22"/>
        </w:rPr>
        <w:t>David Miguel Zamora Bueno</w:t>
      </w:r>
      <w:r>
        <w:rPr>
          <w:sz w:val="22"/>
          <w:szCs w:val="22"/>
        </w:rPr>
        <w:t xml:space="preserve">, Secretario de Infraestructura y Obra Pública y Secretario Técnico de la Mesa de Inversión Pública; </w:t>
      </w:r>
      <w:r>
        <w:rPr>
          <w:b/>
          <w:bCs/>
          <w:sz w:val="22"/>
          <w:szCs w:val="22"/>
        </w:rPr>
        <w:t xml:space="preserve">Arturo Múzquiz </w:t>
      </w:r>
      <w:r w:rsidRPr="001B425C">
        <w:rPr>
          <w:b/>
          <w:bCs/>
          <w:sz w:val="22"/>
          <w:szCs w:val="22"/>
        </w:rPr>
        <w:t xml:space="preserve">Peña, </w:t>
      </w:r>
      <w:r>
        <w:rPr>
          <w:sz w:val="22"/>
          <w:szCs w:val="22"/>
        </w:rPr>
        <w:t>representante del Secretario de Salud;</w:t>
      </w:r>
      <w:r w:rsidR="001B425C">
        <w:rPr>
          <w:sz w:val="22"/>
          <w:szCs w:val="22"/>
        </w:rPr>
        <w:t xml:space="preserve"> </w:t>
      </w:r>
      <w:r w:rsidR="00053FC5">
        <w:rPr>
          <w:b/>
          <w:bCs/>
          <w:sz w:val="22"/>
          <w:szCs w:val="22"/>
        </w:rPr>
        <w:t>Ana Lucía Camacho Sevilla</w:t>
      </w:r>
      <w:r w:rsidR="00053FC5" w:rsidRPr="00804DDD">
        <w:rPr>
          <w:sz w:val="22"/>
          <w:szCs w:val="22"/>
        </w:rPr>
        <w:t xml:space="preserve">, representante del Secretario de Agricultura y Desarrollo Rural; </w:t>
      </w:r>
      <w:r>
        <w:rPr>
          <w:b/>
          <w:bCs/>
          <w:sz w:val="22"/>
          <w:szCs w:val="22"/>
        </w:rPr>
        <w:t>Alfonso Enrique Oliva Mojica</w:t>
      </w:r>
      <w:r>
        <w:rPr>
          <w:sz w:val="22"/>
          <w:szCs w:val="22"/>
        </w:rPr>
        <w:t xml:space="preserve">, representante del Secretario de Educación; </w:t>
      </w:r>
      <w:r>
        <w:rPr>
          <w:b/>
          <w:sz w:val="22"/>
          <w:szCs w:val="22"/>
        </w:rPr>
        <w:t>Alfonso Regino Elorriaga González,</w:t>
      </w:r>
      <w:r>
        <w:rPr>
          <w:sz w:val="22"/>
          <w:szCs w:val="22"/>
        </w:rPr>
        <w:t xml:space="preserve"> representante del Coordinador General Estratégico de Crecimiento y Desarrollo Económico; </w:t>
      </w:r>
      <w:r>
        <w:rPr>
          <w:b/>
          <w:bCs/>
          <w:sz w:val="22"/>
          <w:szCs w:val="22"/>
        </w:rPr>
        <w:t xml:space="preserve">Héctor Javier </w:t>
      </w:r>
      <w:r w:rsidRPr="00804DDD">
        <w:rPr>
          <w:b/>
          <w:bCs/>
          <w:sz w:val="22"/>
          <w:szCs w:val="22"/>
        </w:rPr>
        <w:t xml:space="preserve">Castañeda </w:t>
      </w:r>
      <w:proofErr w:type="spellStart"/>
      <w:r w:rsidRPr="00804DDD">
        <w:rPr>
          <w:b/>
          <w:bCs/>
          <w:sz w:val="22"/>
          <w:szCs w:val="22"/>
        </w:rPr>
        <w:t>Nañez</w:t>
      </w:r>
      <w:proofErr w:type="spellEnd"/>
      <w:r w:rsidRPr="00804DDD">
        <w:rPr>
          <w:b/>
          <w:bCs/>
          <w:sz w:val="22"/>
          <w:szCs w:val="22"/>
        </w:rPr>
        <w:t>,</w:t>
      </w:r>
      <w:r w:rsidRPr="00804DDD">
        <w:rPr>
          <w:sz w:val="22"/>
          <w:szCs w:val="22"/>
        </w:rPr>
        <w:t xml:space="preserve"> representante del Secretario de Gestión Integral del Agua;</w:t>
      </w:r>
      <w:r w:rsidR="00282C70">
        <w:rPr>
          <w:sz w:val="22"/>
          <w:szCs w:val="22"/>
        </w:rPr>
        <w:t xml:space="preserve"> </w:t>
      </w:r>
      <w:r w:rsidR="00282C70" w:rsidRPr="00205E4C">
        <w:rPr>
          <w:b/>
          <w:bCs/>
          <w:sz w:val="22"/>
          <w:szCs w:val="22"/>
        </w:rPr>
        <w:t>Sheila De Miguel Salcedo</w:t>
      </w:r>
      <w:r w:rsidR="00282C70" w:rsidRPr="00205E4C">
        <w:rPr>
          <w:sz w:val="22"/>
          <w:szCs w:val="22"/>
        </w:rPr>
        <w:t>, representante de la Coordinadora General Estratégica de Desarrollo Social</w:t>
      </w:r>
      <w:r w:rsidR="00282C70">
        <w:rPr>
          <w:sz w:val="22"/>
          <w:szCs w:val="22"/>
        </w:rPr>
        <w:t>;</w:t>
      </w:r>
      <w:r w:rsidR="00053FC5">
        <w:rPr>
          <w:sz w:val="22"/>
          <w:szCs w:val="22"/>
        </w:rPr>
        <w:t xml:space="preserve"> </w:t>
      </w:r>
      <w:r w:rsidRPr="00804DDD">
        <w:rPr>
          <w:b/>
          <w:bCs/>
          <w:sz w:val="22"/>
          <w:szCs w:val="22"/>
        </w:rPr>
        <w:t>Pierre Steven Ortega Álvarez</w:t>
      </w:r>
      <w:r w:rsidRPr="00804DDD">
        <w:rPr>
          <w:sz w:val="22"/>
          <w:szCs w:val="22"/>
        </w:rPr>
        <w:t xml:space="preserve">, representante de la Secretaria de Planeación y Participación Ciudadana; a efecto de celebrar la </w:t>
      </w:r>
      <w:r w:rsidR="008D3E4D">
        <w:rPr>
          <w:sz w:val="22"/>
          <w:szCs w:val="22"/>
        </w:rPr>
        <w:t>Sexta</w:t>
      </w:r>
      <w:r w:rsidRPr="00804DDD">
        <w:rPr>
          <w:sz w:val="22"/>
          <w:szCs w:val="22"/>
        </w:rPr>
        <w:t xml:space="preserve"> Sesión Extraordinaria de la </w:t>
      </w:r>
      <w:bookmarkEnd w:id="5"/>
      <w:r w:rsidRPr="00804DDD">
        <w:rPr>
          <w:b/>
          <w:bCs/>
          <w:sz w:val="22"/>
          <w:szCs w:val="22"/>
        </w:rPr>
        <w:t xml:space="preserve">Mesa de Inversión Pública, </w:t>
      </w:r>
      <w:r w:rsidRPr="00804DDD">
        <w:rPr>
          <w:bCs/>
          <w:sz w:val="22"/>
          <w:szCs w:val="22"/>
        </w:rPr>
        <w:t xml:space="preserve">instancia facultada para la aprobación de proyectos de conformidad con el numeral </w:t>
      </w:r>
      <w:r w:rsidRPr="00804DDD">
        <w:rPr>
          <w:sz w:val="22"/>
          <w:szCs w:val="22"/>
        </w:rPr>
        <w:t xml:space="preserve">11.5.1 de las Reglas de Operación del FOCOCI ejercicio fiscal 2021. La cual se propone </w:t>
      </w:r>
      <w:r>
        <w:rPr>
          <w:sz w:val="22"/>
          <w:szCs w:val="22"/>
        </w:rPr>
        <w:t>desahogar al tenor del siguiente:</w:t>
      </w:r>
    </w:p>
    <w:p w14:paraId="10253958" w14:textId="77777777" w:rsidR="004262FD" w:rsidRDefault="004262FD">
      <w:pPr>
        <w:spacing w:after="0" w:line="240" w:lineRule="auto"/>
        <w:jc w:val="both"/>
        <w:rPr>
          <w:bCs/>
          <w:sz w:val="22"/>
          <w:szCs w:val="22"/>
        </w:rPr>
      </w:pPr>
    </w:p>
    <w:p w14:paraId="1DC9CF55" w14:textId="77777777" w:rsidR="00366F2D" w:rsidRDefault="00366F2D">
      <w:pPr>
        <w:spacing w:after="0" w:line="240" w:lineRule="auto"/>
        <w:jc w:val="center"/>
        <w:rPr>
          <w:b/>
          <w:bCs/>
          <w:sz w:val="22"/>
          <w:szCs w:val="22"/>
        </w:rPr>
      </w:pPr>
    </w:p>
    <w:p w14:paraId="7F159DC3" w14:textId="2F7E5D30" w:rsidR="004262FD" w:rsidRDefault="003F0311">
      <w:pPr>
        <w:spacing w:after="0" w:line="240" w:lineRule="auto"/>
        <w:jc w:val="center"/>
        <w:rPr>
          <w:b/>
          <w:bCs/>
          <w:sz w:val="22"/>
          <w:szCs w:val="22"/>
        </w:rPr>
      </w:pPr>
      <w:r>
        <w:rPr>
          <w:b/>
          <w:bCs/>
          <w:sz w:val="22"/>
          <w:szCs w:val="22"/>
        </w:rPr>
        <w:t>Orden del día.</w:t>
      </w:r>
    </w:p>
    <w:p w14:paraId="7B5235E7" w14:textId="77777777" w:rsidR="004262FD" w:rsidRDefault="004262FD">
      <w:pPr>
        <w:spacing w:after="0" w:line="240" w:lineRule="auto"/>
        <w:jc w:val="both"/>
        <w:rPr>
          <w:bCs/>
          <w:sz w:val="22"/>
          <w:szCs w:val="22"/>
        </w:rPr>
      </w:pPr>
    </w:p>
    <w:p w14:paraId="1BEAC6B2" w14:textId="77777777" w:rsidR="004262FD" w:rsidRDefault="003F0311" w:rsidP="00366F2D">
      <w:pPr>
        <w:pStyle w:val="Prrafodelista"/>
        <w:numPr>
          <w:ilvl w:val="0"/>
          <w:numId w:val="1"/>
        </w:numPr>
        <w:spacing w:before="120" w:after="120" w:line="240" w:lineRule="auto"/>
        <w:ind w:left="641" w:right="147" w:hanging="357"/>
        <w:jc w:val="both"/>
        <w:rPr>
          <w:rFonts w:cs="Times New Roman"/>
          <w:sz w:val="22"/>
          <w:szCs w:val="22"/>
        </w:rPr>
      </w:pPr>
      <w:r>
        <w:t>Bienvenida, Lista de asistencia, verificación y declaración de quórum legal.</w:t>
      </w:r>
    </w:p>
    <w:p w14:paraId="18D5642C" w14:textId="77777777" w:rsidR="004262FD" w:rsidRDefault="003F0311" w:rsidP="00366F2D">
      <w:pPr>
        <w:pStyle w:val="Prrafodelista"/>
        <w:numPr>
          <w:ilvl w:val="0"/>
          <w:numId w:val="1"/>
        </w:numPr>
        <w:spacing w:before="120" w:after="120" w:line="240" w:lineRule="auto"/>
        <w:ind w:left="641" w:right="147" w:hanging="357"/>
        <w:jc w:val="both"/>
      </w:pPr>
      <w:r>
        <w:t>Lectura y en su caso aprobación del Orden del Día.</w:t>
      </w:r>
    </w:p>
    <w:p w14:paraId="3412D362" w14:textId="6A17F9A3" w:rsidR="00282C70" w:rsidRDefault="00282C70" w:rsidP="00366F2D">
      <w:pPr>
        <w:pStyle w:val="Prrafodelista"/>
        <w:numPr>
          <w:ilvl w:val="0"/>
          <w:numId w:val="1"/>
        </w:numPr>
        <w:spacing w:before="120" w:after="120" w:line="240" w:lineRule="auto"/>
        <w:ind w:left="641" w:right="147" w:hanging="357"/>
        <w:jc w:val="both"/>
      </w:pPr>
      <w:r>
        <w:t>Resumen de recursos asignados FOCOCI 2021.</w:t>
      </w:r>
    </w:p>
    <w:p w14:paraId="4D70A6BA" w14:textId="2B417CEF" w:rsidR="004262FD" w:rsidRDefault="003F0311" w:rsidP="00366F2D">
      <w:pPr>
        <w:pStyle w:val="Prrafodelista"/>
        <w:numPr>
          <w:ilvl w:val="0"/>
          <w:numId w:val="1"/>
        </w:numPr>
        <w:spacing w:before="120" w:after="120" w:line="240" w:lineRule="auto"/>
        <w:ind w:left="641" w:right="147" w:hanging="357"/>
        <w:jc w:val="both"/>
      </w:pPr>
      <w:r>
        <w:t>Presentación y en su caso aprobación de la Modificación a la</w:t>
      </w:r>
      <w:r w:rsidR="00282C70">
        <w:t>s</w:t>
      </w:r>
      <w:r>
        <w:t xml:space="preserve"> Cartera</w:t>
      </w:r>
      <w:r w:rsidR="00282C70">
        <w:t>s</w:t>
      </w:r>
      <w:r>
        <w:t xml:space="preserve"> de Proyectos del Fondo Común Concursable para la Infraestructura (FOCOCI), Ejercicio Fiscal 2021.</w:t>
      </w:r>
    </w:p>
    <w:p w14:paraId="75B916FE" w14:textId="77777777" w:rsidR="004262FD" w:rsidRDefault="003F0311" w:rsidP="00366F2D">
      <w:pPr>
        <w:pStyle w:val="Prrafodelista"/>
        <w:numPr>
          <w:ilvl w:val="0"/>
          <w:numId w:val="1"/>
        </w:numPr>
        <w:spacing w:before="120" w:after="120" w:line="240" w:lineRule="auto"/>
        <w:ind w:left="641" w:right="147" w:hanging="357"/>
        <w:jc w:val="both"/>
      </w:pPr>
      <w:r>
        <w:t>Acuerdos.</w:t>
      </w:r>
    </w:p>
    <w:p w14:paraId="58B3FDEA" w14:textId="77777777" w:rsidR="004262FD" w:rsidRDefault="003F0311" w:rsidP="00366F2D">
      <w:pPr>
        <w:pStyle w:val="Prrafodelista"/>
        <w:numPr>
          <w:ilvl w:val="0"/>
          <w:numId w:val="1"/>
        </w:numPr>
        <w:spacing w:before="120" w:after="120" w:line="240" w:lineRule="auto"/>
        <w:ind w:left="641" w:right="147" w:hanging="357"/>
        <w:jc w:val="both"/>
      </w:pPr>
      <w:r>
        <w:t>Asuntos Varios.</w:t>
      </w:r>
    </w:p>
    <w:p w14:paraId="0C20ECBA" w14:textId="77777777" w:rsidR="004262FD" w:rsidRDefault="003F0311" w:rsidP="00366F2D">
      <w:pPr>
        <w:pStyle w:val="Prrafodelista"/>
        <w:numPr>
          <w:ilvl w:val="0"/>
          <w:numId w:val="1"/>
        </w:numPr>
        <w:spacing w:before="120" w:after="120" w:line="240" w:lineRule="auto"/>
        <w:ind w:left="641" w:right="147" w:hanging="357"/>
        <w:jc w:val="both"/>
      </w:pPr>
      <w:r>
        <w:t>Clausura.</w:t>
      </w:r>
    </w:p>
    <w:p w14:paraId="071CE9A7" w14:textId="77777777" w:rsidR="001B425C" w:rsidRDefault="001B425C">
      <w:pPr>
        <w:spacing w:after="0" w:line="240" w:lineRule="auto"/>
        <w:ind w:right="147"/>
        <w:jc w:val="both"/>
        <w:rPr>
          <w:rFonts w:eastAsia="Times New Roman"/>
          <w:color w:val="212121"/>
          <w:sz w:val="22"/>
          <w:szCs w:val="22"/>
        </w:rPr>
      </w:pPr>
    </w:p>
    <w:p w14:paraId="673A6AF3" w14:textId="77777777" w:rsidR="004262FD" w:rsidRDefault="003F0311">
      <w:pPr>
        <w:spacing w:after="0" w:line="240" w:lineRule="auto"/>
        <w:jc w:val="center"/>
        <w:rPr>
          <w:b/>
          <w:bCs/>
          <w:sz w:val="22"/>
          <w:szCs w:val="22"/>
        </w:rPr>
      </w:pPr>
      <w:r>
        <w:rPr>
          <w:b/>
          <w:bCs/>
          <w:sz w:val="22"/>
          <w:szCs w:val="22"/>
        </w:rPr>
        <w:t>Desarrollo de la Sesión.</w:t>
      </w:r>
    </w:p>
    <w:p w14:paraId="4725EA28" w14:textId="77777777" w:rsidR="004262FD" w:rsidRDefault="004262FD">
      <w:pPr>
        <w:spacing w:after="0" w:line="240" w:lineRule="auto"/>
        <w:ind w:right="147"/>
        <w:jc w:val="both"/>
        <w:rPr>
          <w:sz w:val="22"/>
          <w:szCs w:val="22"/>
        </w:rPr>
      </w:pPr>
    </w:p>
    <w:p w14:paraId="1494E05E" w14:textId="77777777" w:rsidR="004262FD" w:rsidRDefault="003F0311">
      <w:pPr>
        <w:spacing w:after="0" w:line="240" w:lineRule="auto"/>
        <w:ind w:right="147"/>
        <w:jc w:val="both"/>
        <w:rPr>
          <w:b/>
          <w:sz w:val="22"/>
          <w:szCs w:val="22"/>
        </w:rPr>
      </w:pPr>
      <w:r>
        <w:rPr>
          <w:b/>
          <w:sz w:val="22"/>
          <w:szCs w:val="22"/>
        </w:rPr>
        <w:t>PUNTO 1. Bienvenida, Lista de asistencia, verificación y declaración de quórum.</w:t>
      </w:r>
    </w:p>
    <w:p w14:paraId="2E7035D7" w14:textId="77777777" w:rsidR="004262FD" w:rsidRDefault="004262FD">
      <w:pPr>
        <w:spacing w:after="0" w:line="240" w:lineRule="auto"/>
        <w:jc w:val="both"/>
        <w:rPr>
          <w:sz w:val="22"/>
          <w:szCs w:val="22"/>
        </w:rPr>
      </w:pPr>
    </w:p>
    <w:p w14:paraId="21CE3BB8" w14:textId="51326CB7" w:rsidR="004262FD" w:rsidRDefault="003F0311">
      <w:pPr>
        <w:spacing w:after="0" w:line="240" w:lineRule="auto"/>
        <w:jc w:val="both"/>
        <w:rPr>
          <w:sz w:val="22"/>
          <w:szCs w:val="22"/>
        </w:rPr>
      </w:pPr>
      <w:r>
        <w:rPr>
          <w:sz w:val="22"/>
          <w:szCs w:val="22"/>
        </w:rPr>
        <w:t xml:space="preserve">Palabras de bienvenida y mensaje de la </w:t>
      </w:r>
      <w:r w:rsidR="00A23C1E" w:rsidRPr="00A23C1E">
        <w:rPr>
          <w:b/>
          <w:bCs/>
          <w:sz w:val="22"/>
          <w:szCs w:val="22"/>
        </w:rPr>
        <w:t>Mtra.</w:t>
      </w:r>
      <w:r>
        <w:rPr>
          <w:sz w:val="22"/>
          <w:szCs w:val="22"/>
        </w:rPr>
        <w:t xml:space="preserve"> </w:t>
      </w:r>
      <w:r>
        <w:rPr>
          <w:b/>
          <w:sz w:val="22"/>
          <w:szCs w:val="22"/>
        </w:rPr>
        <w:t xml:space="preserve">Claudia Vanessa Pérez Lamas, </w:t>
      </w:r>
      <w:r w:rsidR="001B425C">
        <w:rPr>
          <w:sz w:val="22"/>
          <w:szCs w:val="22"/>
        </w:rPr>
        <w:t xml:space="preserve">en su calidad de Presidente suplente </w:t>
      </w:r>
      <w:r>
        <w:rPr>
          <w:sz w:val="22"/>
          <w:szCs w:val="22"/>
        </w:rPr>
        <w:t>de la Mesa de Inversión Pública:</w:t>
      </w:r>
    </w:p>
    <w:p w14:paraId="7FD5C7AC" w14:textId="77777777" w:rsidR="004262FD" w:rsidRDefault="004262FD">
      <w:pPr>
        <w:spacing w:after="0" w:line="240" w:lineRule="auto"/>
        <w:jc w:val="both"/>
        <w:rPr>
          <w:sz w:val="22"/>
          <w:szCs w:val="22"/>
        </w:rPr>
      </w:pPr>
    </w:p>
    <w:p w14:paraId="475A1CC7" w14:textId="6819021B" w:rsidR="004262FD" w:rsidRDefault="003F0311">
      <w:pPr>
        <w:spacing w:after="0" w:line="240" w:lineRule="auto"/>
        <w:ind w:left="709" w:right="147"/>
        <w:jc w:val="both"/>
        <w:rPr>
          <w:i/>
          <w:iCs/>
          <w:sz w:val="22"/>
          <w:szCs w:val="22"/>
        </w:rPr>
      </w:pPr>
      <w:r>
        <w:rPr>
          <w:i/>
          <w:iCs/>
          <w:sz w:val="22"/>
          <w:szCs w:val="22"/>
        </w:rPr>
        <w:t xml:space="preserve">“Buena tarde, les doy la más cordial bienvenida, el Mtro. </w:t>
      </w:r>
      <w:bookmarkStart w:id="6" w:name="_Hlk77939107"/>
      <w:r>
        <w:rPr>
          <w:i/>
          <w:iCs/>
          <w:sz w:val="22"/>
          <w:szCs w:val="22"/>
        </w:rPr>
        <w:t>Hugo Luna</w:t>
      </w:r>
      <w:r w:rsidR="006C502F">
        <w:rPr>
          <w:i/>
          <w:iCs/>
          <w:sz w:val="22"/>
          <w:szCs w:val="22"/>
        </w:rPr>
        <w:t xml:space="preserve"> Vázquez</w:t>
      </w:r>
      <w:bookmarkEnd w:id="6"/>
      <w:r>
        <w:rPr>
          <w:i/>
          <w:iCs/>
          <w:sz w:val="22"/>
          <w:szCs w:val="22"/>
        </w:rPr>
        <w:t>, Presidente de esta Mesa me designó como su su</w:t>
      </w:r>
      <w:r w:rsidR="00282C70">
        <w:rPr>
          <w:i/>
          <w:iCs/>
          <w:sz w:val="22"/>
          <w:szCs w:val="22"/>
        </w:rPr>
        <w:t>plente para presidir esta Sexta</w:t>
      </w:r>
      <w:r>
        <w:rPr>
          <w:i/>
          <w:iCs/>
          <w:sz w:val="22"/>
          <w:szCs w:val="22"/>
        </w:rPr>
        <w:t xml:space="preserve"> Sesión Extraordinaria de la Mesa de Inversión Pública, del Fondo Común Concursable para la Infraestructura (FOCOCI) ejercicio fiscal 2021.</w:t>
      </w:r>
    </w:p>
    <w:p w14:paraId="670ECB8B" w14:textId="77777777" w:rsidR="004262FD" w:rsidRDefault="004262FD">
      <w:pPr>
        <w:spacing w:after="0" w:line="240" w:lineRule="auto"/>
        <w:ind w:right="147"/>
        <w:jc w:val="both"/>
        <w:rPr>
          <w:sz w:val="22"/>
          <w:szCs w:val="22"/>
        </w:rPr>
      </w:pPr>
    </w:p>
    <w:p w14:paraId="3DA377C0" w14:textId="77777777" w:rsidR="004262FD" w:rsidRDefault="003F0311">
      <w:pPr>
        <w:spacing w:after="0" w:line="240" w:lineRule="auto"/>
        <w:ind w:left="708" w:right="147"/>
        <w:jc w:val="both"/>
        <w:rPr>
          <w:i/>
          <w:iCs/>
          <w:sz w:val="22"/>
          <w:szCs w:val="22"/>
        </w:rPr>
      </w:pPr>
      <w:r>
        <w:rPr>
          <w:i/>
          <w:iCs/>
          <w:sz w:val="22"/>
          <w:szCs w:val="22"/>
        </w:rPr>
        <w:t xml:space="preserve">A continuación, y con la finalidad de verificar la </w:t>
      </w:r>
      <w:r>
        <w:rPr>
          <w:b/>
          <w:bCs/>
          <w:i/>
          <w:iCs/>
          <w:sz w:val="22"/>
          <w:szCs w:val="22"/>
        </w:rPr>
        <w:t>lista de asistencia</w:t>
      </w:r>
      <w:r>
        <w:rPr>
          <w:i/>
          <w:iCs/>
          <w:sz w:val="22"/>
          <w:szCs w:val="22"/>
        </w:rPr>
        <w:t>, solicito la presentación de cada uno de los integrantes.</w:t>
      </w:r>
    </w:p>
    <w:p w14:paraId="4335DBF0" w14:textId="77777777" w:rsidR="004262FD" w:rsidRDefault="004262FD">
      <w:pPr>
        <w:spacing w:after="0" w:line="240" w:lineRule="auto"/>
        <w:ind w:left="708" w:right="147"/>
        <w:jc w:val="both"/>
        <w:rPr>
          <w:i/>
          <w:iCs/>
          <w:sz w:val="22"/>
          <w:szCs w:val="22"/>
        </w:rPr>
      </w:pPr>
    </w:p>
    <w:p w14:paraId="04436234" w14:textId="5531A43F" w:rsidR="004262FD" w:rsidRDefault="00F6348B">
      <w:pPr>
        <w:spacing w:after="0" w:line="240" w:lineRule="auto"/>
        <w:ind w:left="709" w:right="147"/>
        <w:jc w:val="both"/>
        <w:rPr>
          <w:i/>
          <w:iCs/>
          <w:sz w:val="22"/>
          <w:szCs w:val="22"/>
        </w:rPr>
      </w:pPr>
      <w:bookmarkStart w:id="7" w:name="_Hlk77001352"/>
      <w:r>
        <w:rPr>
          <w:i/>
          <w:iCs/>
          <w:sz w:val="22"/>
          <w:szCs w:val="22"/>
        </w:rPr>
        <w:t xml:space="preserve">Nos encontramos </w:t>
      </w:r>
      <w:r w:rsidR="00C909C4">
        <w:rPr>
          <w:i/>
          <w:iCs/>
          <w:sz w:val="22"/>
          <w:szCs w:val="22"/>
        </w:rPr>
        <w:t>10</w:t>
      </w:r>
      <w:r w:rsidR="003F0311">
        <w:rPr>
          <w:i/>
          <w:iCs/>
          <w:sz w:val="22"/>
          <w:szCs w:val="22"/>
        </w:rPr>
        <w:t xml:space="preserve"> participantes con derecho a voz y voto,</w:t>
      </w:r>
      <w:r w:rsidR="00053FC5">
        <w:rPr>
          <w:i/>
          <w:iCs/>
          <w:sz w:val="22"/>
          <w:szCs w:val="22"/>
        </w:rPr>
        <w:t xml:space="preserve"> </w:t>
      </w:r>
      <w:r>
        <w:rPr>
          <w:i/>
          <w:iCs/>
          <w:sz w:val="22"/>
          <w:szCs w:val="22"/>
        </w:rPr>
        <w:t>de forma</w:t>
      </w:r>
      <w:r w:rsidR="00053FC5">
        <w:rPr>
          <w:i/>
          <w:iCs/>
          <w:sz w:val="22"/>
          <w:szCs w:val="22"/>
        </w:rPr>
        <w:t xml:space="preserve"> </w:t>
      </w:r>
      <w:r>
        <w:rPr>
          <w:i/>
          <w:iCs/>
          <w:sz w:val="22"/>
          <w:szCs w:val="22"/>
        </w:rPr>
        <w:t>virtual,</w:t>
      </w:r>
      <w:bookmarkEnd w:id="7"/>
      <w:r>
        <w:rPr>
          <w:i/>
          <w:iCs/>
          <w:sz w:val="22"/>
          <w:szCs w:val="22"/>
        </w:rPr>
        <w:t xml:space="preserve"> </w:t>
      </w:r>
      <w:r w:rsidR="003F0311">
        <w:rPr>
          <w:i/>
          <w:iCs/>
          <w:sz w:val="22"/>
          <w:szCs w:val="22"/>
        </w:rPr>
        <w:t>de conformidad con la lista de asistencia, por lo que, habiendo quórum leg</w:t>
      </w:r>
      <w:r w:rsidR="00282C70">
        <w:rPr>
          <w:i/>
          <w:iCs/>
          <w:sz w:val="22"/>
          <w:szCs w:val="22"/>
        </w:rPr>
        <w:t>al, damos por iniciada la Sexta</w:t>
      </w:r>
      <w:r w:rsidR="003F0311">
        <w:rPr>
          <w:i/>
          <w:iCs/>
          <w:sz w:val="22"/>
          <w:szCs w:val="22"/>
        </w:rPr>
        <w:t xml:space="preserve"> Sesión Extraordinaria de la Mesa de Inversión Pública del Fondo Común Concursable para la Infraes</w:t>
      </w:r>
      <w:r w:rsidR="00282C70">
        <w:rPr>
          <w:i/>
          <w:iCs/>
          <w:sz w:val="22"/>
          <w:szCs w:val="22"/>
        </w:rPr>
        <w:t xml:space="preserve">tructura (FOCOCI), siendo las </w:t>
      </w:r>
      <w:r w:rsidR="00282C70" w:rsidRPr="0081602E">
        <w:rPr>
          <w:i/>
          <w:iCs/>
          <w:sz w:val="22"/>
          <w:szCs w:val="22"/>
        </w:rPr>
        <w:t>13</w:t>
      </w:r>
      <w:r w:rsidR="003F0311" w:rsidRPr="0081602E">
        <w:rPr>
          <w:i/>
          <w:iCs/>
          <w:sz w:val="22"/>
          <w:szCs w:val="22"/>
        </w:rPr>
        <w:t>:0</w:t>
      </w:r>
      <w:r w:rsidR="0081602E" w:rsidRPr="0081602E">
        <w:rPr>
          <w:i/>
          <w:iCs/>
          <w:sz w:val="22"/>
          <w:szCs w:val="22"/>
        </w:rPr>
        <w:t>2</w:t>
      </w:r>
      <w:r w:rsidR="00282C70">
        <w:rPr>
          <w:i/>
          <w:iCs/>
          <w:sz w:val="22"/>
          <w:szCs w:val="22"/>
        </w:rPr>
        <w:t xml:space="preserve"> horas, del día 13 trece</w:t>
      </w:r>
      <w:r w:rsidR="003F0311">
        <w:rPr>
          <w:i/>
          <w:iCs/>
          <w:sz w:val="22"/>
          <w:szCs w:val="22"/>
        </w:rPr>
        <w:t xml:space="preserve"> de</w:t>
      </w:r>
      <w:r w:rsidR="00282C70">
        <w:rPr>
          <w:i/>
          <w:iCs/>
          <w:sz w:val="22"/>
          <w:szCs w:val="22"/>
        </w:rPr>
        <w:t xml:space="preserve"> octubre</w:t>
      </w:r>
      <w:r w:rsidR="003F0311">
        <w:rPr>
          <w:i/>
          <w:iCs/>
          <w:sz w:val="22"/>
          <w:szCs w:val="22"/>
        </w:rPr>
        <w:t xml:space="preserve"> de 2021 dos mil veintiuno.”</w:t>
      </w:r>
      <w:bookmarkStart w:id="8" w:name="_Hlk65595890"/>
      <w:bookmarkEnd w:id="8"/>
    </w:p>
    <w:p w14:paraId="281B1A77" w14:textId="77777777" w:rsidR="004262FD" w:rsidRDefault="004262FD">
      <w:pPr>
        <w:spacing w:after="0" w:line="240" w:lineRule="auto"/>
        <w:ind w:right="147"/>
        <w:jc w:val="both"/>
        <w:rPr>
          <w:sz w:val="22"/>
          <w:szCs w:val="22"/>
        </w:rPr>
      </w:pPr>
    </w:p>
    <w:p w14:paraId="32D31C33" w14:textId="77777777" w:rsidR="004262FD" w:rsidRDefault="003F0311">
      <w:pPr>
        <w:spacing w:after="0" w:line="240" w:lineRule="auto"/>
        <w:ind w:right="147"/>
        <w:jc w:val="both"/>
        <w:rPr>
          <w:b/>
          <w:sz w:val="22"/>
          <w:szCs w:val="22"/>
        </w:rPr>
      </w:pPr>
      <w:bookmarkStart w:id="9" w:name="_Toc32390671"/>
      <w:r>
        <w:rPr>
          <w:b/>
          <w:sz w:val="22"/>
          <w:szCs w:val="22"/>
        </w:rPr>
        <w:t>PUNTO 2. Lectura y en su caso aprobación del Orden del Día.</w:t>
      </w:r>
    </w:p>
    <w:p w14:paraId="67EDA99D" w14:textId="77777777" w:rsidR="004262FD" w:rsidRDefault="004262FD">
      <w:pPr>
        <w:spacing w:after="0" w:line="240" w:lineRule="auto"/>
        <w:ind w:right="147"/>
        <w:jc w:val="both"/>
        <w:rPr>
          <w:sz w:val="22"/>
          <w:szCs w:val="22"/>
        </w:rPr>
      </w:pPr>
    </w:p>
    <w:p w14:paraId="2390EB1E" w14:textId="7C08707D" w:rsidR="004262FD" w:rsidRDefault="003F0311">
      <w:pPr>
        <w:spacing w:after="0" w:line="240" w:lineRule="auto"/>
        <w:ind w:right="147"/>
        <w:jc w:val="both"/>
        <w:rPr>
          <w:sz w:val="22"/>
          <w:szCs w:val="22"/>
        </w:rPr>
      </w:pPr>
      <w:r>
        <w:rPr>
          <w:sz w:val="22"/>
          <w:szCs w:val="22"/>
        </w:rPr>
        <w:t xml:space="preserve">A continuación, la </w:t>
      </w:r>
      <w:r w:rsidR="00C909C4">
        <w:rPr>
          <w:b/>
          <w:bCs/>
          <w:sz w:val="22"/>
          <w:szCs w:val="22"/>
        </w:rPr>
        <w:t>Mtra.</w:t>
      </w:r>
      <w:r w:rsidR="00C909C4">
        <w:rPr>
          <w:sz w:val="22"/>
          <w:szCs w:val="22"/>
        </w:rPr>
        <w:t xml:space="preserve"> </w:t>
      </w:r>
      <w:r>
        <w:rPr>
          <w:b/>
          <w:sz w:val="22"/>
          <w:szCs w:val="22"/>
        </w:rPr>
        <w:t>Claudia Vanessa Pérez Lamas</w:t>
      </w:r>
      <w:r>
        <w:rPr>
          <w:sz w:val="22"/>
          <w:szCs w:val="22"/>
        </w:rPr>
        <w:t xml:space="preserve">, en su calidad de Presidente suplente, presenta a consideración de los integrantes de la Mesa, el orden de día, mismo que es </w:t>
      </w:r>
      <w:r>
        <w:rPr>
          <w:b/>
          <w:bCs/>
          <w:i/>
          <w:iCs/>
          <w:sz w:val="22"/>
          <w:szCs w:val="22"/>
        </w:rPr>
        <w:t>aprobado p</w:t>
      </w:r>
      <w:r w:rsidR="00053FC5">
        <w:rPr>
          <w:b/>
          <w:bCs/>
          <w:i/>
          <w:iCs/>
          <w:sz w:val="22"/>
          <w:szCs w:val="22"/>
        </w:rPr>
        <w:t xml:space="preserve">or </w:t>
      </w:r>
      <w:r w:rsidR="00103FEF">
        <w:rPr>
          <w:b/>
          <w:bCs/>
          <w:i/>
          <w:iCs/>
          <w:sz w:val="22"/>
          <w:szCs w:val="22"/>
        </w:rPr>
        <w:t>unanimidad</w:t>
      </w:r>
      <w:r w:rsidR="00053FC5">
        <w:rPr>
          <w:b/>
          <w:bCs/>
          <w:i/>
          <w:iCs/>
          <w:sz w:val="22"/>
          <w:szCs w:val="22"/>
        </w:rPr>
        <w:t xml:space="preserve">, </w:t>
      </w:r>
      <w:r w:rsidR="00053FC5">
        <w:rPr>
          <w:sz w:val="22"/>
          <w:szCs w:val="22"/>
        </w:rPr>
        <w:t xml:space="preserve">con </w:t>
      </w:r>
      <w:r w:rsidR="00C909C4">
        <w:rPr>
          <w:sz w:val="22"/>
          <w:szCs w:val="22"/>
        </w:rPr>
        <w:t>10</w:t>
      </w:r>
      <w:r w:rsidR="00053FC5">
        <w:rPr>
          <w:sz w:val="22"/>
          <w:szCs w:val="22"/>
        </w:rPr>
        <w:t xml:space="preserve"> votos a favor.</w:t>
      </w:r>
    </w:p>
    <w:p w14:paraId="59CE53F8" w14:textId="7E87E8CD" w:rsidR="00282C70" w:rsidRDefault="00282C70" w:rsidP="00282C70">
      <w:pPr>
        <w:spacing w:after="0" w:line="240" w:lineRule="auto"/>
        <w:ind w:right="147"/>
        <w:jc w:val="both"/>
        <w:rPr>
          <w:b/>
          <w:sz w:val="22"/>
          <w:szCs w:val="22"/>
        </w:rPr>
      </w:pPr>
    </w:p>
    <w:p w14:paraId="70C53D52" w14:textId="3287B651" w:rsidR="00282C70" w:rsidRDefault="00282C70" w:rsidP="00282C70">
      <w:pPr>
        <w:spacing w:after="0" w:line="240" w:lineRule="auto"/>
        <w:ind w:right="147"/>
        <w:jc w:val="both"/>
        <w:rPr>
          <w:b/>
          <w:sz w:val="22"/>
          <w:szCs w:val="22"/>
        </w:rPr>
      </w:pPr>
      <w:r>
        <w:rPr>
          <w:b/>
          <w:sz w:val="22"/>
          <w:szCs w:val="22"/>
        </w:rPr>
        <w:t>PUNTO 3. Resumen de recursos asignados FOCOCI 2021.</w:t>
      </w:r>
    </w:p>
    <w:p w14:paraId="0688D9F0" w14:textId="0842F32E" w:rsidR="00282C70" w:rsidRDefault="00282C70" w:rsidP="00282C70">
      <w:pPr>
        <w:spacing w:after="0" w:line="240" w:lineRule="auto"/>
        <w:ind w:right="147"/>
        <w:jc w:val="both"/>
        <w:rPr>
          <w:b/>
          <w:sz w:val="22"/>
          <w:szCs w:val="22"/>
        </w:rPr>
      </w:pPr>
    </w:p>
    <w:p w14:paraId="131A72E2" w14:textId="77777777" w:rsidR="00256E94" w:rsidRDefault="0081602E" w:rsidP="00282C70">
      <w:pPr>
        <w:spacing w:after="0" w:line="240" w:lineRule="auto"/>
        <w:ind w:left="709" w:right="147"/>
        <w:jc w:val="both"/>
        <w:rPr>
          <w:sz w:val="22"/>
          <w:szCs w:val="22"/>
        </w:rPr>
      </w:pPr>
      <w:bookmarkStart w:id="10" w:name="_Hlk87977801"/>
      <w:r w:rsidRPr="0081602E">
        <w:rPr>
          <w:b/>
          <w:bCs/>
          <w:sz w:val="22"/>
          <w:szCs w:val="22"/>
        </w:rPr>
        <w:t>El Mtro. David Miguel Zamora Bueno, Secretario Técnico de la Mesa de Inversión Pública, en uso de la voz</w:t>
      </w:r>
      <w:r>
        <w:rPr>
          <w:sz w:val="22"/>
          <w:szCs w:val="22"/>
        </w:rPr>
        <w:t xml:space="preserve">: </w:t>
      </w:r>
    </w:p>
    <w:bookmarkEnd w:id="10"/>
    <w:p w14:paraId="6B959824" w14:textId="4004CC32" w:rsidR="00282C70" w:rsidRDefault="0081602E" w:rsidP="00282C70">
      <w:pPr>
        <w:spacing w:after="0" w:line="240" w:lineRule="auto"/>
        <w:ind w:left="709" w:right="147"/>
        <w:jc w:val="both"/>
        <w:rPr>
          <w:i/>
          <w:iCs/>
          <w:sz w:val="22"/>
          <w:szCs w:val="22"/>
        </w:rPr>
      </w:pPr>
      <w:r>
        <w:rPr>
          <w:sz w:val="22"/>
          <w:szCs w:val="22"/>
        </w:rPr>
        <w:t>“</w:t>
      </w:r>
      <w:r w:rsidR="00282C70" w:rsidRPr="00282C70">
        <w:rPr>
          <w:i/>
          <w:iCs/>
          <w:sz w:val="22"/>
          <w:szCs w:val="22"/>
        </w:rPr>
        <w:t xml:space="preserve">Como es de su conocimiento, en el programa FOCOCI 2021, cuenta con una asignación en el presupuesto de egresos por $350,000,000.00 de pesos, los cuales, se han ido etiquetando en acciones en poyo a los municipios mediante las carteras de proyectos, que se han presentado para autorización de esta Mesa. </w:t>
      </w:r>
    </w:p>
    <w:p w14:paraId="7E0FB810" w14:textId="77777777" w:rsidR="00EC5650" w:rsidRPr="00282C70" w:rsidRDefault="00EC5650" w:rsidP="00282C70">
      <w:pPr>
        <w:spacing w:after="0" w:line="240" w:lineRule="auto"/>
        <w:ind w:left="709" w:right="147"/>
        <w:jc w:val="both"/>
        <w:rPr>
          <w:i/>
          <w:iCs/>
          <w:sz w:val="22"/>
          <w:szCs w:val="22"/>
        </w:rPr>
      </w:pPr>
    </w:p>
    <w:p w14:paraId="64FA908A" w14:textId="54D316D0" w:rsidR="00282C70" w:rsidRDefault="00282C70" w:rsidP="00282C70">
      <w:pPr>
        <w:spacing w:after="0" w:line="240" w:lineRule="auto"/>
        <w:ind w:left="709" w:right="147"/>
        <w:jc w:val="both"/>
        <w:rPr>
          <w:i/>
          <w:iCs/>
          <w:sz w:val="22"/>
          <w:szCs w:val="22"/>
        </w:rPr>
      </w:pPr>
      <w:r w:rsidRPr="00282C70">
        <w:rPr>
          <w:i/>
          <w:iCs/>
          <w:sz w:val="22"/>
          <w:szCs w:val="22"/>
        </w:rPr>
        <w:t xml:space="preserve">En resumen, se han autorizado cinco carteras de proyectos por un monto de $350,000,000.00 pesos, distribuidos en 39 proyectos, con lo que se verán beneficiados 27 municipios, de conformidad con la siguiente tabla resumen: </w:t>
      </w:r>
    </w:p>
    <w:p w14:paraId="68398DC5" w14:textId="411EFDDB" w:rsidR="00282C70" w:rsidRDefault="006B5C92">
      <w:pPr>
        <w:spacing w:after="0" w:line="240" w:lineRule="auto"/>
        <w:ind w:right="147"/>
        <w:jc w:val="both"/>
        <w:rPr>
          <w:i/>
          <w:iCs/>
          <w:sz w:val="22"/>
          <w:szCs w:val="22"/>
        </w:rPr>
      </w:pPr>
      <w:r w:rsidRPr="00282C70">
        <w:rPr>
          <w:b/>
          <w:noProof/>
          <w:sz w:val="22"/>
          <w:szCs w:val="22"/>
        </w:rPr>
        <w:drawing>
          <wp:anchor distT="0" distB="0" distL="114300" distR="114300" simplePos="0" relativeHeight="251658240" behindDoc="0" locked="0" layoutInCell="1" allowOverlap="1" wp14:anchorId="3E5133AB" wp14:editId="7FF7CAE3">
            <wp:simplePos x="0" y="0"/>
            <wp:positionH relativeFrom="margin">
              <wp:posOffset>74930</wp:posOffset>
            </wp:positionH>
            <wp:positionV relativeFrom="margin">
              <wp:posOffset>4958080</wp:posOffset>
            </wp:positionV>
            <wp:extent cx="5612130" cy="1915160"/>
            <wp:effectExtent l="0" t="0" r="7620" b="8890"/>
            <wp:wrapSquare wrapText="bothSides"/>
            <wp:docPr id="9" name="Imagen 8">
              <a:extLst xmlns:a="http://schemas.openxmlformats.org/drawingml/2006/main">
                <a:ext uri="{FF2B5EF4-FFF2-40B4-BE49-F238E27FC236}">
                  <a16:creationId xmlns:a16="http://schemas.microsoft.com/office/drawing/2014/main" id="{8481296E-0EBD-4996-B766-2EA6A5A0C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8481296E-0EBD-4996-B766-2EA6A5A0C5C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612130" cy="1915160"/>
                    </a:xfrm>
                    <a:prstGeom prst="rect">
                      <a:avLst/>
                    </a:prstGeom>
                  </pic:spPr>
                </pic:pic>
              </a:graphicData>
            </a:graphic>
          </wp:anchor>
        </w:drawing>
      </w:r>
    </w:p>
    <w:p w14:paraId="5F313531" w14:textId="648038C9" w:rsidR="006B5C92" w:rsidRDefault="006B5C92">
      <w:pPr>
        <w:spacing w:after="0" w:line="240" w:lineRule="auto"/>
        <w:ind w:right="147"/>
        <w:jc w:val="both"/>
        <w:rPr>
          <w:i/>
          <w:iCs/>
          <w:sz w:val="22"/>
          <w:szCs w:val="22"/>
        </w:rPr>
      </w:pPr>
    </w:p>
    <w:p w14:paraId="73292177" w14:textId="5707903A" w:rsidR="006B5C92" w:rsidRPr="00053FC5" w:rsidRDefault="006B5C92">
      <w:pPr>
        <w:spacing w:after="0" w:line="240" w:lineRule="auto"/>
        <w:ind w:right="147"/>
        <w:jc w:val="both"/>
        <w:rPr>
          <w:sz w:val="22"/>
          <w:szCs w:val="22"/>
        </w:rPr>
      </w:pPr>
    </w:p>
    <w:p w14:paraId="62A093DD" w14:textId="41B74460" w:rsidR="00EC5650" w:rsidRPr="008D3E4D" w:rsidRDefault="0081602E" w:rsidP="008D3E4D">
      <w:pPr>
        <w:spacing w:after="0" w:line="240" w:lineRule="auto"/>
        <w:ind w:left="709" w:right="147"/>
        <w:jc w:val="both"/>
        <w:rPr>
          <w:i/>
          <w:iCs/>
          <w:sz w:val="22"/>
          <w:szCs w:val="22"/>
        </w:rPr>
      </w:pPr>
      <w:r>
        <w:rPr>
          <w:i/>
          <w:iCs/>
          <w:sz w:val="22"/>
          <w:szCs w:val="22"/>
        </w:rPr>
        <w:t>*</w:t>
      </w:r>
      <w:r w:rsidR="00EC5650" w:rsidRPr="008D3E4D">
        <w:rPr>
          <w:i/>
          <w:iCs/>
          <w:sz w:val="22"/>
          <w:szCs w:val="22"/>
        </w:rPr>
        <w:t>La primera Cartera fue modificada en la Quinta Sesión Extraordinaria del 25 de Junio 2021, al sustituir una obra del municipio de Ocotlán por otra en el municipio de Lagos de Moreno.</w:t>
      </w:r>
      <w:r>
        <w:rPr>
          <w:i/>
          <w:iCs/>
          <w:sz w:val="22"/>
          <w:szCs w:val="22"/>
        </w:rPr>
        <w:t>”</w:t>
      </w:r>
      <w:r w:rsidR="00EC5650" w:rsidRPr="008D3E4D">
        <w:rPr>
          <w:i/>
          <w:iCs/>
          <w:sz w:val="22"/>
          <w:szCs w:val="22"/>
        </w:rPr>
        <w:t xml:space="preserve">  </w:t>
      </w:r>
    </w:p>
    <w:p w14:paraId="0E6612A1" w14:textId="77777777" w:rsidR="0081602E" w:rsidRDefault="0081602E">
      <w:pPr>
        <w:spacing w:after="0" w:line="240" w:lineRule="auto"/>
        <w:ind w:right="147"/>
        <w:jc w:val="both"/>
        <w:rPr>
          <w:b/>
          <w:sz w:val="22"/>
          <w:szCs w:val="22"/>
        </w:rPr>
      </w:pPr>
    </w:p>
    <w:p w14:paraId="3D69DD69" w14:textId="12C443B4" w:rsidR="004262FD" w:rsidRPr="00EC5650" w:rsidRDefault="00282C70">
      <w:pPr>
        <w:spacing w:after="0" w:line="240" w:lineRule="auto"/>
        <w:ind w:right="147"/>
        <w:jc w:val="both"/>
        <w:rPr>
          <w:sz w:val="22"/>
          <w:szCs w:val="22"/>
        </w:rPr>
      </w:pPr>
      <w:r>
        <w:rPr>
          <w:b/>
          <w:sz w:val="22"/>
          <w:szCs w:val="22"/>
        </w:rPr>
        <w:t>PUNTO 4</w:t>
      </w:r>
      <w:r w:rsidR="003F0311">
        <w:rPr>
          <w:b/>
          <w:sz w:val="22"/>
          <w:szCs w:val="22"/>
        </w:rPr>
        <w:t xml:space="preserve">. </w:t>
      </w:r>
      <w:r w:rsidR="003F0311">
        <w:rPr>
          <w:b/>
        </w:rPr>
        <w:t>Presentación y en su caso aprobación de la Modificación a la</w:t>
      </w:r>
      <w:r>
        <w:rPr>
          <w:b/>
        </w:rPr>
        <w:t>s</w:t>
      </w:r>
      <w:r w:rsidR="003F0311">
        <w:rPr>
          <w:b/>
        </w:rPr>
        <w:t xml:space="preserve"> Cartera</w:t>
      </w:r>
      <w:r>
        <w:rPr>
          <w:b/>
        </w:rPr>
        <w:t>s</w:t>
      </w:r>
      <w:r w:rsidR="003F0311">
        <w:rPr>
          <w:b/>
        </w:rPr>
        <w:t xml:space="preserve"> de Proyectos del Fondo Común Concursable para la Infraestructura (FOCOCI), Ejercicio Fiscal 2021</w:t>
      </w:r>
      <w:r w:rsidR="003F0311">
        <w:rPr>
          <w:b/>
          <w:sz w:val="22"/>
          <w:szCs w:val="22"/>
        </w:rPr>
        <w:t>.</w:t>
      </w:r>
    </w:p>
    <w:p w14:paraId="215FCDC1" w14:textId="4EE758B1" w:rsidR="004262FD" w:rsidRDefault="004262FD">
      <w:pPr>
        <w:spacing w:after="0" w:line="240" w:lineRule="auto"/>
        <w:ind w:right="147"/>
        <w:jc w:val="both"/>
        <w:rPr>
          <w:sz w:val="22"/>
          <w:szCs w:val="22"/>
        </w:rPr>
      </w:pPr>
    </w:p>
    <w:p w14:paraId="736518F6" w14:textId="00C9AFFE" w:rsidR="004262FD" w:rsidRDefault="003F0311">
      <w:pPr>
        <w:spacing w:after="0" w:line="240" w:lineRule="auto"/>
        <w:ind w:right="147"/>
        <w:jc w:val="both"/>
        <w:rPr>
          <w:b/>
          <w:sz w:val="22"/>
          <w:szCs w:val="22"/>
        </w:rPr>
      </w:pPr>
      <w:r>
        <w:rPr>
          <w:sz w:val="22"/>
          <w:szCs w:val="22"/>
        </w:rPr>
        <w:t xml:space="preserve">A continuación, el </w:t>
      </w:r>
      <w:r w:rsidR="00C909C4" w:rsidRPr="00C909C4">
        <w:rPr>
          <w:b/>
          <w:bCs/>
          <w:sz w:val="22"/>
          <w:szCs w:val="22"/>
        </w:rPr>
        <w:t>Mtro.</w:t>
      </w:r>
      <w:r w:rsidR="00C909C4">
        <w:rPr>
          <w:sz w:val="22"/>
          <w:szCs w:val="22"/>
        </w:rPr>
        <w:t xml:space="preserve"> </w:t>
      </w:r>
      <w:r>
        <w:rPr>
          <w:b/>
          <w:sz w:val="22"/>
          <w:szCs w:val="22"/>
        </w:rPr>
        <w:t xml:space="preserve">David Miguel Zamora Bueno, </w:t>
      </w:r>
      <w:r>
        <w:rPr>
          <w:sz w:val="22"/>
          <w:szCs w:val="22"/>
        </w:rPr>
        <w:t>Secretario Técnico de la Mesa de Inversión Pública, presenta a los integrantes de la Mesa, para su análisis y en su caso autorización, la Modificación a la</w:t>
      </w:r>
      <w:r w:rsidR="00EC5650">
        <w:rPr>
          <w:sz w:val="22"/>
          <w:szCs w:val="22"/>
        </w:rPr>
        <w:t>s</w:t>
      </w:r>
      <w:r>
        <w:rPr>
          <w:sz w:val="22"/>
          <w:szCs w:val="22"/>
        </w:rPr>
        <w:t xml:space="preserve"> Cartera</w:t>
      </w:r>
      <w:r w:rsidR="00EC5650">
        <w:rPr>
          <w:sz w:val="22"/>
          <w:szCs w:val="22"/>
        </w:rPr>
        <w:t>s</w:t>
      </w:r>
      <w:r>
        <w:rPr>
          <w:sz w:val="22"/>
          <w:szCs w:val="22"/>
        </w:rPr>
        <w:t xml:space="preserve"> de </w:t>
      </w:r>
      <w:r w:rsidR="00043460">
        <w:rPr>
          <w:sz w:val="22"/>
          <w:szCs w:val="22"/>
        </w:rPr>
        <w:t>P</w:t>
      </w:r>
      <w:r>
        <w:rPr>
          <w:sz w:val="22"/>
          <w:szCs w:val="22"/>
        </w:rPr>
        <w:t xml:space="preserve">royectos </w:t>
      </w:r>
      <w:r w:rsidR="00EC5650">
        <w:rPr>
          <w:sz w:val="22"/>
          <w:szCs w:val="22"/>
        </w:rPr>
        <w:t>del Fondo Común Concursable para la Infraestructura (FOCOCI 2021).</w:t>
      </w:r>
    </w:p>
    <w:p w14:paraId="087B89E2" w14:textId="1A13E509" w:rsidR="004262FD" w:rsidRDefault="004262FD">
      <w:pPr>
        <w:spacing w:after="0" w:line="240" w:lineRule="auto"/>
        <w:ind w:left="708" w:right="147"/>
        <w:jc w:val="both"/>
        <w:rPr>
          <w:b/>
          <w:i/>
          <w:sz w:val="22"/>
          <w:szCs w:val="22"/>
        </w:rPr>
      </w:pPr>
    </w:p>
    <w:p w14:paraId="066567F7" w14:textId="69751434" w:rsidR="004262FD" w:rsidRPr="00EC5650" w:rsidRDefault="00EC5650" w:rsidP="00EC5650">
      <w:pPr>
        <w:spacing w:after="0" w:line="240" w:lineRule="auto"/>
        <w:ind w:left="709" w:right="147"/>
        <w:jc w:val="both"/>
        <w:rPr>
          <w:i/>
          <w:iCs/>
          <w:sz w:val="22"/>
          <w:szCs w:val="22"/>
        </w:rPr>
      </w:pPr>
      <w:r w:rsidRPr="006C3B42">
        <w:rPr>
          <w:b/>
          <w:bCs/>
          <w:sz w:val="22"/>
          <w:szCs w:val="22"/>
        </w:rPr>
        <w:t>Primero:</w:t>
      </w:r>
      <w:r w:rsidRPr="00EC5650">
        <w:rPr>
          <w:i/>
          <w:iCs/>
          <w:sz w:val="22"/>
          <w:szCs w:val="22"/>
        </w:rPr>
        <w:t xml:space="preserve"> </w:t>
      </w:r>
      <w:r w:rsidR="003F0311" w:rsidRPr="00EC5650">
        <w:rPr>
          <w:i/>
          <w:iCs/>
          <w:sz w:val="22"/>
          <w:szCs w:val="22"/>
        </w:rPr>
        <w:t>“</w:t>
      </w:r>
      <w:r w:rsidRPr="00EC5650">
        <w:rPr>
          <w:i/>
          <w:iCs/>
          <w:sz w:val="22"/>
          <w:szCs w:val="22"/>
        </w:rPr>
        <w:t xml:space="preserve">Cancelación de la obra denominada “Construcción de concreto zampeado en calle Manzanillo, en la cabecera municipal de Cañadas de Obregón, Jalisco. Tercera etapa”, la cual se propone sustituir por la “Rehabilitación del Centro Escolar Chapultepec, ubicado en el municipio de Autlán de Navarro, Jalisco. Primera Etapa”  debido a la urgencia de rehabilitar el citado centro escolar.  Adicional a lo anterior, se propone asignar a esta obra de Autlán de Navarro, los saldos que se generaron derivado de </w:t>
      </w:r>
      <w:r>
        <w:rPr>
          <w:i/>
          <w:iCs/>
          <w:sz w:val="22"/>
          <w:szCs w:val="22"/>
        </w:rPr>
        <w:t>la contrataci</w:t>
      </w:r>
      <w:r w:rsidR="00FF5CA6">
        <w:rPr>
          <w:i/>
          <w:iCs/>
          <w:sz w:val="22"/>
          <w:szCs w:val="22"/>
        </w:rPr>
        <w:t>ón de 17 acciones</w:t>
      </w:r>
      <w:r>
        <w:rPr>
          <w:i/>
          <w:iCs/>
          <w:sz w:val="22"/>
          <w:szCs w:val="22"/>
        </w:rPr>
        <w:t>.</w:t>
      </w:r>
      <w:r w:rsidR="00FF5CA6">
        <w:rPr>
          <w:i/>
          <w:iCs/>
          <w:sz w:val="22"/>
          <w:szCs w:val="22"/>
        </w:rPr>
        <w:t>”</w:t>
      </w:r>
    </w:p>
    <w:p w14:paraId="564DC4E6" w14:textId="77777777" w:rsidR="00043460" w:rsidRDefault="00043460">
      <w:pPr>
        <w:spacing w:after="0" w:line="240" w:lineRule="auto"/>
        <w:ind w:left="708" w:right="147"/>
        <w:jc w:val="both"/>
        <w:rPr>
          <w:i/>
          <w:sz w:val="22"/>
          <w:szCs w:val="22"/>
        </w:rPr>
      </w:pPr>
    </w:p>
    <w:p w14:paraId="7B521F6E" w14:textId="477CCDFE" w:rsidR="004262FD" w:rsidRDefault="00EC5650" w:rsidP="00EC5650">
      <w:pPr>
        <w:spacing w:after="0" w:line="240" w:lineRule="auto"/>
        <w:ind w:left="709" w:right="147"/>
        <w:jc w:val="both"/>
        <w:rPr>
          <w:i/>
          <w:iCs/>
          <w:sz w:val="22"/>
          <w:szCs w:val="22"/>
        </w:rPr>
      </w:pPr>
      <w:r w:rsidRPr="006C3B42">
        <w:rPr>
          <w:b/>
          <w:bCs/>
          <w:sz w:val="22"/>
          <w:szCs w:val="22"/>
        </w:rPr>
        <w:t>Segundo:</w:t>
      </w:r>
      <w:r w:rsidRPr="00EC5650">
        <w:rPr>
          <w:i/>
          <w:iCs/>
          <w:sz w:val="22"/>
          <w:szCs w:val="22"/>
        </w:rPr>
        <w:t xml:space="preserve"> “Incorporación de la obra “Rehabilitación de la vialidad al ingreso del módulo de CECYTEJ, ubicado en la cabecera municipal de San Miguel el Alto, Jalisco”, utilizando parte del recurso de la obra del mismo CECYTEJ, a la cual le fueron etiquetados $15,000,000.00, en la cartera de acciones que se autorizó el día 24 de febrero de 2021, a la obra denomina “Construcción de CECYTEJ, en la cabecera municipal de San Miguel El Alto, Jalisco. Segunda Etapa”, ya que dicha acción presenta un saldo sin ejercer por $3,950,682.83, mismo que se propone utilizar en la</w:t>
      </w:r>
      <w:r w:rsidR="00FF5CA6">
        <w:rPr>
          <w:i/>
          <w:iCs/>
          <w:sz w:val="22"/>
          <w:szCs w:val="22"/>
        </w:rPr>
        <w:t xml:space="preserve"> vialidad al ingreso mencionado</w:t>
      </w:r>
      <w:r w:rsidRPr="00EC5650">
        <w:rPr>
          <w:i/>
          <w:iCs/>
          <w:sz w:val="22"/>
          <w:szCs w:val="22"/>
        </w:rPr>
        <w:t>.</w:t>
      </w:r>
      <w:r w:rsidR="00FF5CA6">
        <w:rPr>
          <w:i/>
          <w:iCs/>
          <w:sz w:val="22"/>
          <w:szCs w:val="22"/>
        </w:rPr>
        <w:t>”</w:t>
      </w:r>
    </w:p>
    <w:p w14:paraId="76AB9B16" w14:textId="77777777" w:rsidR="00E5013E" w:rsidRDefault="00E5013E">
      <w:pPr>
        <w:spacing w:after="0" w:line="240" w:lineRule="auto"/>
        <w:ind w:left="708" w:right="147"/>
        <w:jc w:val="both"/>
        <w:rPr>
          <w:b/>
          <w:bCs/>
          <w:i/>
          <w:iCs/>
          <w:sz w:val="22"/>
          <w:szCs w:val="22"/>
        </w:rPr>
      </w:pPr>
    </w:p>
    <w:p w14:paraId="5AACAA50" w14:textId="77777777" w:rsidR="006C3B42" w:rsidRDefault="00EC5650" w:rsidP="006C3B42">
      <w:pPr>
        <w:spacing w:after="0" w:line="240" w:lineRule="auto"/>
        <w:ind w:left="709" w:right="147"/>
        <w:jc w:val="both"/>
        <w:rPr>
          <w:i/>
          <w:iCs/>
          <w:sz w:val="22"/>
          <w:szCs w:val="22"/>
        </w:rPr>
      </w:pPr>
      <w:r w:rsidRPr="006C3B42">
        <w:rPr>
          <w:b/>
          <w:bCs/>
          <w:sz w:val="22"/>
          <w:szCs w:val="22"/>
        </w:rPr>
        <w:t>Tercero:</w:t>
      </w:r>
      <w:r w:rsidRPr="00EC5650">
        <w:rPr>
          <w:i/>
          <w:iCs/>
          <w:sz w:val="22"/>
          <w:szCs w:val="22"/>
        </w:rPr>
        <w:t xml:space="preserve"> </w:t>
      </w:r>
      <w:r>
        <w:rPr>
          <w:i/>
          <w:iCs/>
          <w:sz w:val="22"/>
          <w:szCs w:val="22"/>
        </w:rPr>
        <w:t>“</w:t>
      </w:r>
      <w:r w:rsidRPr="00EC5650">
        <w:rPr>
          <w:i/>
          <w:iCs/>
          <w:sz w:val="22"/>
          <w:szCs w:val="22"/>
        </w:rPr>
        <w:t>Además de estos cambios en la cartera, también se realizan 10 modificaciones de nombres para armonizar las acciones a los objetos de contrato. Así mismo, se desglosan 6 acciones que son ejecutadas a través de frentes de trabajo</w:t>
      </w:r>
      <w:r w:rsidR="00FF5CA6">
        <w:rPr>
          <w:i/>
          <w:iCs/>
          <w:sz w:val="22"/>
          <w:szCs w:val="22"/>
        </w:rPr>
        <w:t>.”</w:t>
      </w:r>
    </w:p>
    <w:p w14:paraId="093D3205" w14:textId="77777777" w:rsidR="00E11D9D" w:rsidRDefault="00E11D9D" w:rsidP="006C3B42">
      <w:pPr>
        <w:spacing w:after="0" w:line="240" w:lineRule="auto"/>
        <w:ind w:left="709" w:right="147"/>
        <w:jc w:val="both"/>
        <w:rPr>
          <w:i/>
          <w:iCs/>
          <w:sz w:val="22"/>
          <w:szCs w:val="22"/>
        </w:rPr>
      </w:pPr>
    </w:p>
    <w:p w14:paraId="75CBDE7B" w14:textId="6A8F1D2C" w:rsidR="00E11D9D" w:rsidRPr="00E11D9D" w:rsidRDefault="00E11D9D" w:rsidP="009C3038">
      <w:pPr>
        <w:spacing w:after="0" w:line="240" w:lineRule="auto"/>
        <w:ind w:left="709" w:right="147"/>
        <w:jc w:val="both"/>
        <w:rPr>
          <w:b/>
          <w:bCs/>
          <w:i/>
          <w:iCs/>
          <w:sz w:val="22"/>
          <w:szCs w:val="22"/>
        </w:rPr>
      </w:pPr>
      <w:r>
        <w:rPr>
          <w:i/>
          <w:sz w:val="22"/>
          <w:szCs w:val="22"/>
        </w:rPr>
        <w:t xml:space="preserve">Las modificaciones de acciones corresponden a proyectos que la SIOP tiene disponibles en apoyo a los municipios, de acuerdo con las facultades conferidas a esta Secretaría en los numerales, </w:t>
      </w:r>
      <w:r>
        <w:rPr>
          <w:b/>
          <w:i/>
          <w:sz w:val="22"/>
          <w:szCs w:val="22"/>
        </w:rPr>
        <w:t xml:space="preserve">10.1 Criterios de elegibilidad </w:t>
      </w:r>
      <w:r>
        <w:rPr>
          <w:i/>
          <w:sz w:val="22"/>
          <w:szCs w:val="22"/>
        </w:rPr>
        <w:t xml:space="preserve">y </w:t>
      </w:r>
      <w:r>
        <w:rPr>
          <w:b/>
          <w:i/>
          <w:sz w:val="22"/>
          <w:szCs w:val="22"/>
        </w:rPr>
        <w:t>10.2 Requisitos específicos, inciso III</w:t>
      </w:r>
      <w:r w:rsidR="009C3038">
        <w:rPr>
          <w:b/>
          <w:i/>
          <w:sz w:val="22"/>
          <w:szCs w:val="22"/>
        </w:rPr>
        <w:t>.</w:t>
      </w:r>
    </w:p>
    <w:p w14:paraId="23F8887F" w14:textId="52BE30B4" w:rsidR="006C3B42" w:rsidRDefault="006C3B42" w:rsidP="006C3B42">
      <w:pPr>
        <w:spacing w:after="0" w:line="240" w:lineRule="auto"/>
        <w:ind w:left="709" w:right="147"/>
        <w:jc w:val="both"/>
        <w:rPr>
          <w:i/>
          <w:sz w:val="22"/>
          <w:szCs w:val="22"/>
          <w:lang w:val="es-ES"/>
        </w:rPr>
      </w:pPr>
    </w:p>
    <w:p w14:paraId="655F5283" w14:textId="162643F0" w:rsidR="006C3B42" w:rsidRPr="006C3B42" w:rsidRDefault="006C3B42" w:rsidP="006C3B42">
      <w:pPr>
        <w:spacing w:after="0" w:line="240" w:lineRule="auto"/>
        <w:ind w:left="709" w:right="147"/>
        <w:jc w:val="both"/>
        <w:rPr>
          <w:b/>
          <w:bCs/>
          <w:iCs/>
          <w:sz w:val="22"/>
          <w:szCs w:val="22"/>
          <w:lang w:val="es-ES"/>
        </w:rPr>
      </w:pPr>
      <w:bookmarkStart w:id="11" w:name="_Hlk87977900"/>
      <w:r>
        <w:rPr>
          <w:b/>
          <w:bCs/>
          <w:iCs/>
          <w:sz w:val="22"/>
          <w:szCs w:val="22"/>
          <w:lang w:val="es-ES"/>
        </w:rPr>
        <w:t xml:space="preserve">La modificación a las carteras de proyectos, así como el resumen de los cambios, se anexa a la presente Acta, como parte del Anexo I. </w:t>
      </w:r>
    </w:p>
    <w:bookmarkEnd w:id="11"/>
    <w:p w14:paraId="62397EB1" w14:textId="77777777" w:rsidR="006C3B42" w:rsidRPr="006C3B42" w:rsidRDefault="006C3B42" w:rsidP="006C3B42">
      <w:pPr>
        <w:spacing w:after="0" w:line="240" w:lineRule="auto"/>
        <w:ind w:left="709" w:right="147"/>
        <w:jc w:val="both"/>
        <w:rPr>
          <w:i/>
          <w:iCs/>
          <w:sz w:val="22"/>
          <w:szCs w:val="22"/>
        </w:rPr>
      </w:pPr>
    </w:p>
    <w:p w14:paraId="30CD8114" w14:textId="55E04FC3" w:rsidR="004262FD" w:rsidRDefault="003F0311">
      <w:pPr>
        <w:spacing w:after="0" w:line="240" w:lineRule="auto"/>
        <w:ind w:right="147"/>
        <w:jc w:val="both"/>
        <w:rPr>
          <w:sz w:val="22"/>
          <w:szCs w:val="22"/>
        </w:rPr>
      </w:pPr>
      <w:r>
        <w:rPr>
          <w:bCs/>
          <w:sz w:val="22"/>
          <w:szCs w:val="22"/>
        </w:rPr>
        <w:t xml:space="preserve">Una vez analizada y evaluada </w:t>
      </w:r>
      <w:r>
        <w:rPr>
          <w:sz w:val="22"/>
          <w:szCs w:val="22"/>
        </w:rPr>
        <w:t>la cartera presentada por el Secretario Técnico, la</w:t>
      </w:r>
      <w:r w:rsidRPr="00437D92">
        <w:rPr>
          <w:b/>
          <w:bCs/>
          <w:sz w:val="22"/>
          <w:szCs w:val="22"/>
        </w:rPr>
        <w:t xml:space="preserve"> </w:t>
      </w:r>
      <w:r w:rsidR="00437D92" w:rsidRPr="00437D92">
        <w:rPr>
          <w:b/>
          <w:bCs/>
          <w:sz w:val="22"/>
          <w:szCs w:val="22"/>
        </w:rPr>
        <w:t>Mtra</w:t>
      </w:r>
      <w:r w:rsidR="00437D92">
        <w:rPr>
          <w:sz w:val="22"/>
          <w:szCs w:val="22"/>
        </w:rPr>
        <w:t xml:space="preserve">. </w:t>
      </w:r>
      <w:r>
        <w:rPr>
          <w:b/>
          <w:sz w:val="22"/>
          <w:szCs w:val="22"/>
        </w:rPr>
        <w:t xml:space="preserve">Claudia Vanessa Pérez Lamas, </w:t>
      </w:r>
      <w:r>
        <w:rPr>
          <w:bCs/>
          <w:sz w:val="22"/>
          <w:szCs w:val="22"/>
        </w:rPr>
        <w:t xml:space="preserve">en </w:t>
      </w:r>
      <w:r>
        <w:rPr>
          <w:sz w:val="22"/>
          <w:szCs w:val="22"/>
        </w:rPr>
        <w:t>su calidad de Presidente suplente, somete a votación, la autorización de la Modificación a la</w:t>
      </w:r>
      <w:r w:rsidR="008B7591">
        <w:rPr>
          <w:sz w:val="22"/>
          <w:szCs w:val="22"/>
        </w:rPr>
        <w:t>s</w:t>
      </w:r>
      <w:r>
        <w:rPr>
          <w:sz w:val="22"/>
          <w:szCs w:val="22"/>
        </w:rPr>
        <w:t xml:space="preserve"> Cartera</w:t>
      </w:r>
      <w:r w:rsidR="008B7591">
        <w:rPr>
          <w:sz w:val="22"/>
          <w:szCs w:val="22"/>
        </w:rPr>
        <w:t>s</w:t>
      </w:r>
      <w:r>
        <w:rPr>
          <w:sz w:val="22"/>
          <w:szCs w:val="22"/>
        </w:rPr>
        <w:t xml:space="preserve"> de Proyectos para el programa FOCOCI ejercicio fiscal 2021, que forma parte de la presente Acta</w:t>
      </w:r>
      <w:r>
        <w:rPr>
          <w:b/>
          <w:bCs/>
          <w:sz w:val="22"/>
          <w:szCs w:val="22"/>
        </w:rPr>
        <w:t xml:space="preserve"> </w:t>
      </w:r>
      <w:r>
        <w:rPr>
          <w:sz w:val="22"/>
          <w:szCs w:val="22"/>
        </w:rPr>
        <w:t xml:space="preserve">como </w:t>
      </w:r>
      <w:r>
        <w:rPr>
          <w:b/>
          <w:bCs/>
          <w:sz w:val="22"/>
          <w:szCs w:val="22"/>
        </w:rPr>
        <w:t>Anexo I</w:t>
      </w:r>
      <w:r>
        <w:rPr>
          <w:sz w:val="22"/>
          <w:szCs w:val="22"/>
        </w:rPr>
        <w:t xml:space="preserve">, para lo cual, los miembros de la Mesa de Inversión Pública, </w:t>
      </w:r>
      <w:r>
        <w:rPr>
          <w:b/>
          <w:i/>
          <w:sz w:val="22"/>
          <w:szCs w:val="22"/>
        </w:rPr>
        <w:t xml:space="preserve">aprueban por </w:t>
      </w:r>
      <w:r w:rsidR="00103FEF">
        <w:rPr>
          <w:b/>
          <w:i/>
          <w:sz w:val="22"/>
          <w:szCs w:val="22"/>
        </w:rPr>
        <w:t>unanimidad</w:t>
      </w:r>
      <w:r>
        <w:rPr>
          <w:b/>
          <w:i/>
          <w:sz w:val="22"/>
          <w:szCs w:val="22"/>
        </w:rPr>
        <w:t>,</w:t>
      </w:r>
      <w:r>
        <w:rPr>
          <w:sz w:val="22"/>
          <w:szCs w:val="22"/>
        </w:rPr>
        <w:t xml:space="preserve"> con </w:t>
      </w:r>
      <w:r w:rsidR="00437D92">
        <w:rPr>
          <w:sz w:val="22"/>
          <w:szCs w:val="22"/>
        </w:rPr>
        <w:t>10</w:t>
      </w:r>
      <w:r>
        <w:rPr>
          <w:b/>
          <w:color w:val="FF0000"/>
          <w:sz w:val="22"/>
          <w:szCs w:val="22"/>
        </w:rPr>
        <w:t xml:space="preserve"> </w:t>
      </w:r>
      <w:r>
        <w:rPr>
          <w:sz w:val="22"/>
          <w:szCs w:val="22"/>
        </w:rPr>
        <w:t>votos a favor.</w:t>
      </w:r>
    </w:p>
    <w:p w14:paraId="56DD9B81" w14:textId="3B679E5C" w:rsidR="004262FD" w:rsidRDefault="004262FD">
      <w:pPr>
        <w:spacing w:after="0" w:line="240" w:lineRule="auto"/>
        <w:ind w:right="147"/>
        <w:jc w:val="both"/>
        <w:rPr>
          <w:sz w:val="22"/>
          <w:szCs w:val="22"/>
        </w:rPr>
      </w:pPr>
    </w:p>
    <w:p w14:paraId="0EA38965" w14:textId="6286FB64" w:rsidR="004262FD" w:rsidRDefault="003F0311">
      <w:pPr>
        <w:spacing w:after="0" w:line="240" w:lineRule="auto"/>
        <w:ind w:right="147"/>
        <w:jc w:val="both"/>
        <w:rPr>
          <w:sz w:val="22"/>
          <w:szCs w:val="22"/>
        </w:rPr>
      </w:pPr>
      <w:r>
        <w:rPr>
          <w:sz w:val="22"/>
          <w:szCs w:val="22"/>
        </w:rPr>
        <w:t xml:space="preserve">La </w:t>
      </w:r>
      <w:r w:rsidR="00103FEF" w:rsidRPr="00103FEF">
        <w:rPr>
          <w:b/>
          <w:bCs/>
          <w:sz w:val="22"/>
          <w:szCs w:val="22"/>
        </w:rPr>
        <w:t>Mtra.</w:t>
      </w:r>
      <w:r>
        <w:rPr>
          <w:sz w:val="22"/>
          <w:szCs w:val="22"/>
        </w:rPr>
        <w:t xml:space="preserve"> </w:t>
      </w:r>
      <w:r>
        <w:rPr>
          <w:b/>
          <w:sz w:val="22"/>
          <w:szCs w:val="22"/>
        </w:rPr>
        <w:t xml:space="preserve">Claudia Vanessa Pérez Lamas, </w:t>
      </w:r>
      <w:r>
        <w:rPr>
          <w:bCs/>
          <w:sz w:val="22"/>
          <w:szCs w:val="22"/>
        </w:rPr>
        <w:t xml:space="preserve">en </w:t>
      </w:r>
      <w:r>
        <w:rPr>
          <w:sz w:val="22"/>
          <w:szCs w:val="22"/>
        </w:rPr>
        <w:t xml:space="preserve">su calidad de Presidente suplente, somete a votación que, la Secretaría de Infraestructura y Obra Pública como responsable del programa FOCOCI ejercicio 2021, </w:t>
      </w:r>
      <w:r w:rsidR="008D3E4D">
        <w:rPr>
          <w:sz w:val="22"/>
          <w:szCs w:val="22"/>
        </w:rPr>
        <w:t>inicie los procedimientos ad</w:t>
      </w:r>
      <w:r w:rsidR="00B8207A">
        <w:rPr>
          <w:sz w:val="22"/>
          <w:szCs w:val="22"/>
        </w:rPr>
        <w:t xml:space="preserve">ministrativos que correspondan, </w:t>
      </w:r>
      <w:r w:rsidR="008D3E4D" w:rsidRPr="00C2568B">
        <w:rPr>
          <w:sz w:val="22"/>
          <w:szCs w:val="22"/>
        </w:rPr>
        <w:t>para la ejecución de</w:t>
      </w:r>
      <w:r w:rsidR="008D3E4D">
        <w:rPr>
          <w:sz w:val="22"/>
          <w:szCs w:val="22"/>
        </w:rPr>
        <w:t xml:space="preserve"> </w:t>
      </w:r>
      <w:r w:rsidR="008D3E4D">
        <w:rPr>
          <w:sz w:val="22"/>
          <w:szCs w:val="22"/>
        </w:rPr>
        <w:lastRenderedPageBreak/>
        <w:t>las</w:t>
      </w:r>
      <w:r w:rsidR="008D3E4D" w:rsidRPr="00C2568B">
        <w:rPr>
          <w:sz w:val="22"/>
          <w:szCs w:val="22"/>
        </w:rPr>
        <w:t xml:space="preserve"> acciones</w:t>
      </w:r>
      <w:r w:rsidR="008D3E4D">
        <w:rPr>
          <w:sz w:val="22"/>
          <w:szCs w:val="22"/>
        </w:rPr>
        <w:t xml:space="preserve"> referidas en las carteras de proyectos, </w:t>
      </w:r>
      <w:r w:rsidR="008D3E4D" w:rsidRPr="00060B12">
        <w:rPr>
          <w:sz w:val="22"/>
          <w:szCs w:val="22"/>
        </w:rPr>
        <w:t>en apego</w:t>
      </w:r>
      <w:r w:rsidR="008D3E4D">
        <w:rPr>
          <w:sz w:val="22"/>
          <w:szCs w:val="22"/>
        </w:rPr>
        <w:t xml:space="preserve"> a</w:t>
      </w:r>
      <w:r w:rsidR="008D3E4D" w:rsidRPr="00060B12">
        <w:rPr>
          <w:sz w:val="22"/>
          <w:szCs w:val="22"/>
        </w:rPr>
        <w:t xml:space="preserve"> los mecanismos descritos en las Reglas de Operación</w:t>
      </w:r>
      <w:r w:rsidR="008D3E4D">
        <w:rPr>
          <w:sz w:val="22"/>
          <w:szCs w:val="22"/>
        </w:rPr>
        <w:t>.</w:t>
      </w:r>
    </w:p>
    <w:p w14:paraId="32DA9FE4" w14:textId="2024922D" w:rsidR="004262FD" w:rsidRDefault="004262FD">
      <w:pPr>
        <w:spacing w:after="0" w:line="240" w:lineRule="auto"/>
        <w:ind w:right="147"/>
        <w:jc w:val="both"/>
        <w:rPr>
          <w:sz w:val="22"/>
          <w:szCs w:val="22"/>
        </w:rPr>
      </w:pPr>
    </w:p>
    <w:p w14:paraId="0834AA26" w14:textId="414037A1" w:rsidR="004262FD" w:rsidRDefault="003F0311">
      <w:pPr>
        <w:spacing w:after="0" w:line="240" w:lineRule="auto"/>
        <w:ind w:right="147"/>
        <w:jc w:val="both"/>
        <w:rPr>
          <w:bCs/>
          <w:iCs/>
          <w:sz w:val="22"/>
          <w:szCs w:val="22"/>
        </w:rPr>
      </w:pPr>
      <w:r>
        <w:rPr>
          <w:sz w:val="22"/>
          <w:szCs w:val="22"/>
        </w:rPr>
        <w:t xml:space="preserve">Los miembros de la Mesa de Inversión Pública, </w:t>
      </w:r>
      <w:r>
        <w:rPr>
          <w:b/>
          <w:i/>
          <w:sz w:val="22"/>
          <w:szCs w:val="22"/>
        </w:rPr>
        <w:t>aprueban p</w:t>
      </w:r>
      <w:r w:rsidR="007B7342">
        <w:rPr>
          <w:b/>
          <w:i/>
          <w:sz w:val="22"/>
          <w:szCs w:val="22"/>
        </w:rPr>
        <w:t xml:space="preserve">or </w:t>
      </w:r>
      <w:r w:rsidR="00103FEF">
        <w:rPr>
          <w:b/>
          <w:i/>
          <w:sz w:val="22"/>
          <w:szCs w:val="22"/>
        </w:rPr>
        <w:t>unanimidad</w:t>
      </w:r>
      <w:r>
        <w:rPr>
          <w:sz w:val="22"/>
          <w:szCs w:val="22"/>
        </w:rPr>
        <w:t>,</w:t>
      </w:r>
      <w:r w:rsidR="00A23C1E">
        <w:rPr>
          <w:sz w:val="22"/>
          <w:szCs w:val="22"/>
        </w:rPr>
        <w:t xml:space="preserve"> con 10</w:t>
      </w:r>
      <w:r w:rsidR="00A23C1E">
        <w:rPr>
          <w:b/>
          <w:color w:val="FF0000"/>
          <w:sz w:val="22"/>
          <w:szCs w:val="22"/>
        </w:rPr>
        <w:t xml:space="preserve"> </w:t>
      </w:r>
      <w:r w:rsidR="00A23C1E">
        <w:rPr>
          <w:sz w:val="22"/>
          <w:szCs w:val="22"/>
        </w:rPr>
        <w:t>votos a favor,</w:t>
      </w:r>
      <w:r>
        <w:rPr>
          <w:sz w:val="22"/>
          <w:szCs w:val="22"/>
        </w:rPr>
        <w:t xml:space="preserve"> que la Secretaría de Infraestructura y Obra Pública, como responsable del programa FOCOCI inicie los procedimientos administrativos que correspondan.</w:t>
      </w:r>
      <w:bookmarkEnd w:id="9"/>
    </w:p>
    <w:p w14:paraId="67702FBF" w14:textId="186F9B04" w:rsidR="004262FD" w:rsidRDefault="004262FD">
      <w:pPr>
        <w:spacing w:after="0" w:line="240" w:lineRule="auto"/>
        <w:ind w:left="708" w:right="147"/>
        <w:jc w:val="both"/>
        <w:rPr>
          <w:i/>
          <w:sz w:val="22"/>
          <w:szCs w:val="22"/>
        </w:rPr>
      </w:pPr>
    </w:p>
    <w:p w14:paraId="55E49837" w14:textId="37B2A151" w:rsidR="004262FD" w:rsidRDefault="008B7591">
      <w:pPr>
        <w:spacing w:after="0" w:line="240" w:lineRule="auto"/>
        <w:ind w:right="147"/>
        <w:rPr>
          <w:i/>
          <w:iCs/>
          <w:sz w:val="22"/>
          <w:szCs w:val="22"/>
        </w:rPr>
      </w:pPr>
      <w:r>
        <w:rPr>
          <w:b/>
          <w:sz w:val="22"/>
          <w:szCs w:val="22"/>
        </w:rPr>
        <w:t>PUNTO 5</w:t>
      </w:r>
      <w:r w:rsidR="003F0311">
        <w:rPr>
          <w:b/>
          <w:sz w:val="22"/>
          <w:szCs w:val="22"/>
        </w:rPr>
        <w:t>. Acuerdos</w:t>
      </w:r>
      <w:bookmarkStart w:id="12" w:name="_Hlk38532509"/>
      <w:bookmarkEnd w:id="12"/>
    </w:p>
    <w:p w14:paraId="3DB04A0D" w14:textId="77777777" w:rsidR="004262FD" w:rsidRDefault="004262FD">
      <w:pPr>
        <w:spacing w:after="0" w:line="240" w:lineRule="auto"/>
        <w:ind w:right="147"/>
        <w:jc w:val="both"/>
        <w:rPr>
          <w:bCs/>
          <w:sz w:val="22"/>
          <w:szCs w:val="22"/>
        </w:rPr>
      </w:pPr>
    </w:p>
    <w:p w14:paraId="2F15A6EC" w14:textId="13350AE1" w:rsidR="004262FD" w:rsidRDefault="003F0311">
      <w:pPr>
        <w:spacing w:after="0" w:line="240" w:lineRule="auto"/>
        <w:jc w:val="both"/>
        <w:rPr>
          <w:sz w:val="22"/>
          <w:szCs w:val="22"/>
        </w:rPr>
      </w:pPr>
      <w:r>
        <w:rPr>
          <w:rFonts w:eastAsia="Times New Roman"/>
          <w:color w:val="212121"/>
          <w:sz w:val="22"/>
          <w:szCs w:val="22"/>
        </w:rPr>
        <w:t>El</w:t>
      </w:r>
      <w:r>
        <w:rPr>
          <w:sz w:val="22"/>
          <w:szCs w:val="22"/>
        </w:rPr>
        <w:t xml:space="preserve"> </w:t>
      </w:r>
      <w:r w:rsidR="007F7604">
        <w:rPr>
          <w:b/>
          <w:bCs/>
          <w:sz w:val="22"/>
          <w:szCs w:val="22"/>
        </w:rPr>
        <w:t>Mtro.</w:t>
      </w:r>
      <w:r>
        <w:rPr>
          <w:b/>
          <w:bCs/>
          <w:sz w:val="22"/>
          <w:szCs w:val="22"/>
        </w:rPr>
        <w:t xml:space="preserve"> David Miguel Zamora Bueno</w:t>
      </w:r>
      <w:r>
        <w:rPr>
          <w:sz w:val="22"/>
          <w:szCs w:val="22"/>
        </w:rPr>
        <w:t>,</w:t>
      </w:r>
      <w:r>
        <w:rPr>
          <w:rFonts w:eastAsia="Times New Roman"/>
          <w:color w:val="212121"/>
          <w:sz w:val="22"/>
          <w:szCs w:val="22"/>
        </w:rPr>
        <w:t xml:space="preserve"> Secretario Técnico de la Mesa de Inversión Pública</w:t>
      </w:r>
      <w:r>
        <w:rPr>
          <w:sz w:val="22"/>
          <w:szCs w:val="22"/>
        </w:rPr>
        <w:t xml:space="preserve">, comunica a los miembros los siguientes acuerdos: </w:t>
      </w:r>
    </w:p>
    <w:p w14:paraId="6CB1692C" w14:textId="73DAC2D3" w:rsidR="004262FD" w:rsidRDefault="004262FD">
      <w:pPr>
        <w:spacing w:after="0" w:line="240" w:lineRule="auto"/>
        <w:jc w:val="both"/>
        <w:rPr>
          <w:sz w:val="22"/>
          <w:szCs w:val="22"/>
        </w:rPr>
      </w:pPr>
    </w:p>
    <w:p w14:paraId="6D1CBB16" w14:textId="29411128" w:rsidR="004262FD" w:rsidRDefault="008B7591">
      <w:pPr>
        <w:spacing w:after="0" w:line="240" w:lineRule="auto"/>
        <w:jc w:val="both"/>
      </w:pPr>
      <w:r>
        <w:rPr>
          <w:b/>
          <w:bCs/>
          <w:sz w:val="22"/>
          <w:szCs w:val="22"/>
        </w:rPr>
        <w:t>Acuerdo/001/06</w:t>
      </w:r>
      <w:r w:rsidR="003F0311">
        <w:rPr>
          <w:b/>
          <w:bCs/>
          <w:sz w:val="22"/>
          <w:szCs w:val="22"/>
        </w:rPr>
        <w:t>Ext.-</w:t>
      </w:r>
      <w:r w:rsidR="003F0311">
        <w:rPr>
          <w:sz w:val="22"/>
          <w:szCs w:val="22"/>
        </w:rPr>
        <w:t xml:space="preserve"> Los miembros de la Mesa de Inversión Pública, </w:t>
      </w:r>
      <w:r w:rsidR="003F0311">
        <w:rPr>
          <w:b/>
          <w:i/>
          <w:sz w:val="22"/>
          <w:szCs w:val="22"/>
        </w:rPr>
        <w:t xml:space="preserve">aprueban por </w:t>
      </w:r>
      <w:r w:rsidR="00103FEF">
        <w:rPr>
          <w:b/>
          <w:i/>
          <w:sz w:val="22"/>
          <w:szCs w:val="22"/>
        </w:rPr>
        <w:t>unanimidad</w:t>
      </w:r>
      <w:r w:rsidR="003F0311">
        <w:rPr>
          <w:sz w:val="22"/>
          <w:szCs w:val="22"/>
        </w:rPr>
        <w:t xml:space="preserve">, </w:t>
      </w:r>
      <w:r w:rsidR="007B7342">
        <w:rPr>
          <w:sz w:val="22"/>
          <w:szCs w:val="22"/>
        </w:rPr>
        <w:t xml:space="preserve">con </w:t>
      </w:r>
      <w:r w:rsidR="00A23C1E">
        <w:rPr>
          <w:sz w:val="22"/>
          <w:szCs w:val="22"/>
        </w:rPr>
        <w:t>10</w:t>
      </w:r>
      <w:r w:rsidR="007B7342">
        <w:rPr>
          <w:sz w:val="22"/>
          <w:szCs w:val="22"/>
        </w:rPr>
        <w:t xml:space="preserve"> votos </w:t>
      </w:r>
      <w:r w:rsidR="003F0311">
        <w:rPr>
          <w:sz w:val="22"/>
          <w:szCs w:val="22"/>
        </w:rPr>
        <w:t xml:space="preserve">a </w:t>
      </w:r>
      <w:r w:rsidR="007B7342">
        <w:rPr>
          <w:sz w:val="22"/>
          <w:szCs w:val="22"/>
        </w:rPr>
        <w:t xml:space="preserve">favor la </w:t>
      </w:r>
      <w:r w:rsidR="003F0311">
        <w:rPr>
          <w:sz w:val="22"/>
          <w:szCs w:val="22"/>
        </w:rPr>
        <w:t>Modificación a la</w:t>
      </w:r>
      <w:r>
        <w:rPr>
          <w:sz w:val="22"/>
          <w:szCs w:val="22"/>
        </w:rPr>
        <w:t>s</w:t>
      </w:r>
      <w:r w:rsidR="003F0311">
        <w:rPr>
          <w:sz w:val="22"/>
          <w:szCs w:val="22"/>
        </w:rPr>
        <w:t xml:space="preserve"> Cartera</w:t>
      </w:r>
      <w:r>
        <w:rPr>
          <w:sz w:val="22"/>
          <w:szCs w:val="22"/>
        </w:rPr>
        <w:t>s</w:t>
      </w:r>
      <w:r w:rsidR="003F0311">
        <w:rPr>
          <w:sz w:val="22"/>
          <w:szCs w:val="22"/>
        </w:rPr>
        <w:t xml:space="preserve"> de Proyectos</w:t>
      </w:r>
      <w:r w:rsidR="003F0311">
        <w:rPr>
          <w:b/>
          <w:sz w:val="22"/>
          <w:szCs w:val="22"/>
        </w:rPr>
        <w:t xml:space="preserve"> </w:t>
      </w:r>
      <w:r w:rsidR="003F0311">
        <w:rPr>
          <w:sz w:val="22"/>
          <w:szCs w:val="22"/>
        </w:rPr>
        <w:t xml:space="preserve">para el programa FOCOCI ejercicio </w:t>
      </w:r>
      <w:r w:rsidR="003F0311" w:rsidRPr="00043460">
        <w:rPr>
          <w:sz w:val="22"/>
          <w:szCs w:val="22"/>
        </w:rPr>
        <w:t xml:space="preserve">fiscal </w:t>
      </w:r>
      <w:r w:rsidR="003F0311">
        <w:rPr>
          <w:sz w:val="22"/>
          <w:szCs w:val="22"/>
        </w:rPr>
        <w:t>2021, la cual, forma parte de la presente Acta</w:t>
      </w:r>
      <w:r w:rsidR="003F0311">
        <w:rPr>
          <w:b/>
          <w:bCs/>
          <w:sz w:val="22"/>
          <w:szCs w:val="22"/>
        </w:rPr>
        <w:t xml:space="preserve"> </w:t>
      </w:r>
      <w:r w:rsidR="003F0311">
        <w:rPr>
          <w:sz w:val="22"/>
          <w:szCs w:val="22"/>
        </w:rPr>
        <w:t xml:space="preserve">como </w:t>
      </w:r>
      <w:r w:rsidR="003F0311">
        <w:rPr>
          <w:b/>
          <w:bCs/>
          <w:sz w:val="22"/>
          <w:szCs w:val="22"/>
        </w:rPr>
        <w:t>Anexo I.</w:t>
      </w:r>
    </w:p>
    <w:p w14:paraId="02422FCF" w14:textId="1DA8843E" w:rsidR="004262FD" w:rsidRDefault="004262FD">
      <w:pPr>
        <w:spacing w:after="0" w:line="240" w:lineRule="auto"/>
        <w:jc w:val="both"/>
        <w:rPr>
          <w:sz w:val="22"/>
          <w:szCs w:val="22"/>
        </w:rPr>
      </w:pPr>
    </w:p>
    <w:p w14:paraId="4030D292" w14:textId="73A4F94A" w:rsidR="004262FD" w:rsidRDefault="008B7591">
      <w:pPr>
        <w:spacing w:after="0" w:line="240" w:lineRule="auto"/>
        <w:jc w:val="both"/>
        <w:rPr>
          <w:sz w:val="22"/>
          <w:szCs w:val="22"/>
        </w:rPr>
      </w:pPr>
      <w:r>
        <w:rPr>
          <w:b/>
          <w:bCs/>
          <w:sz w:val="22"/>
          <w:szCs w:val="22"/>
        </w:rPr>
        <w:t>Acuerdo/002/06</w:t>
      </w:r>
      <w:r w:rsidR="003F0311">
        <w:rPr>
          <w:b/>
          <w:bCs/>
          <w:sz w:val="22"/>
          <w:szCs w:val="22"/>
        </w:rPr>
        <w:t>Ext.-</w:t>
      </w:r>
      <w:r w:rsidR="003F0311">
        <w:rPr>
          <w:sz w:val="22"/>
          <w:szCs w:val="22"/>
        </w:rPr>
        <w:t xml:space="preserve"> Los miembros de la Mesa de Inversión Pública, </w:t>
      </w:r>
      <w:r w:rsidR="003F0311">
        <w:rPr>
          <w:b/>
          <w:i/>
          <w:sz w:val="22"/>
          <w:szCs w:val="22"/>
        </w:rPr>
        <w:t>aprueban por</w:t>
      </w:r>
      <w:r w:rsidR="007B7342">
        <w:rPr>
          <w:b/>
          <w:i/>
          <w:sz w:val="22"/>
          <w:szCs w:val="22"/>
        </w:rPr>
        <w:t xml:space="preserve"> </w:t>
      </w:r>
      <w:r w:rsidR="00103FEF">
        <w:rPr>
          <w:b/>
          <w:i/>
          <w:sz w:val="22"/>
          <w:szCs w:val="22"/>
        </w:rPr>
        <w:t>unanimidad</w:t>
      </w:r>
      <w:r w:rsidR="007B7342">
        <w:rPr>
          <w:sz w:val="22"/>
          <w:szCs w:val="22"/>
        </w:rPr>
        <w:t xml:space="preserve">, con </w:t>
      </w:r>
      <w:r w:rsidR="00A23C1E">
        <w:rPr>
          <w:sz w:val="22"/>
          <w:szCs w:val="22"/>
        </w:rPr>
        <w:t>10</w:t>
      </w:r>
      <w:r w:rsidR="007B7342">
        <w:rPr>
          <w:sz w:val="22"/>
          <w:szCs w:val="22"/>
        </w:rPr>
        <w:t xml:space="preserve"> votos a favor</w:t>
      </w:r>
      <w:r w:rsidR="003F0311">
        <w:rPr>
          <w:sz w:val="22"/>
          <w:szCs w:val="22"/>
        </w:rPr>
        <w:t xml:space="preserve"> que la Secretaría de Infraestructura y Obra Pública, </w:t>
      </w:r>
      <w:r w:rsidR="008D3E4D">
        <w:rPr>
          <w:sz w:val="22"/>
          <w:szCs w:val="22"/>
        </w:rPr>
        <w:t>inicie los procedimientos ad</w:t>
      </w:r>
      <w:r w:rsidR="00EC10A1">
        <w:rPr>
          <w:sz w:val="22"/>
          <w:szCs w:val="22"/>
        </w:rPr>
        <w:t xml:space="preserve">ministrativos que correspondan </w:t>
      </w:r>
      <w:r w:rsidR="008D3E4D" w:rsidRPr="00C2568B">
        <w:rPr>
          <w:sz w:val="22"/>
          <w:szCs w:val="22"/>
        </w:rPr>
        <w:t>para la ejecución de acciones</w:t>
      </w:r>
      <w:r w:rsidR="008D3E4D">
        <w:rPr>
          <w:sz w:val="22"/>
          <w:szCs w:val="22"/>
        </w:rPr>
        <w:t xml:space="preserve">, </w:t>
      </w:r>
      <w:r w:rsidR="008D3E4D" w:rsidRPr="00060B12">
        <w:rPr>
          <w:sz w:val="22"/>
          <w:szCs w:val="22"/>
        </w:rPr>
        <w:t xml:space="preserve">en </w:t>
      </w:r>
      <w:r w:rsidR="008D3E4D" w:rsidRPr="008D3E4D">
        <w:rPr>
          <w:sz w:val="22"/>
          <w:szCs w:val="22"/>
        </w:rPr>
        <w:t>apego a los</w:t>
      </w:r>
      <w:r w:rsidR="008D3E4D" w:rsidRPr="00060B12">
        <w:rPr>
          <w:sz w:val="22"/>
          <w:szCs w:val="22"/>
        </w:rPr>
        <w:t xml:space="preserve"> mecanismos descritos en las Reglas de Operación</w:t>
      </w:r>
      <w:r w:rsidR="008D3E4D" w:rsidRPr="00C2568B">
        <w:rPr>
          <w:sz w:val="22"/>
          <w:szCs w:val="22"/>
        </w:rPr>
        <w:t>.</w:t>
      </w:r>
    </w:p>
    <w:p w14:paraId="2C0AF1A0" w14:textId="77777777" w:rsidR="004262FD" w:rsidRDefault="004262FD">
      <w:pPr>
        <w:spacing w:after="0" w:line="240" w:lineRule="auto"/>
        <w:rPr>
          <w:b/>
          <w:sz w:val="22"/>
          <w:szCs w:val="22"/>
        </w:rPr>
      </w:pPr>
    </w:p>
    <w:p w14:paraId="3AE455A7" w14:textId="1DA78464" w:rsidR="004262FD" w:rsidRDefault="008B7591">
      <w:pPr>
        <w:spacing w:after="0" w:line="240" w:lineRule="auto"/>
        <w:jc w:val="both"/>
        <w:rPr>
          <w:b/>
          <w:sz w:val="22"/>
          <w:szCs w:val="22"/>
        </w:rPr>
      </w:pPr>
      <w:r>
        <w:rPr>
          <w:b/>
          <w:sz w:val="22"/>
          <w:szCs w:val="22"/>
        </w:rPr>
        <w:t>PUNTO 6</w:t>
      </w:r>
      <w:r w:rsidR="003F0311">
        <w:rPr>
          <w:b/>
          <w:sz w:val="22"/>
          <w:szCs w:val="22"/>
        </w:rPr>
        <w:t>. Asuntos Varios.</w:t>
      </w:r>
    </w:p>
    <w:p w14:paraId="64B6A8EE" w14:textId="299C89D4" w:rsidR="004262FD" w:rsidRDefault="004262FD">
      <w:pPr>
        <w:spacing w:after="0" w:line="240" w:lineRule="auto"/>
        <w:rPr>
          <w:sz w:val="22"/>
          <w:szCs w:val="22"/>
        </w:rPr>
      </w:pPr>
    </w:p>
    <w:p w14:paraId="4E7B9451" w14:textId="08DCD324" w:rsidR="004262FD" w:rsidRDefault="003F0311">
      <w:pPr>
        <w:spacing w:after="0" w:line="240" w:lineRule="auto"/>
        <w:rPr>
          <w:sz w:val="22"/>
          <w:szCs w:val="22"/>
        </w:rPr>
      </w:pPr>
      <w:r>
        <w:rPr>
          <w:sz w:val="22"/>
          <w:szCs w:val="22"/>
        </w:rPr>
        <w:t xml:space="preserve">No se registraron asuntos que tratar. </w:t>
      </w:r>
      <w:bookmarkStart w:id="13" w:name="_Hlk38476324"/>
      <w:bookmarkEnd w:id="13"/>
    </w:p>
    <w:p w14:paraId="75F5C9CE" w14:textId="7AC99D5B" w:rsidR="004262FD" w:rsidRDefault="004262FD">
      <w:pPr>
        <w:spacing w:after="0" w:line="240" w:lineRule="auto"/>
        <w:rPr>
          <w:sz w:val="22"/>
          <w:szCs w:val="22"/>
        </w:rPr>
      </w:pPr>
    </w:p>
    <w:p w14:paraId="714BD0A1" w14:textId="0306524D" w:rsidR="004262FD" w:rsidRDefault="008B7591">
      <w:pPr>
        <w:spacing w:after="0" w:line="240" w:lineRule="auto"/>
        <w:jc w:val="both"/>
        <w:rPr>
          <w:b/>
          <w:sz w:val="22"/>
          <w:szCs w:val="22"/>
          <w:lang w:val="es-ES"/>
        </w:rPr>
      </w:pPr>
      <w:r>
        <w:rPr>
          <w:b/>
          <w:sz w:val="22"/>
          <w:szCs w:val="22"/>
        </w:rPr>
        <w:t>PUNTO 7</w:t>
      </w:r>
      <w:r w:rsidR="003F0311">
        <w:rPr>
          <w:b/>
          <w:sz w:val="22"/>
          <w:szCs w:val="22"/>
        </w:rPr>
        <w:t xml:space="preserve">. </w:t>
      </w:r>
      <w:r w:rsidR="003F0311">
        <w:rPr>
          <w:rFonts w:eastAsia="Times New Roman"/>
          <w:b/>
          <w:color w:val="212121"/>
          <w:sz w:val="22"/>
          <w:szCs w:val="22"/>
        </w:rPr>
        <w:t>Clausura.</w:t>
      </w:r>
    </w:p>
    <w:p w14:paraId="048FA6CE" w14:textId="112479CC" w:rsidR="004262FD" w:rsidRDefault="004262FD">
      <w:pPr>
        <w:spacing w:after="0" w:line="240" w:lineRule="auto"/>
        <w:jc w:val="both"/>
        <w:rPr>
          <w:sz w:val="22"/>
          <w:szCs w:val="22"/>
        </w:rPr>
      </w:pPr>
    </w:p>
    <w:p w14:paraId="15FED91F" w14:textId="3FEAE821" w:rsidR="004262FD" w:rsidRDefault="003F0311">
      <w:pPr>
        <w:spacing w:after="0" w:line="240" w:lineRule="auto"/>
        <w:jc w:val="both"/>
        <w:rPr>
          <w:sz w:val="22"/>
          <w:szCs w:val="22"/>
        </w:rPr>
      </w:pPr>
      <w:r>
        <w:rPr>
          <w:sz w:val="22"/>
          <w:szCs w:val="22"/>
        </w:rPr>
        <w:t xml:space="preserve">No existiendo más puntos en el orden del día, </w:t>
      </w:r>
      <w:r w:rsidR="007B7342">
        <w:rPr>
          <w:sz w:val="22"/>
          <w:szCs w:val="22"/>
        </w:rPr>
        <w:t>la</w:t>
      </w:r>
      <w:r>
        <w:rPr>
          <w:sz w:val="22"/>
          <w:szCs w:val="22"/>
        </w:rPr>
        <w:t xml:space="preserve"> </w:t>
      </w:r>
      <w:r w:rsidR="00A23C1E" w:rsidRPr="00A23C1E">
        <w:rPr>
          <w:b/>
          <w:bCs/>
          <w:sz w:val="22"/>
          <w:szCs w:val="22"/>
        </w:rPr>
        <w:t>Mtra.</w:t>
      </w:r>
      <w:r>
        <w:rPr>
          <w:sz w:val="22"/>
          <w:szCs w:val="22"/>
        </w:rPr>
        <w:t xml:space="preserve"> </w:t>
      </w:r>
      <w:r w:rsidR="007B7342">
        <w:rPr>
          <w:b/>
          <w:sz w:val="22"/>
          <w:szCs w:val="22"/>
        </w:rPr>
        <w:t>Claudia Vanessa Pérez Lamas</w:t>
      </w:r>
      <w:r>
        <w:rPr>
          <w:sz w:val="22"/>
          <w:szCs w:val="22"/>
        </w:rPr>
        <w:t xml:space="preserve">, en su calidad de Presidente </w:t>
      </w:r>
      <w:r w:rsidR="007B7342">
        <w:rPr>
          <w:sz w:val="22"/>
          <w:szCs w:val="22"/>
        </w:rPr>
        <w:t xml:space="preserve">suplente </w:t>
      </w:r>
      <w:r>
        <w:rPr>
          <w:sz w:val="22"/>
          <w:szCs w:val="22"/>
        </w:rPr>
        <w:t>de la Mesa de Inversión Pública, procedió a dar por cl</w:t>
      </w:r>
      <w:r w:rsidR="008B7591">
        <w:rPr>
          <w:sz w:val="22"/>
          <w:szCs w:val="22"/>
        </w:rPr>
        <w:t xml:space="preserve">ausurada la sesión siendo las </w:t>
      </w:r>
      <w:r w:rsidR="008B7591" w:rsidRPr="006B5C92">
        <w:rPr>
          <w:sz w:val="22"/>
          <w:szCs w:val="22"/>
        </w:rPr>
        <w:t>13</w:t>
      </w:r>
      <w:r w:rsidRPr="006B5C92">
        <w:rPr>
          <w:sz w:val="22"/>
          <w:szCs w:val="22"/>
        </w:rPr>
        <w:t>:38</w:t>
      </w:r>
      <w:r w:rsidR="008B7591">
        <w:rPr>
          <w:sz w:val="22"/>
          <w:szCs w:val="22"/>
        </w:rPr>
        <w:t xml:space="preserve"> trece</w:t>
      </w:r>
      <w:r>
        <w:rPr>
          <w:sz w:val="22"/>
          <w:szCs w:val="22"/>
        </w:rPr>
        <w:t xml:space="preserve"> horas con t</w:t>
      </w:r>
      <w:r w:rsidR="008B7591">
        <w:rPr>
          <w:sz w:val="22"/>
          <w:szCs w:val="22"/>
        </w:rPr>
        <w:t>reinta y ocho minutos del día 13 trece de octubre</w:t>
      </w:r>
      <w:r>
        <w:rPr>
          <w:sz w:val="22"/>
          <w:szCs w:val="22"/>
        </w:rPr>
        <w:t xml:space="preserve"> de 2021 dos mil veintiuno.</w:t>
      </w:r>
    </w:p>
    <w:p w14:paraId="6CDC3B26" w14:textId="3898DD05" w:rsidR="004262FD" w:rsidRDefault="004262FD">
      <w:pPr>
        <w:spacing w:after="0" w:line="240" w:lineRule="auto"/>
        <w:jc w:val="both"/>
        <w:rPr>
          <w:sz w:val="22"/>
          <w:szCs w:val="22"/>
        </w:rPr>
      </w:pPr>
    </w:p>
    <w:p w14:paraId="57D6062E" w14:textId="52DB8B10" w:rsidR="004262FD" w:rsidRDefault="003F0311">
      <w:pPr>
        <w:spacing w:after="0" w:line="240" w:lineRule="auto"/>
        <w:jc w:val="both"/>
      </w:pPr>
      <w:r>
        <w:rPr>
          <w:sz w:val="22"/>
          <w:szCs w:val="22"/>
        </w:rPr>
        <w:t>Leída que fue y debidamente enterados del alcance y contenido legal, se fir</w:t>
      </w:r>
      <w:r w:rsidR="008B7591">
        <w:rPr>
          <w:sz w:val="22"/>
          <w:szCs w:val="22"/>
        </w:rPr>
        <w:t>ma la presente Acta de la Sexta</w:t>
      </w:r>
      <w:r>
        <w:rPr>
          <w:sz w:val="22"/>
          <w:szCs w:val="22"/>
        </w:rPr>
        <w:t xml:space="preserve"> Sesión Extraordinaria de la Mesa de Inversión Pública, FOCOCI ejercicio </w:t>
      </w:r>
      <w:r w:rsidRPr="00043460">
        <w:rPr>
          <w:sz w:val="22"/>
          <w:szCs w:val="22"/>
        </w:rPr>
        <w:t>fiscal 2021</w:t>
      </w:r>
      <w:r>
        <w:rPr>
          <w:sz w:val="22"/>
          <w:szCs w:val="22"/>
        </w:rPr>
        <w:t>.</w:t>
      </w:r>
    </w:p>
    <w:p w14:paraId="48B809C6" w14:textId="2A0120BA" w:rsidR="004262FD" w:rsidRDefault="004262FD">
      <w:pPr>
        <w:spacing w:after="0" w:line="240" w:lineRule="auto"/>
        <w:jc w:val="both"/>
        <w:rPr>
          <w:sz w:val="22"/>
          <w:szCs w:val="22"/>
        </w:rPr>
      </w:pPr>
    </w:p>
    <w:p w14:paraId="575BBC75" w14:textId="43F4C9EB" w:rsidR="004262FD" w:rsidRDefault="004262FD">
      <w:pPr>
        <w:spacing w:after="0" w:line="240" w:lineRule="auto"/>
        <w:jc w:val="both"/>
        <w:rPr>
          <w:sz w:val="22"/>
          <w:szCs w:val="22"/>
        </w:rPr>
      </w:pPr>
    </w:p>
    <w:p w14:paraId="20F30B93" w14:textId="270FB9A8" w:rsidR="006B5C92" w:rsidRPr="006B5C92" w:rsidRDefault="006B5C92" w:rsidP="006B5C92">
      <w:pPr>
        <w:rPr>
          <w:sz w:val="22"/>
          <w:szCs w:val="22"/>
        </w:rPr>
      </w:pPr>
    </w:p>
    <w:p w14:paraId="21521ECD" w14:textId="66745DDC" w:rsidR="006B5C92" w:rsidRPr="006B5C92" w:rsidRDefault="006B5C92" w:rsidP="006B5C92">
      <w:pPr>
        <w:rPr>
          <w:sz w:val="22"/>
          <w:szCs w:val="22"/>
        </w:rPr>
      </w:pPr>
    </w:p>
    <w:p w14:paraId="75081472" w14:textId="77777777" w:rsidR="006B5C92" w:rsidRPr="006B5C92" w:rsidRDefault="006B5C92" w:rsidP="006B5C92">
      <w:pPr>
        <w:tabs>
          <w:tab w:val="left" w:pos="1225"/>
        </w:tabs>
        <w:rPr>
          <w:sz w:val="22"/>
          <w:szCs w:val="22"/>
        </w:rPr>
      </w:pPr>
    </w:p>
    <w:tbl>
      <w:tblPr>
        <w:tblpPr w:leftFromText="141" w:rightFromText="141" w:horzAnchor="margin" w:tblpY="-7602"/>
        <w:tblW w:w="9067" w:type="dxa"/>
        <w:tblCellMar>
          <w:left w:w="70" w:type="dxa"/>
          <w:right w:w="70" w:type="dxa"/>
        </w:tblCellMar>
        <w:tblLook w:val="04A0" w:firstRow="1" w:lastRow="0" w:firstColumn="1" w:lastColumn="0" w:noHBand="0" w:noVBand="1"/>
      </w:tblPr>
      <w:tblGrid>
        <w:gridCol w:w="4390"/>
        <w:gridCol w:w="4677"/>
      </w:tblGrid>
      <w:tr w:rsidR="000719FF" w14:paraId="1CA14383" w14:textId="77777777" w:rsidTr="006B5C92">
        <w:trPr>
          <w:trHeight w:val="600"/>
        </w:trPr>
        <w:tc>
          <w:tcPr>
            <w:tcW w:w="4390" w:type="dxa"/>
            <w:vAlign w:val="center"/>
          </w:tcPr>
          <w:p w14:paraId="337217DC" w14:textId="77777777" w:rsidR="000719FF" w:rsidRDefault="000719FF" w:rsidP="006B5C92">
            <w:pPr>
              <w:spacing w:after="0" w:line="240" w:lineRule="auto"/>
              <w:rPr>
                <w:rFonts w:eastAsia="Times New Roman"/>
                <w:b/>
                <w:bCs/>
                <w:color w:val="000000"/>
                <w:lang w:eastAsia="en-US"/>
              </w:rPr>
            </w:pPr>
          </w:p>
          <w:p w14:paraId="3B0A24D2" w14:textId="77777777" w:rsidR="000719FF" w:rsidRDefault="000719FF" w:rsidP="006B5C92">
            <w:pPr>
              <w:spacing w:after="0" w:line="240" w:lineRule="auto"/>
              <w:jc w:val="center"/>
              <w:rPr>
                <w:rFonts w:eastAsia="Times New Roman"/>
                <w:b/>
                <w:bCs/>
                <w:color w:val="000000"/>
                <w:lang w:eastAsia="en-US"/>
              </w:rPr>
            </w:pPr>
          </w:p>
          <w:p w14:paraId="0F335439" w14:textId="77777777" w:rsidR="000719FF" w:rsidRDefault="000719FF" w:rsidP="006B5C92">
            <w:pPr>
              <w:spacing w:after="0" w:line="240" w:lineRule="auto"/>
              <w:rPr>
                <w:rFonts w:eastAsia="Times New Roman"/>
                <w:b/>
                <w:bCs/>
                <w:color w:val="000000"/>
                <w:lang w:eastAsia="en-US"/>
              </w:rPr>
            </w:pPr>
          </w:p>
          <w:p w14:paraId="3F32D092" w14:textId="77777777" w:rsidR="000719FF" w:rsidRDefault="000719FF" w:rsidP="006B5C92">
            <w:pPr>
              <w:spacing w:after="0" w:line="240" w:lineRule="auto"/>
              <w:jc w:val="center"/>
              <w:rPr>
                <w:rFonts w:eastAsia="Times New Roman"/>
                <w:b/>
                <w:bCs/>
                <w:color w:val="000000"/>
                <w:lang w:eastAsia="en-US"/>
              </w:rPr>
            </w:pPr>
          </w:p>
          <w:p w14:paraId="1B783DEB" w14:textId="5FEB9953" w:rsidR="000719FF" w:rsidRDefault="000719FF" w:rsidP="006B5C92">
            <w:pPr>
              <w:spacing w:after="0" w:line="240" w:lineRule="auto"/>
              <w:jc w:val="center"/>
              <w:rPr>
                <w:rFonts w:eastAsia="Times New Roman"/>
                <w:b/>
                <w:bCs/>
                <w:color w:val="000000"/>
                <w:lang w:eastAsia="en-US"/>
              </w:rPr>
            </w:pPr>
          </w:p>
          <w:p w14:paraId="6EEC21C8" w14:textId="77777777" w:rsidR="000719FF" w:rsidRDefault="000719FF" w:rsidP="006B5C92">
            <w:pPr>
              <w:spacing w:after="0" w:line="240" w:lineRule="auto"/>
              <w:rPr>
                <w:rFonts w:eastAsia="Times New Roman"/>
                <w:b/>
                <w:bCs/>
                <w:color w:val="000000"/>
                <w:lang w:eastAsia="en-US"/>
              </w:rPr>
            </w:pPr>
          </w:p>
          <w:p w14:paraId="3123C164" w14:textId="77777777" w:rsidR="006B5C92" w:rsidRDefault="006B5C92" w:rsidP="006B5C92">
            <w:pPr>
              <w:spacing w:after="0" w:line="240" w:lineRule="auto"/>
              <w:jc w:val="center"/>
              <w:rPr>
                <w:rFonts w:eastAsia="Times New Roman"/>
                <w:b/>
                <w:bCs/>
                <w:sz w:val="22"/>
                <w:szCs w:val="22"/>
                <w:lang w:eastAsia="en-US"/>
              </w:rPr>
            </w:pPr>
          </w:p>
          <w:p w14:paraId="0FD126CE" w14:textId="77777777" w:rsidR="006B5C92" w:rsidRDefault="006B5C92" w:rsidP="006B5C92">
            <w:pPr>
              <w:spacing w:after="0" w:line="240" w:lineRule="auto"/>
              <w:jc w:val="center"/>
              <w:rPr>
                <w:rFonts w:eastAsia="Times New Roman"/>
                <w:b/>
                <w:bCs/>
                <w:sz w:val="22"/>
                <w:szCs w:val="22"/>
                <w:lang w:eastAsia="en-US"/>
              </w:rPr>
            </w:pPr>
          </w:p>
          <w:p w14:paraId="205F08EB" w14:textId="77777777" w:rsidR="006B5C92" w:rsidRDefault="006B5C92" w:rsidP="006B5C92">
            <w:pPr>
              <w:spacing w:after="0" w:line="240" w:lineRule="auto"/>
              <w:jc w:val="center"/>
              <w:rPr>
                <w:rFonts w:eastAsia="Times New Roman"/>
                <w:b/>
                <w:bCs/>
                <w:sz w:val="22"/>
                <w:szCs w:val="22"/>
                <w:lang w:eastAsia="en-US"/>
              </w:rPr>
            </w:pPr>
          </w:p>
          <w:p w14:paraId="24B9B64A" w14:textId="77777777" w:rsidR="006B5C92" w:rsidRDefault="006B5C92" w:rsidP="006B5C92">
            <w:pPr>
              <w:spacing w:after="0" w:line="240" w:lineRule="auto"/>
              <w:jc w:val="center"/>
              <w:rPr>
                <w:rFonts w:eastAsia="Times New Roman"/>
                <w:b/>
                <w:bCs/>
                <w:sz w:val="22"/>
                <w:szCs w:val="22"/>
                <w:lang w:eastAsia="en-US"/>
              </w:rPr>
            </w:pPr>
          </w:p>
          <w:p w14:paraId="38CE81BA" w14:textId="77777777" w:rsidR="006B5C92" w:rsidRDefault="006B5C92" w:rsidP="006B5C92">
            <w:pPr>
              <w:spacing w:after="0" w:line="240" w:lineRule="auto"/>
              <w:jc w:val="center"/>
              <w:rPr>
                <w:rFonts w:eastAsia="Times New Roman"/>
                <w:b/>
                <w:bCs/>
                <w:sz w:val="22"/>
                <w:szCs w:val="22"/>
                <w:lang w:eastAsia="en-US"/>
              </w:rPr>
            </w:pPr>
          </w:p>
          <w:p w14:paraId="4B764320" w14:textId="31D80DFC" w:rsidR="006B5C92" w:rsidRDefault="006B5C92" w:rsidP="006B5C92">
            <w:pPr>
              <w:spacing w:after="0" w:line="240" w:lineRule="auto"/>
              <w:jc w:val="center"/>
              <w:rPr>
                <w:rFonts w:eastAsia="Times New Roman"/>
                <w:b/>
                <w:bCs/>
                <w:sz w:val="22"/>
                <w:szCs w:val="22"/>
                <w:lang w:eastAsia="en-US"/>
              </w:rPr>
            </w:pPr>
          </w:p>
          <w:p w14:paraId="489D47C6" w14:textId="56DAABE7" w:rsidR="00A23C1E" w:rsidRDefault="00A23C1E" w:rsidP="006B5C92">
            <w:pPr>
              <w:spacing w:after="0" w:line="240" w:lineRule="auto"/>
              <w:jc w:val="center"/>
              <w:rPr>
                <w:rFonts w:eastAsia="Times New Roman"/>
                <w:b/>
                <w:bCs/>
                <w:sz w:val="22"/>
                <w:szCs w:val="22"/>
                <w:lang w:eastAsia="en-US"/>
              </w:rPr>
            </w:pPr>
          </w:p>
          <w:p w14:paraId="1E019569" w14:textId="77777777" w:rsidR="00A23C1E" w:rsidRDefault="00A23C1E" w:rsidP="006B5C92">
            <w:pPr>
              <w:spacing w:after="0" w:line="240" w:lineRule="auto"/>
              <w:jc w:val="center"/>
              <w:rPr>
                <w:rFonts w:eastAsia="Times New Roman"/>
                <w:b/>
                <w:bCs/>
                <w:sz w:val="22"/>
                <w:szCs w:val="22"/>
                <w:lang w:eastAsia="en-US"/>
              </w:rPr>
            </w:pPr>
          </w:p>
          <w:p w14:paraId="171E4EA1" w14:textId="77777777" w:rsidR="006B5C92" w:rsidRDefault="006B5C92" w:rsidP="006B5C92">
            <w:pPr>
              <w:spacing w:after="0" w:line="240" w:lineRule="auto"/>
              <w:rPr>
                <w:rFonts w:eastAsia="Times New Roman"/>
                <w:b/>
                <w:bCs/>
                <w:sz w:val="22"/>
                <w:szCs w:val="22"/>
                <w:lang w:eastAsia="en-US"/>
              </w:rPr>
            </w:pPr>
          </w:p>
          <w:p w14:paraId="73D8E572" w14:textId="3E45CEE0" w:rsidR="000719FF" w:rsidRDefault="000719FF" w:rsidP="006B5C92">
            <w:pPr>
              <w:spacing w:after="0" w:line="240" w:lineRule="auto"/>
              <w:jc w:val="center"/>
              <w:rPr>
                <w:rFonts w:eastAsia="Times New Roman"/>
                <w:b/>
                <w:bCs/>
                <w:sz w:val="22"/>
                <w:szCs w:val="22"/>
                <w:lang w:eastAsia="en-US"/>
              </w:rPr>
            </w:pPr>
            <w:r>
              <w:rPr>
                <w:rFonts w:eastAsia="Times New Roman"/>
                <w:b/>
                <w:bCs/>
                <w:sz w:val="22"/>
                <w:szCs w:val="22"/>
                <w:lang w:eastAsia="en-US"/>
              </w:rPr>
              <w:t>Claudia Vanessa Pérez Lamas</w:t>
            </w:r>
          </w:p>
          <w:p w14:paraId="62E746EA" w14:textId="77777777" w:rsidR="000719FF" w:rsidRDefault="000719FF" w:rsidP="006B5C92">
            <w:pPr>
              <w:spacing w:after="0" w:line="240" w:lineRule="auto"/>
              <w:jc w:val="center"/>
              <w:rPr>
                <w:sz w:val="22"/>
                <w:szCs w:val="22"/>
                <w:lang w:eastAsia="en-US"/>
              </w:rPr>
            </w:pPr>
            <w:r>
              <w:rPr>
                <w:rFonts w:eastAsia="Times New Roman"/>
                <w:sz w:val="22"/>
                <w:szCs w:val="22"/>
                <w:lang w:eastAsia="en-US"/>
              </w:rPr>
              <w:t xml:space="preserve">Directora General de Evaluación y Seguimiento de Jefatura de Gabinete, en </w:t>
            </w:r>
            <w:r>
              <w:rPr>
                <w:sz w:val="22"/>
                <w:szCs w:val="22"/>
                <w:lang w:eastAsia="en-US"/>
              </w:rPr>
              <w:t xml:space="preserve">calidad de Presidente suplente de la </w:t>
            </w:r>
          </w:p>
          <w:p w14:paraId="5D986CA0" w14:textId="77777777" w:rsidR="000719FF" w:rsidRDefault="000719FF" w:rsidP="006B5C92">
            <w:pPr>
              <w:spacing w:after="0" w:line="240" w:lineRule="auto"/>
              <w:jc w:val="center"/>
              <w:rPr>
                <w:rFonts w:eastAsia="Times New Roman"/>
                <w:color w:val="000000"/>
                <w:sz w:val="22"/>
                <w:szCs w:val="22"/>
                <w:lang w:eastAsia="en-US"/>
              </w:rPr>
            </w:pPr>
            <w:r>
              <w:rPr>
                <w:sz w:val="22"/>
                <w:szCs w:val="22"/>
                <w:lang w:eastAsia="en-US"/>
              </w:rPr>
              <w:t>Mesa de Inversión Pública</w:t>
            </w:r>
          </w:p>
        </w:tc>
        <w:tc>
          <w:tcPr>
            <w:tcW w:w="4677" w:type="dxa"/>
            <w:vAlign w:val="center"/>
          </w:tcPr>
          <w:p w14:paraId="3B8C2C5D" w14:textId="77777777" w:rsidR="000719FF" w:rsidRDefault="000719FF" w:rsidP="006B5C92">
            <w:pPr>
              <w:spacing w:after="0" w:line="240" w:lineRule="auto"/>
              <w:rPr>
                <w:rFonts w:eastAsia="Times New Roman"/>
                <w:b/>
                <w:bCs/>
                <w:color w:val="000000"/>
                <w:lang w:eastAsia="en-US"/>
              </w:rPr>
            </w:pPr>
          </w:p>
          <w:p w14:paraId="0B8EB764" w14:textId="77777777" w:rsidR="000719FF" w:rsidRDefault="000719FF" w:rsidP="006B5C92">
            <w:pPr>
              <w:spacing w:after="0" w:line="240" w:lineRule="auto"/>
              <w:rPr>
                <w:rFonts w:eastAsia="Times New Roman"/>
                <w:b/>
                <w:bCs/>
                <w:color w:val="000000"/>
                <w:lang w:eastAsia="en-US"/>
              </w:rPr>
            </w:pPr>
          </w:p>
          <w:p w14:paraId="7D1E355E" w14:textId="77777777" w:rsidR="000719FF" w:rsidRDefault="000719FF" w:rsidP="006B5C92">
            <w:pPr>
              <w:spacing w:after="0" w:line="240" w:lineRule="auto"/>
              <w:rPr>
                <w:rFonts w:eastAsia="Times New Roman"/>
                <w:b/>
                <w:bCs/>
                <w:color w:val="000000"/>
                <w:lang w:eastAsia="en-US"/>
              </w:rPr>
            </w:pPr>
          </w:p>
          <w:p w14:paraId="0AF24047" w14:textId="77777777" w:rsidR="000719FF" w:rsidRDefault="000719FF" w:rsidP="006B5C92">
            <w:pPr>
              <w:spacing w:after="0" w:line="240" w:lineRule="auto"/>
              <w:jc w:val="center"/>
              <w:rPr>
                <w:rFonts w:eastAsia="Times New Roman"/>
                <w:b/>
                <w:bCs/>
                <w:color w:val="000000"/>
                <w:lang w:eastAsia="en-US"/>
              </w:rPr>
            </w:pPr>
          </w:p>
          <w:p w14:paraId="0A989147" w14:textId="77777777" w:rsidR="000719FF" w:rsidRDefault="000719FF" w:rsidP="006B5C92">
            <w:pPr>
              <w:spacing w:after="0" w:line="240" w:lineRule="auto"/>
              <w:jc w:val="center"/>
              <w:rPr>
                <w:rFonts w:eastAsia="Times New Roman"/>
                <w:b/>
                <w:bCs/>
                <w:color w:val="000000"/>
                <w:lang w:eastAsia="en-US"/>
              </w:rPr>
            </w:pPr>
          </w:p>
          <w:p w14:paraId="545079B6" w14:textId="77777777" w:rsidR="006B5C92" w:rsidRDefault="006B5C92" w:rsidP="006B5C92">
            <w:pPr>
              <w:spacing w:after="0" w:line="240" w:lineRule="auto"/>
              <w:jc w:val="center"/>
              <w:rPr>
                <w:rFonts w:eastAsia="Times New Roman"/>
                <w:b/>
                <w:bCs/>
                <w:color w:val="000000"/>
                <w:sz w:val="22"/>
                <w:szCs w:val="22"/>
                <w:lang w:eastAsia="en-US"/>
              </w:rPr>
            </w:pPr>
          </w:p>
          <w:p w14:paraId="5098100A" w14:textId="77777777" w:rsidR="006B5C92" w:rsidRDefault="006B5C92" w:rsidP="006B5C92">
            <w:pPr>
              <w:spacing w:after="0" w:line="240" w:lineRule="auto"/>
              <w:jc w:val="center"/>
              <w:rPr>
                <w:rFonts w:eastAsia="Times New Roman"/>
                <w:b/>
                <w:bCs/>
                <w:color w:val="000000"/>
                <w:sz w:val="22"/>
                <w:szCs w:val="22"/>
                <w:lang w:eastAsia="en-US"/>
              </w:rPr>
            </w:pPr>
          </w:p>
          <w:p w14:paraId="0A7DE71E" w14:textId="77777777" w:rsidR="006B5C92" w:rsidRDefault="006B5C92" w:rsidP="006B5C92">
            <w:pPr>
              <w:spacing w:after="0" w:line="240" w:lineRule="auto"/>
              <w:jc w:val="center"/>
              <w:rPr>
                <w:rFonts w:eastAsia="Times New Roman"/>
                <w:b/>
                <w:bCs/>
                <w:color w:val="000000"/>
                <w:sz w:val="22"/>
                <w:szCs w:val="22"/>
                <w:lang w:eastAsia="en-US"/>
              </w:rPr>
            </w:pPr>
          </w:p>
          <w:p w14:paraId="074E3C00" w14:textId="77777777" w:rsidR="006B5C92" w:rsidRDefault="006B5C92" w:rsidP="006B5C92">
            <w:pPr>
              <w:spacing w:after="0" w:line="240" w:lineRule="auto"/>
              <w:jc w:val="center"/>
              <w:rPr>
                <w:rFonts w:eastAsia="Times New Roman"/>
                <w:b/>
                <w:bCs/>
                <w:color w:val="000000"/>
                <w:sz w:val="22"/>
                <w:szCs w:val="22"/>
                <w:lang w:eastAsia="en-US"/>
              </w:rPr>
            </w:pPr>
          </w:p>
          <w:p w14:paraId="124C90E9" w14:textId="77777777" w:rsidR="006B5C92" w:rsidRDefault="006B5C92" w:rsidP="006B5C92">
            <w:pPr>
              <w:spacing w:after="0" w:line="240" w:lineRule="auto"/>
              <w:jc w:val="center"/>
              <w:rPr>
                <w:rFonts w:eastAsia="Times New Roman"/>
                <w:b/>
                <w:bCs/>
                <w:color w:val="000000"/>
                <w:sz w:val="22"/>
                <w:szCs w:val="22"/>
                <w:lang w:eastAsia="en-US"/>
              </w:rPr>
            </w:pPr>
          </w:p>
          <w:p w14:paraId="13C34242" w14:textId="54D75EDB" w:rsidR="006B5C92" w:rsidRDefault="006B5C92" w:rsidP="006B1AFF">
            <w:pPr>
              <w:spacing w:after="0" w:line="240" w:lineRule="auto"/>
              <w:rPr>
                <w:rFonts w:eastAsia="Times New Roman"/>
                <w:b/>
                <w:bCs/>
                <w:color w:val="000000"/>
                <w:sz w:val="22"/>
                <w:szCs w:val="22"/>
                <w:lang w:eastAsia="en-US"/>
              </w:rPr>
            </w:pPr>
          </w:p>
          <w:p w14:paraId="655ECEEC" w14:textId="01352C00" w:rsidR="00A23C1E" w:rsidRDefault="00A23C1E" w:rsidP="006B1AFF">
            <w:pPr>
              <w:spacing w:after="0" w:line="240" w:lineRule="auto"/>
              <w:rPr>
                <w:rFonts w:eastAsia="Times New Roman"/>
                <w:b/>
                <w:bCs/>
                <w:color w:val="000000"/>
                <w:sz w:val="22"/>
                <w:szCs w:val="22"/>
                <w:lang w:eastAsia="en-US"/>
              </w:rPr>
            </w:pPr>
          </w:p>
          <w:p w14:paraId="6FE59D91" w14:textId="77777777" w:rsidR="00A23C1E" w:rsidRDefault="00A23C1E" w:rsidP="006B1AFF">
            <w:pPr>
              <w:spacing w:after="0" w:line="240" w:lineRule="auto"/>
              <w:rPr>
                <w:rFonts w:eastAsia="Times New Roman"/>
                <w:b/>
                <w:bCs/>
                <w:color w:val="000000"/>
                <w:sz w:val="22"/>
                <w:szCs w:val="22"/>
                <w:lang w:eastAsia="en-US"/>
              </w:rPr>
            </w:pPr>
          </w:p>
          <w:p w14:paraId="39720209" w14:textId="77777777" w:rsidR="006B5C92" w:rsidRDefault="006B5C92" w:rsidP="006B5C92">
            <w:pPr>
              <w:spacing w:after="0" w:line="240" w:lineRule="auto"/>
              <w:jc w:val="center"/>
              <w:rPr>
                <w:rFonts w:eastAsia="Times New Roman"/>
                <w:b/>
                <w:bCs/>
                <w:color w:val="000000"/>
                <w:sz w:val="22"/>
                <w:szCs w:val="22"/>
                <w:lang w:eastAsia="en-US"/>
              </w:rPr>
            </w:pPr>
          </w:p>
          <w:p w14:paraId="1A0A0E16" w14:textId="44D1A349" w:rsidR="000719FF" w:rsidRDefault="000719FF" w:rsidP="006B5C92">
            <w:pPr>
              <w:spacing w:after="0" w:line="240" w:lineRule="auto"/>
              <w:jc w:val="center"/>
              <w:rPr>
                <w:rFonts w:eastAsia="Times New Roman"/>
                <w:b/>
                <w:bCs/>
                <w:color w:val="000000"/>
                <w:lang w:eastAsia="en-US"/>
              </w:rPr>
            </w:pPr>
            <w:r>
              <w:rPr>
                <w:rFonts w:eastAsia="Times New Roman"/>
                <w:b/>
                <w:bCs/>
                <w:color w:val="000000"/>
                <w:sz w:val="22"/>
                <w:szCs w:val="22"/>
                <w:lang w:eastAsia="en-US"/>
              </w:rPr>
              <w:t>David Miguel Zamora Bueno</w:t>
            </w:r>
          </w:p>
          <w:p w14:paraId="0ECB2BCD" w14:textId="77777777" w:rsidR="000719FF" w:rsidRDefault="000719FF" w:rsidP="006B5C92">
            <w:pPr>
              <w:spacing w:after="0" w:line="240" w:lineRule="auto"/>
              <w:jc w:val="center"/>
              <w:rPr>
                <w:rFonts w:eastAsia="Times New Roman"/>
                <w:color w:val="000000"/>
                <w:sz w:val="22"/>
                <w:szCs w:val="22"/>
                <w:lang w:eastAsia="en-US"/>
              </w:rPr>
            </w:pPr>
            <w:r>
              <w:rPr>
                <w:rFonts w:eastAsia="Times New Roman"/>
                <w:color w:val="000000"/>
                <w:sz w:val="22"/>
                <w:szCs w:val="22"/>
                <w:lang w:eastAsia="en-US"/>
              </w:rPr>
              <w:t xml:space="preserve">Secretario de Infraestructura y Obra </w:t>
            </w:r>
          </w:p>
          <w:p w14:paraId="235C07BB" w14:textId="77777777" w:rsidR="000719FF" w:rsidRDefault="000719FF" w:rsidP="006B5C92">
            <w:pPr>
              <w:spacing w:after="0" w:line="240" w:lineRule="auto"/>
              <w:jc w:val="center"/>
              <w:rPr>
                <w:rFonts w:eastAsia="Times New Roman"/>
                <w:color w:val="000000"/>
                <w:sz w:val="22"/>
                <w:szCs w:val="22"/>
                <w:lang w:eastAsia="en-US"/>
              </w:rPr>
            </w:pPr>
            <w:r>
              <w:rPr>
                <w:rFonts w:eastAsia="Times New Roman"/>
                <w:color w:val="000000"/>
                <w:sz w:val="22"/>
                <w:szCs w:val="22"/>
                <w:lang w:eastAsia="en-US"/>
              </w:rPr>
              <w:t>Pública y Secretario Técnico de la Mesa de Inversión Pública</w:t>
            </w:r>
          </w:p>
        </w:tc>
      </w:tr>
      <w:tr w:rsidR="000719FF" w14:paraId="4DBBD9DA" w14:textId="77777777" w:rsidTr="006B5C92">
        <w:trPr>
          <w:trHeight w:val="125"/>
        </w:trPr>
        <w:tc>
          <w:tcPr>
            <w:tcW w:w="4390" w:type="dxa"/>
            <w:vAlign w:val="center"/>
          </w:tcPr>
          <w:p w14:paraId="71A7C35E" w14:textId="77777777" w:rsidR="000719FF" w:rsidRDefault="000719FF" w:rsidP="006B5C92">
            <w:pPr>
              <w:spacing w:after="0" w:line="240" w:lineRule="auto"/>
              <w:rPr>
                <w:rFonts w:eastAsia="Times New Roman"/>
                <w:b/>
                <w:bCs/>
                <w:color w:val="000000"/>
                <w:lang w:eastAsia="en-US"/>
              </w:rPr>
            </w:pPr>
          </w:p>
          <w:p w14:paraId="4BFED1A0" w14:textId="77777777" w:rsidR="000719FF" w:rsidRDefault="000719FF" w:rsidP="006B5C92">
            <w:pPr>
              <w:spacing w:after="0" w:line="240" w:lineRule="auto"/>
              <w:jc w:val="center"/>
              <w:rPr>
                <w:rFonts w:eastAsia="Times New Roman"/>
                <w:b/>
                <w:bCs/>
                <w:color w:val="000000"/>
                <w:lang w:eastAsia="en-US"/>
              </w:rPr>
            </w:pPr>
          </w:p>
          <w:p w14:paraId="09BCD74C" w14:textId="77777777" w:rsidR="000719FF" w:rsidRDefault="000719FF" w:rsidP="006B5C92">
            <w:pPr>
              <w:spacing w:after="0" w:line="240" w:lineRule="auto"/>
              <w:rPr>
                <w:rFonts w:eastAsia="Times New Roman"/>
                <w:b/>
                <w:bCs/>
                <w:color w:val="000000"/>
                <w:lang w:eastAsia="en-US"/>
              </w:rPr>
            </w:pPr>
          </w:p>
          <w:p w14:paraId="2C9C2EDD" w14:textId="77777777" w:rsidR="000719FF" w:rsidRDefault="000719FF" w:rsidP="006B5C92">
            <w:pPr>
              <w:spacing w:after="0" w:line="240" w:lineRule="auto"/>
              <w:jc w:val="center"/>
              <w:rPr>
                <w:rFonts w:eastAsia="Times New Roman"/>
                <w:b/>
                <w:bCs/>
                <w:color w:val="000000"/>
                <w:lang w:eastAsia="en-US"/>
              </w:rPr>
            </w:pPr>
          </w:p>
          <w:p w14:paraId="7EBEAD39" w14:textId="394F20FE" w:rsidR="000719FF" w:rsidRDefault="000719FF" w:rsidP="006B5C92">
            <w:pPr>
              <w:spacing w:after="0" w:line="240" w:lineRule="auto"/>
              <w:jc w:val="center"/>
              <w:rPr>
                <w:rFonts w:eastAsia="Times New Roman"/>
                <w:b/>
                <w:bCs/>
                <w:color w:val="000000"/>
                <w:lang w:eastAsia="en-US"/>
              </w:rPr>
            </w:pPr>
          </w:p>
          <w:p w14:paraId="2BB17DC0" w14:textId="13C708DD" w:rsidR="008D3E4D" w:rsidRDefault="008D3E4D" w:rsidP="006B5C92">
            <w:pPr>
              <w:spacing w:after="0" w:line="240" w:lineRule="auto"/>
              <w:jc w:val="center"/>
              <w:rPr>
                <w:rFonts w:eastAsia="Times New Roman"/>
                <w:b/>
                <w:bCs/>
                <w:color w:val="000000"/>
                <w:lang w:eastAsia="en-US"/>
              </w:rPr>
            </w:pPr>
          </w:p>
          <w:p w14:paraId="740854D9" w14:textId="77777777" w:rsidR="000719FF" w:rsidRDefault="000719FF" w:rsidP="006B5C92">
            <w:pPr>
              <w:spacing w:after="0" w:line="240" w:lineRule="auto"/>
              <w:rPr>
                <w:rFonts w:eastAsia="Times New Roman"/>
                <w:b/>
                <w:bCs/>
                <w:color w:val="000000"/>
                <w:lang w:eastAsia="en-US"/>
              </w:rPr>
            </w:pPr>
          </w:p>
          <w:p w14:paraId="7EABED75" w14:textId="77777777" w:rsidR="000719FF" w:rsidRDefault="000719FF" w:rsidP="006B5C92">
            <w:pPr>
              <w:spacing w:after="0" w:line="240" w:lineRule="auto"/>
              <w:jc w:val="center"/>
              <w:rPr>
                <w:rFonts w:eastAsia="Times New Roman"/>
                <w:b/>
                <w:bCs/>
                <w:color w:val="000000"/>
                <w:lang w:eastAsia="en-US"/>
              </w:rPr>
            </w:pPr>
            <w:r>
              <w:rPr>
                <w:rFonts w:eastAsia="Times New Roman"/>
                <w:b/>
                <w:bCs/>
                <w:color w:val="000000"/>
                <w:sz w:val="22"/>
                <w:szCs w:val="22"/>
                <w:lang w:eastAsia="en-US"/>
              </w:rPr>
              <w:t>Martha Patricia Martínez Barba</w:t>
            </w:r>
          </w:p>
          <w:p w14:paraId="24C19F9C" w14:textId="77777777" w:rsidR="000719FF" w:rsidRDefault="000719FF" w:rsidP="006B5C92">
            <w:pPr>
              <w:spacing w:after="0" w:line="240" w:lineRule="auto"/>
              <w:jc w:val="center"/>
              <w:rPr>
                <w:rFonts w:eastAsia="Times New Roman"/>
                <w:color w:val="000000"/>
                <w:sz w:val="22"/>
                <w:szCs w:val="22"/>
                <w:lang w:eastAsia="en-US"/>
              </w:rPr>
            </w:pPr>
            <w:r>
              <w:rPr>
                <w:rFonts w:eastAsia="Times New Roman"/>
                <w:color w:val="000000"/>
                <w:sz w:val="22"/>
                <w:szCs w:val="22"/>
                <w:lang w:eastAsia="en-US"/>
              </w:rPr>
              <w:t xml:space="preserve">Coordinadora General Estratégica de </w:t>
            </w:r>
          </w:p>
          <w:p w14:paraId="3314F21F" w14:textId="77777777" w:rsidR="000719FF" w:rsidRDefault="000719FF" w:rsidP="006B5C92">
            <w:pPr>
              <w:spacing w:after="0" w:line="240" w:lineRule="auto"/>
              <w:jc w:val="center"/>
              <w:rPr>
                <w:lang w:eastAsia="en-US"/>
              </w:rPr>
            </w:pPr>
            <w:r>
              <w:rPr>
                <w:rFonts w:eastAsia="Times New Roman"/>
                <w:color w:val="000000"/>
                <w:sz w:val="22"/>
                <w:szCs w:val="22"/>
                <w:lang w:eastAsia="en-US"/>
              </w:rPr>
              <w:t>Gestión del</w:t>
            </w:r>
            <w:r>
              <w:rPr>
                <w:rFonts w:eastAsia="Times New Roman"/>
                <w:color w:val="000000"/>
                <w:lang w:eastAsia="en-US"/>
              </w:rPr>
              <w:t xml:space="preserve"> </w:t>
            </w:r>
            <w:r>
              <w:rPr>
                <w:rFonts w:eastAsia="Times New Roman"/>
                <w:color w:val="000000"/>
                <w:sz w:val="22"/>
                <w:szCs w:val="22"/>
                <w:lang w:eastAsia="en-US"/>
              </w:rPr>
              <w:t>Territorio</w:t>
            </w:r>
          </w:p>
        </w:tc>
        <w:tc>
          <w:tcPr>
            <w:tcW w:w="4677" w:type="dxa"/>
            <w:vAlign w:val="center"/>
          </w:tcPr>
          <w:p w14:paraId="45996FEB" w14:textId="77777777" w:rsidR="000719FF" w:rsidRDefault="000719FF" w:rsidP="006B5C92">
            <w:pPr>
              <w:spacing w:after="0" w:line="240" w:lineRule="auto"/>
              <w:jc w:val="center"/>
              <w:rPr>
                <w:b/>
                <w:bCs/>
                <w:lang w:eastAsia="en-US"/>
              </w:rPr>
            </w:pPr>
          </w:p>
          <w:p w14:paraId="2A67705A" w14:textId="77777777" w:rsidR="000719FF" w:rsidRDefault="000719FF" w:rsidP="006B5C92">
            <w:pPr>
              <w:spacing w:after="0" w:line="240" w:lineRule="auto"/>
              <w:rPr>
                <w:b/>
                <w:bCs/>
                <w:lang w:eastAsia="en-US"/>
              </w:rPr>
            </w:pPr>
          </w:p>
          <w:p w14:paraId="5D4DE856" w14:textId="77777777" w:rsidR="000719FF" w:rsidRDefault="000719FF" w:rsidP="006B5C92">
            <w:pPr>
              <w:spacing w:after="0" w:line="240" w:lineRule="auto"/>
              <w:jc w:val="center"/>
              <w:rPr>
                <w:b/>
                <w:bCs/>
                <w:lang w:eastAsia="en-US"/>
              </w:rPr>
            </w:pPr>
          </w:p>
          <w:p w14:paraId="10D71B90" w14:textId="77777777" w:rsidR="000719FF" w:rsidRDefault="000719FF" w:rsidP="006B5C92">
            <w:pPr>
              <w:spacing w:after="0" w:line="240" w:lineRule="auto"/>
              <w:jc w:val="center"/>
              <w:rPr>
                <w:b/>
                <w:bCs/>
                <w:lang w:eastAsia="en-US"/>
              </w:rPr>
            </w:pPr>
          </w:p>
          <w:p w14:paraId="27492181" w14:textId="77777777" w:rsidR="000719FF" w:rsidRDefault="000719FF" w:rsidP="006B5C92">
            <w:pPr>
              <w:spacing w:after="0" w:line="240" w:lineRule="auto"/>
              <w:jc w:val="center"/>
              <w:rPr>
                <w:b/>
                <w:bCs/>
                <w:lang w:eastAsia="en-US"/>
              </w:rPr>
            </w:pPr>
          </w:p>
          <w:p w14:paraId="3B972290" w14:textId="77777777" w:rsidR="000719FF" w:rsidRDefault="000719FF" w:rsidP="006B5C92">
            <w:pPr>
              <w:spacing w:after="0" w:line="240" w:lineRule="auto"/>
              <w:rPr>
                <w:b/>
                <w:bCs/>
                <w:lang w:eastAsia="en-US"/>
              </w:rPr>
            </w:pPr>
          </w:p>
          <w:p w14:paraId="3015B9D7" w14:textId="5332018B" w:rsidR="000719FF" w:rsidRDefault="000719FF" w:rsidP="006B5C92">
            <w:pPr>
              <w:spacing w:after="0" w:line="240" w:lineRule="auto"/>
              <w:rPr>
                <w:b/>
                <w:bCs/>
                <w:lang w:eastAsia="en-US"/>
              </w:rPr>
            </w:pPr>
          </w:p>
          <w:p w14:paraId="76DC6126" w14:textId="77777777" w:rsidR="00E025F0" w:rsidRDefault="00E025F0" w:rsidP="006B5C92">
            <w:pPr>
              <w:spacing w:after="0" w:line="240" w:lineRule="auto"/>
              <w:rPr>
                <w:rFonts w:eastAsia="Times New Roman"/>
                <w:b/>
                <w:bCs/>
                <w:sz w:val="22"/>
                <w:szCs w:val="22"/>
                <w:lang w:eastAsia="en-US"/>
              </w:rPr>
            </w:pPr>
          </w:p>
          <w:p w14:paraId="4DA4C286" w14:textId="77777777" w:rsidR="006B1AFF" w:rsidRDefault="006B1AFF" w:rsidP="006B5C92">
            <w:pPr>
              <w:spacing w:after="0" w:line="240" w:lineRule="auto"/>
              <w:jc w:val="center"/>
              <w:rPr>
                <w:rFonts w:eastAsia="Times New Roman"/>
                <w:b/>
                <w:bCs/>
                <w:sz w:val="22"/>
                <w:szCs w:val="22"/>
                <w:lang w:eastAsia="en-US"/>
              </w:rPr>
            </w:pPr>
          </w:p>
          <w:p w14:paraId="4C874A8A" w14:textId="427CED34" w:rsidR="000719FF" w:rsidRDefault="000719FF" w:rsidP="006B5C92">
            <w:pPr>
              <w:spacing w:after="0" w:line="240" w:lineRule="auto"/>
              <w:jc w:val="center"/>
              <w:rPr>
                <w:rFonts w:eastAsia="Times New Roman"/>
                <w:b/>
                <w:bCs/>
                <w:sz w:val="22"/>
                <w:szCs w:val="22"/>
                <w:lang w:eastAsia="en-US"/>
              </w:rPr>
            </w:pPr>
            <w:r>
              <w:rPr>
                <w:rFonts w:eastAsia="Times New Roman"/>
                <w:b/>
                <w:bCs/>
                <w:sz w:val="22"/>
                <w:szCs w:val="22"/>
                <w:lang w:eastAsia="en-US"/>
              </w:rPr>
              <w:t>Arturo Múzquiz Peña</w:t>
            </w:r>
          </w:p>
          <w:p w14:paraId="33600CB4" w14:textId="77777777" w:rsidR="006B1AFF" w:rsidRDefault="000719FF" w:rsidP="006B5C92">
            <w:pPr>
              <w:spacing w:after="0" w:line="240" w:lineRule="auto"/>
              <w:jc w:val="center"/>
              <w:rPr>
                <w:rFonts w:eastAsia="Times New Roman"/>
                <w:sz w:val="22"/>
                <w:szCs w:val="22"/>
                <w:lang w:eastAsia="en-US"/>
              </w:rPr>
            </w:pPr>
            <w:r>
              <w:rPr>
                <w:rFonts w:eastAsia="Times New Roman"/>
                <w:sz w:val="22"/>
                <w:szCs w:val="22"/>
                <w:lang w:eastAsia="en-US"/>
              </w:rPr>
              <w:t xml:space="preserve">Director General de Planeación y </w:t>
            </w:r>
          </w:p>
          <w:p w14:paraId="7D437D60" w14:textId="44C77854" w:rsidR="000719FF" w:rsidRDefault="000719FF" w:rsidP="006B5C92">
            <w:pPr>
              <w:spacing w:after="0" w:line="240" w:lineRule="auto"/>
              <w:jc w:val="center"/>
              <w:rPr>
                <w:rFonts w:eastAsia="Times New Roman"/>
                <w:sz w:val="22"/>
                <w:szCs w:val="22"/>
                <w:lang w:eastAsia="en-US"/>
              </w:rPr>
            </w:pPr>
            <w:r>
              <w:rPr>
                <w:rFonts w:eastAsia="Times New Roman"/>
                <w:sz w:val="22"/>
                <w:szCs w:val="22"/>
                <w:lang w:eastAsia="en-US"/>
              </w:rPr>
              <w:t xml:space="preserve">Evaluación Sectorial </w:t>
            </w:r>
          </w:p>
          <w:p w14:paraId="212DC5A3" w14:textId="77777777" w:rsidR="000719FF" w:rsidRDefault="000719FF" w:rsidP="006B5C92">
            <w:pPr>
              <w:spacing w:after="0" w:line="240" w:lineRule="auto"/>
              <w:jc w:val="center"/>
              <w:rPr>
                <w:rFonts w:eastAsia="Times New Roman"/>
                <w:sz w:val="22"/>
                <w:szCs w:val="22"/>
                <w:lang w:eastAsia="en-US"/>
              </w:rPr>
            </w:pPr>
            <w:r>
              <w:rPr>
                <w:sz w:val="22"/>
                <w:szCs w:val="22"/>
                <w:lang w:eastAsia="en-US"/>
              </w:rPr>
              <w:t>Representante del</w:t>
            </w:r>
            <w:r>
              <w:rPr>
                <w:b/>
                <w:bCs/>
                <w:sz w:val="22"/>
                <w:szCs w:val="22"/>
                <w:lang w:eastAsia="en-US"/>
              </w:rPr>
              <w:t xml:space="preserve"> </w:t>
            </w:r>
            <w:r>
              <w:rPr>
                <w:rFonts w:eastAsia="Times New Roman"/>
                <w:sz w:val="22"/>
                <w:szCs w:val="22"/>
                <w:lang w:eastAsia="en-US"/>
              </w:rPr>
              <w:t>Secretario de Salud</w:t>
            </w:r>
          </w:p>
          <w:p w14:paraId="7403B822" w14:textId="77777777" w:rsidR="000719FF" w:rsidRDefault="000719FF" w:rsidP="006B5C92">
            <w:pPr>
              <w:spacing w:after="0" w:line="240" w:lineRule="auto"/>
              <w:jc w:val="center"/>
              <w:rPr>
                <w:rFonts w:eastAsia="Times New Roman"/>
                <w:b/>
                <w:bCs/>
                <w:color w:val="000000"/>
                <w:sz w:val="22"/>
                <w:szCs w:val="22"/>
                <w:lang w:val="es-ES" w:eastAsia="en-US"/>
              </w:rPr>
            </w:pPr>
          </w:p>
        </w:tc>
      </w:tr>
      <w:tr w:rsidR="008B7591" w14:paraId="43663BA6" w14:textId="77777777" w:rsidTr="006B5C92">
        <w:trPr>
          <w:trHeight w:val="570"/>
        </w:trPr>
        <w:tc>
          <w:tcPr>
            <w:tcW w:w="4390" w:type="dxa"/>
            <w:vAlign w:val="center"/>
          </w:tcPr>
          <w:p w14:paraId="13EF8826" w14:textId="77777777" w:rsidR="008B7591" w:rsidRDefault="008B7591" w:rsidP="006B5C92">
            <w:pPr>
              <w:spacing w:after="0" w:line="240" w:lineRule="auto"/>
              <w:jc w:val="center"/>
              <w:rPr>
                <w:rFonts w:eastAsia="Times New Roman"/>
                <w:b/>
                <w:bCs/>
                <w:sz w:val="22"/>
                <w:szCs w:val="22"/>
                <w:lang w:eastAsia="en-US"/>
              </w:rPr>
            </w:pPr>
          </w:p>
          <w:p w14:paraId="50A4D72F" w14:textId="77777777" w:rsidR="008B7591" w:rsidRDefault="008B7591" w:rsidP="006B5C92">
            <w:pPr>
              <w:spacing w:after="0" w:line="240" w:lineRule="auto"/>
              <w:jc w:val="center"/>
              <w:rPr>
                <w:rFonts w:eastAsia="Times New Roman"/>
                <w:b/>
                <w:bCs/>
                <w:sz w:val="22"/>
                <w:szCs w:val="22"/>
                <w:lang w:eastAsia="en-US"/>
              </w:rPr>
            </w:pPr>
          </w:p>
          <w:p w14:paraId="6746E27C" w14:textId="77777777" w:rsidR="008B7591" w:rsidRDefault="008B7591" w:rsidP="006B5C92">
            <w:pPr>
              <w:spacing w:after="0" w:line="240" w:lineRule="auto"/>
              <w:jc w:val="center"/>
              <w:rPr>
                <w:rFonts w:eastAsia="Times New Roman"/>
                <w:b/>
                <w:bCs/>
                <w:sz w:val="22"/>
                <w:szCs w:val="22"/>
                <w:lang w:eastAsia="en-US"/>
              </w:rPr>
            </w:pPr>
          </w:p>
          <w:p w14:paraId="2A88F177" w14:textId="18DCD4BA" w:rsidR="008B7591" w:rsidRDefault="008B7591" w:rsidP="006B5C92">
            <w:pPr>
              <w:spacing w:after="0" w:line="240" w:lineRule="auto"/>
              <w:jc w:val="center"/>
              <w:rPr>
                <w:rFonts w:eastAsia="Times New Roman"/>
                <w:b/>
                <w:bCs/>
                <w:sz w:val="22"/>
                <w:szCs w:val="22"/>
                <w:lang w:eastAsia="en-US"/>
              </w:rPr>
            </w:pPr>
          </w:p>
          <w:p w14:paraId="6AD9AECC" w14:textId="44F2FE71" w:rsidR="008D3E4D" w:rsidRDefault="008D3E4D" w:rsidP="006B5C92">
            <w:pPr>
              <w:spacing w:after="0" w:line="240" w:lineRule="auto"/>
              <w:jc w:val="center"/>
              <w:rPr>
                <w:rFonts w:eastAsia="Times New Roman"/>
                <w:b/>
                <w:bCs/>
                <w:sz w:val="22"/>
                <w:szCs w:val="22"/>
                <w:lang w:eastAsia="en-US"/>
              </w:rPr>
            </w:pPr>
          </w:p>
          <w:p w14:paraId="3917FB69" w14:textId="77777777" w:rsidR="008D3E4D" w:rsidRDefault="008D3E4D" w:rsidP="006B5C92">
            <w:pPr>
              <w:spacing w:after="0" w:line="240" w:lineRule="auto"/>
              <w:jc w:val="center"/>
              <w:rPr>
                <w:rFonts w:eastAsia="Times New Roman"/>
                <w:b/>
                <w:bCs/>
                <w:sz w:val="22"/>
                <w:szCs w:val="22"/>
                <w:lang w:eastAsia="en-US"/>
              </w:rPr>
            </w:pPr>
          </w:p>
          <w:p w14:paraId="7BB27148" w14:textId="77777777" w:rsidR="008D3E4D" w:rsidRDefault="008D3E4D" w:rsidP="006B5C92">
            <w:pPr>
              <w:spacing w:after="0" w:line="240" w:lineRule="auto"/>
              <w:jc w:val="center"/>
              <w:rPr>
                <w:rFonts w:eastAsia="Times New Roman"/>
                <w:b/>
                <w:bCs/>
                <w:sz w:val="22"/>
                <w:szCs w:val="22"/>
                <w:lang w:eastAsia="en-US"/>
              </w:rPr>
            </w:pPr>
            <w:r>
              <w:rPr>
                <w:rFonts w:eastAsia="Times New Roman"/>
                <w:b/>
                <w:bCs/>
                <w:sz w:val="22"/>
                <w:szCs w:val="22"/>
                <w:lang w:eastAsia="en-US"/>
              </w:rPr>
              <w:t xml:space="preserve">Ana Lucía Camacho Sevilla </w:t>
            </w:r>
          </w:p>
          <w:p w14:paraId="07B0DE8E" w14:textId="77777777" w:rsidR="008D3E4D" w:rsidRDefault="008D3E4D" w:rsidP="006B5C92">
            <w:pPr>
              <w:spacing w:after="0" w:line="240" w:lineRule="auto"/>
              <w:jc w:val="center"/>
              <w:rPr>
                <w:rFonts w:eastAsia="Times New Roman"/>
                <w:sz w:val="22"/>
                <w:szCs w:val="22"/>
                <w:lang w:eastAsia="en-US"/>
              </w:rPr>
            </w:pPr>
            <w:r w:rsidRPr="00241825">
              <w:rPr>
                <w:rFonts w:eastAsia="Times New Roman"/>
                <w:sz w:val="22"/>
                <w:szCs w:val="22"/>
                <w:lang w:eastAsia="en-US"/>
              </w:rPr>
              <w:t>Directora General de Fomento Agropecuario</w:t>
            </w:r>
          </w:p>
          <w:p w14:paraId="113F48FC" w14:textId="77777777" w:rsidR="006B1AFF" w:rsidRDefault="008D3E4D" w:rsidP="006B5C92">
            <w:pPr>
              <w:spacing w:after="0" w:line="240" w:lineRule="auto"/>
              <w:jc w:val="center"/>
              <w:rPr>
                <w:rFonts w:eastAsia="Times New Roman"/>
                <w:sz w:val="22"/>
                <w:szCs w:val="22"/>
                <w:lang w:eastAsia="en-US"/>
              </w:rPr>
            </w:pPr>
            <w:r>
              <w:rPr>
                <w:rFonts w:eastAsia="Times New Roman"/>
                <w:sz w:val="22"/>
                <w:szCs w:val="22"/>
                <w:lang w:eastAsia="en-US"/>
              </w:rPr>
              <w:t xml:space="preserve">Representante del Secretario de </w:t>
            </w:r>
          </w:p>
          <w:p w14:paraId="2756A9C1" w14:textId="06D4153C" w:rsidR="008D3E4D" w:rsidRDefault="008D3E4D" w:rsidP="006B5C92">
            <w:pPr>
              <w:spacing w:after="0" w:line="240" w:lineRule="auto"/>
              <w:jc w:val="center"/>
              <w:rPr>
                <w:b/>
                <w:bCs/>
                <w:sz w:val="22"/>
                <w:szCs w:val="22"/>
                <w:lang w:eastAsia="en-US"/>
              </w:rPr>
            </w:pPr>
            <w:r>
              <w:rPr>
                <w:rFonts w:eastAsia="Times New Roman"/>
                <w:sz w:val="22"/>
                <w:szCs w:val="22"/>
                <w:lang w:eastAsia="en-US"/>
              </w:rPr>
              <w:t>Agricultura y Desarrollo Rural</w:t>
            </w:r>
            <w:r w:rsidRPr="002B7857">
              <w:rPr>
                <w:b/>
                <w:bCs/>
                <w:sz w:val="22"/>
                <w:szCs w:val="22"/>
                <w:lang w:eastAsia="en-US"/>
              </w:rPr>
              <w:t xml:space="preserve"> </w:t>
            </w:r>
          </w:p>
          <w:p w14:paraId="1C0D2865" w14:textId="2BFF4979" w:rsidR="008B7591" w:rsidRPr="00CE5EA3" w:rsidRDefault="008B7591" w:rsidP="006B5C92">
            <w:pPr>
              <w:spacing w:after="0" w:line="240" w:lineRule="auto"/>
              <w:jc w:val="center"/>
              <w:rPr>
                <w:sz w:val="22"/>
                <w:szCs w:val="22"/>
                <w:lang w:eastAsia="en-US"/>
              </w:rPr>
            </w:pPr>
          </w:p>
          <w:p w14:paraId="3FD36EF4" w14:textId="34A52213" w:rsidR="008B7591" w:rsidRPr="00610F78" w:rsidRDefault="00A23C1E" w:rsidP="006B5C92">
            <w:pPr>
              <w:spacing w:after="0" w:line="240" w:lineRule="auto"/>
              <w:jc w:val="center"/>
              <w:rPr>
                <w:rFonts w:eastAsia="Times New Roman"/>
                <w:b/>
                <w:bCs/>
                <w:sz w:val="22"/>
                <w:szCs w:val="22"/>
                <w:lang w:eastAsia="en-US"/>
              </w:rPr>
            </w:pPr>
            <w:r>
              <w:rPr>
                <w:rFonts w:eastAsia="Times New Roman"/>
                <w:noProof/>
                <w:color w:val="000000"/>
                <w:sz w:val="22"/>
                <w:szCs w:val="22"/>
              </w:rPr>
              <mc:AlternateContent>
                <mc:Choice Requires="wps">
                  <w:drawing>
                    <wp:anchor distT="0" distB="0" distL="114300" distR="114300" simplePos="0" relativeHeight="251659264" behindDoc="0" locked="0" layoutInCell="1" allowOverlap="1" wp14:anchorId="2D9D226D" wp14:editId="25749714">
                      <wp:simplePos x="0" y="0"/>
                      <wp:positionH relativeFrom="column">
                        <wp:posOffset>-305435</wp:posOffset>
                      </wp:positionH>
                      <wp:positionV relativeFrom="paragraph">
                        <wp:posOffset>836295</wp:posOffset>
                      </wp:positionV>
                      <wp:extent cx="6219825" cy="683260"/>
                      <wp:effectExtent l="0" t="0" r="9525" b="2540"/>
                      <wp:wrapNone/>
                      <wp:docPr id="10" name="Cuadro de texto 10"/>
                      <wp:cNvGraphicFramePr/>
                      <a:graphic xmlns:a="http://schemas.openxmlformats.org/drawingml/2006/main">
                        <a:graphicData uri="http://schemas.microsoft.com/office/word/2010/wordprocessingShape">
                          <wps:wsp>
                            <wps:cNvSpPr txBox="1"/>
                            <wps:spPr>
                              <a:xfrm>
                                <a:off x="0" y="0"/>
                                <a:ext cx="6219825" cy="683260"/>
                              </a:xfrm>
                              <a:prstGeom prst="rect">
                                <a:avLst/>
                              </a:prstGeom>
                              <a:solidFill>
                                <a:schemeClr val="lt1"/>
                              </a:solidFill>
                              <a:ln w="6350">
                                <a:noFill/>
                              </a:ln>
                            </wps:spPr>
                            <wps:txbx>
                              <w:txbxContent>
                                <w:p w14:paraId="2A6358CF" w14:textId="7DB3D138" w:rsidR="006B1AFF" w:rsidRDefault="006B1AFF" w:rsidP="006B1AFF">
                                  <w:pPr>
                                    <w:spacing w:after="0" w:line="240" w:lineRule="auto"/>
                                    <w:jc w:val="both"/>
                                  </w:pPr>
                                  <w:r>
                                    <w:rPr>
                                      <w:sz w:val="22"/>
                                      <w:szCs w:val="22"/>
                                    </w:rPr>
                                    <w:t>Esta hoja de firmas pertenece al Acta de la Sexta Sesión Extraordinaria de la Mesa de Inversión Pública, FOCOCI ejercicio fiscal 2021 dos mil veintiuno, celebrada el día 13 trece de Octubre de 2021 dos mil veintiuno.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D226D" id="_x0000_t202" coordsize="21600,21600" o:spt="202" path="m,l,21600r21600,l21600,xe">
                      <v:stroke joinstyle="miter"/>
                      <v:path gradientshapeok="t" o:connecttype="rect"/>
                    </v:shapetype>
                    <v:shape id="Cuadro de texto 10" o:spid="_x0000_s1026" type="#_x0000_t202" style="position:absolute;left:0;text-align:left;margin-left:-24.05pt;margin-top:65.85pt;width:489.7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" fillcolor="white [3201]" stroked="f" strokeweight=".5pt">
                      <v:textbox>
                        <w:txbxContent>
                          <w:p w14:paraId="2A6358CF" w14:textId="7DB3D138" w:rsidR="006B1AFF" w:rsidRDefault="006B1AFF" w:rsidP="006B1AFF">
                            <w:pPr>
                              <w:spacing w:after="0" w:line="240" w:lineRule="auto"/>
                              <w:jc w:val="both"/>
                            </w:pPr>
                            <w:r>
                              <w:rPr>
                                <w:sz w:val="22"/>
                                <w:szCs w:val="22"/>
                              </w:rPr>
                              <w:t>Esta hoja de firmas pertenece al Acta de la Sexta Sesión Extraordinaria de la Mesa de Inversión Pública, FOCOCI ejercicio fiscal 2021 dos mil veintiuno, celebrada el día 13 trece de Octubre de 2021 dos mil veintiuno.</w:t>
                            </w:r>
                          </w:p>
                        </w:txbxContent>
                      </v:textbox>
                    </v:shape>
                  </w:pict>
                </mc:Fallback>
              </mc:AlternateContent>
            </w:r>
            <w:r w:rsidR="008B7591" w:rsidRPr="002B7857">
              <w:rPr>
                <w:b/>
                <w:bCs/>
                <w:sz w:val="22"/>
                <w:szCs w:val="22"/>
                <w:lang w:eastAsia="en-US"/>
              </w:rPr>
              <w:t xml:space="preserve"> </w:t>
            </w:r>
          </w:p>
          <w:p w14:paraId="2D544C53" w14:textId="77777777" w:rsidR="008B7591" w:rsidRDefault="008B7591" w:rsidP="006B5C92">
            <w:pPr>
              <w:spacing w:after="0" w:line="240" w:lineRule="auto"/>
              <w:rPr>
                <w:rFonts w:eastAsia="Times New Roman"/>
                <w:b/>
                <w:bCs/>
                <w:sz w:val="22"/>
                <w:szCs w:val="22"/>
                <w:lang w:eastAsia="en-US"/>
              </w:rPr>
            </w:pPr>
          </w:p>
          <w:p w14:paraId="1600E326" w14:textId="364949E8" w:rsidR="008B7591" w:rsidRDefault="008B7591" w:rsidP="006B5C92">
            <w:pPr>
              <w:spacing w:after="0" w:line="240" w:lineRule="auto"/>
              <w:rPr>
                <w:rFonts w:eastAsia="Times New Roman"/>
                <w:b/>
                <w:bCs/>
                <w:sz w:val="22"/>
                <w:szCs w:val="22"/>
                <w:lang w:eastAsia="en-US"/>
              </w:rPr>
            </w:pPr>
          </w:p>
          <w:p w14:paraId="10724693" w14:textId="6B679A5F" w:rsidR="008B7591" w:rsidRDefault="008B7591" w:rsidP="006B5C92">
            <w:pPr>
              <w:spacing w:after="0" w:line="240" w:lineRule="auto"/>
              <w:rPr>
                <w:rFonts w:eastAsia="Times New Roman"/>
                <w:color w:val="000000"/>
                <w:sz w:val="22"/>
                <w:szCs w:val="22"/>
                <w:lang w:eastAsia="en-US"/>
              </w:rPr>
            </w:pPr>
          </w:p>
        </w:tc>
        <w:tc>
          <w:tcPr>
            <w:tcW w:w="4677" w:type="dxa"/>
            <w:vAlign w:val="center"/>
          </w:tcPr>
          <w:p w14:paraId="7663EF75" w14:textId="77777777" w:rsidR="008B7591" w:rsidRDefault="008B7591" w:rsidP="006B5C92">
            <w:pPr>
              <w:spacing w:after="0" w:line="240" w:lineRule="auto"/>
              <w:jc w:val="right"/>
              <w:rPr>
                <w:rFonts w:eastAsia="Times New Roman"/>
                <w:b/>
                <w:bCs/>
                <w:sz w:val="22"/>
                <w:szCs w:val="22"/>
                <w:lang w:eastAsia="en-US"/>
              </w:rPr>
            </w:pPr>
          </w:p>
          <w:p w14:paraId="641EBB62" w14:textId="77777777" w:rsidR="008B7591" w:rsidRDefault="008B7591" w:rsidP="006B5C92">
            <w:pPr>
              <w:spacing w:after="0" w:line="240" w:lineRule="auto"/>
              <w:jc w:val="right"/>
              <w:rPr>
                <w:rFonts w:eastAsia="Times New Roman"/>
                <w:b/>
                <w:bCs/>
                <w:sz w:val="22"/>
                <w:szCs w:val="22"/>
                <w:lang w:eastAsia="en-US"/>
              </w:rPr>
            </w:pPr>
          </w:p>
          <w:p w14:paraId="0A07943E" w14:textId="77777777" w:rsidR="008B7591" w:rsidRDefault="008B7591" w:rsidP="006B5C92">
            <w:pPr>
              <w:spacing w:after="0" w:line="240" w:lineRule="auto"/>
              <w:jc w:val="right"/>
              <w:rPr>
                <w:rFonts w:eastAsia="Times New Roman"/>
                <w:b/>
                <w:bCs/>
                <w:sz w:val="22"/>
                <w:szCs w:val="22"/>
                <w:lang w:eastAsia="en-US"/>
              </w:rPr>
            </w:pPr>
          </w:p>
          <w:p w14:paraId="7D4F0650" w14:textId="77777777" w:rsidR="008D3E4D" w:rsidRDefault="008D3E4D" w:rsidP="006B5C92">
            <w:pPr>
              <w:spacing w:after="0" w:line="240" w:lineRule="auto"/>
              <w:rPr>
                <w:rFonts w:eastAsia="Times New Roman"/>
                <w:b/>
                <w:bCs/>
                <w:sz w:val="22"/>
                <w:szCs w:val="22"/>
                <w:lang w:eastAsia="en-US"/>
              </w:rPr>
            </w:pPr>
          </w:p>
          <w:p w14:paraId="256B903B" w14:textId="5EAD3A68" w:rsidR="008B7591" w:rsidRDefault="008B7591" w:rsidP="006B5C92">
            <w:pPr>
              <w:spacing w:after="0" w:line="240" w:lineRule="auto"/>
              <w:jc w:val="center"/>
              <w:rPr>
                <w:rFonts w:eastAsia="Times New Roman"/>
                <w:b/>
                <w:bCs/>
                <w:sz w:val="22"/>
                <w:szCs w:val="22"/>
                <w:lang w:eastAsia="en-US"/>
              </w:rPr>
            </w:pPr>
          </w:p>
          <w:p w14:paraId="36A6945A" w14:textId="77777777" w:rsidR="008D3E4D" w:rsidRDefault="008D3E4D" w:rsidP="006B5C92">
            <w:pPr>
              <w:spacing w:after="0" w:line="240" w:lineRule="auto"/>
              <w:jc w:val="center"/>
              <w:rPr>
                <w:rFonts w:eastAsia="Times New Roman"/>
                <w:b/>
                <w:bCs/>
                <w:sz w:val="22"/>
                <w:szCs w:val="22"/>
                <w:lang w:eastAsia="en-US"/>
              </w:rPr>
            </w:pPr>
          </w:p>
          <w:p w14:paraId="4BBE595D" w14:textId="77777777" w:rsidR="008D3E4D" w:rsidRDefault="008D3E4D" w:rsidP="006B5C92">
            <w:pPr>
              <w:spacing w:after="0" w:line="240" w:lineRule="auto"/>
              <w:jc w:val="center"/>
              <w:rPr>
                <w:rFonts w:eastAsia="Times New Roman"/>
                <w:b/>
                <w:bCs/>
                <w:sz w:val="22"/>
                <w:szCs w:val="22"/>
                <w:lang w:eastAsia="en-US"/>
              </w:rPr>
            </w:pPr>
            <w:r>
              <w:rPr>
                <w:rFonts w:eastAsia="Times New Roman"/>
                <w:b/>
                <w:bCs/>
                <w:sz w:val="22"/>
                <w:szCs w:val="22"/>
                <w:lang w:eastAsia="en-US"/>
              </w:rPr>
              <w:t xml:space="preserve">Alfonso Enrique Oliva Mojica </w:t>
            </w:r>
          </w:p>
          <w:p w14:paraId="60771C86" w14:textId="77777777" w:rsidR="008D3E4D" w:rsidRDefault="008D3E4D" w:rsidP="006B5C92">
            <w:pPr>
              <w:spacing w:after="0" w:line="240" w:lineRule="auto"/>
              <w:jc w:val="center"/>
              <w:rPr>
                <w:rFonts w:eastAsia="Times New Roman"/>
                <w:sz w:val="22"/>
                <w:szCs w:val="22"/>
                <w:lang w:eastAsia="en-US"/>
              </w:rPr>
            </w:pPr>
            <w:r>
              <w:rPr>
                <w:rFonts w:eastAsia="Times New Roman"/>
                <w:sz w:val="22"/>
                <w:szCs w:val="22"/>
                <w:lang w:eastAsia="en-US"/>
              </w:rPr>
              <w:t xml:space="preserve">Director General de Planeación </w:t>
            </w:r>
          </w:p>
          <w:p w14:paraId="548E356B" w14:textId="77777777" w:rsidR="008D3E4D" w:rsidRDefault="008D3E4D" w:rsidP="006B5C92">
            <w:pPr>
              <w:spacing w:after="0" w:line="240" w:lineRule="auto"/>
              <w:jc w:val="center"/>
              <w:rPr>
                <w:rFonts w:eastAsia="Times New Roman"/>
                <w:b/>
                <w:bCs/>
                <w:sz w:val="22"/>
                <w:szCs w:val="22"/>
                <w:lang w:eastAsia="en-US"/>
              </w:rPr>
            </w:pPr>
            <w:r>
              <w:rPr>
                <w:rFonts w:eastAsia="Times New Roman"/>
                <w:sz w:val="22"/>
                <w:szCs w:val="22"/>
                <w:lang w:eastAsia="en-US"/>
              </w:rPr>
              <w:t xml:space="preserve">Representante del Secretario de Educación </w:t>
            </w:r>
          </w:p>
          <w:p w14:paraId="30C15B88" w14:textId="7C00F4DA" w:rsidR="008B7591" w:rsidRPr="008D3E4D" w:rsidRDefault="008B7591" w:rsidP="006B5C92">
            <w:pPr>
              <w:spacing w:after="0" w:line="240" w:lineRule="auto"/>
              <w:jc w:val="center"/>
              <w:rPr>
                <w:rFonts w:eastAsia="Times New Roman"/>
                <w:b/>
                <w:bCs/>
                <w:sz w:val="22"/>
                <w:szCs w:val="22"/>
                <w:lang w:eastAsia="en-US"/>
              </w:rPr>
            </w:pPr>
          </w:p>
          <w:p w14:paraId="04E148C0" w14:textId="77777777" w:rsidR="008B7591" w:rsidRPr="00610F78" w:rsidRDefault="008B7591" w:rsidP="006B5C92">
            <w:pPr>
              <w:spacing w:after="0" w:line="240" w:lineRule="auto"/>
              <w:jc w:val="center"/>
              <w:rPr>
                <w:rFonts w:eastAsia="Times New Roman"/>
                <w:b/>
                <w:bCs/>
                <w:sz w:val="22"/>
                <w:szCs w:val="22"/>
                <w:lang w:eastAsia="en-US"/>
              </w:rPr>
            </w:pPr>
            <w:r>
              <w:rPr>
                <w:b/>
                <w:bCs/>
                <w:sz w:val="22"/>
                <w:szCs w:val="22"/>
                <w:lang w:eastAsia="en-US"/>
              </w:rPr>
              <w:t xml:space="preserve"> </w:t>
            </w:r>
          </w:p>
          <w:p w14:paraId="51B0A725" w14:textId="77777777" w:rsidR="008B7591" w:rsidRPr="00610F78" w:rsidRDefault="008B7591" w:rsidP="006B5C92">
            <w:pPr>
              <w:spacing w:after="0" w:line="240" w:lineRule="auto"/>
              <w:jc w:val="center"/>
              <w:rPr>
                <w:rFonts w:eastAsia="Times New Roman"/>
                <w:b/>
                <w:bCs/>
                <w:sz w:val="22"/>
                <w:szCs w:val="22"/>
                <w:lang w:eastAsia="en-US"/>
              </w:rPr>
            </w:pPr>
            <w:r>
              <w:rPr>
                <w:rFonts w:eastAsia="Times New Roman"/>
                <w:sz w:val="22"/>
                <w:szCs w:val="22"/>
                <w:lang w:eastAsia="en-US"/>
              </w:rPr>
              <w:t xml:space="preserve"> </w:t>
            </w:r>
          </w:p>
          <w:p w14:paraId="01091588" w14:textId="77777777" w:rsidR="008B7591" w:rsidRDefault="008B7591" w:rsidP="006B5C92">
            <w:pPr>
              <w:spacing w:after="0" w:line="240" w:lineRule="auto"/>
              <w:jc w:val="center"/>
              <w:rPr>
                <w:rFonts w:eastAsia="Times New Roman"/>
                <w:b/>
                <w:bCs/>
                <w:color w:val="000000"/>
              </w:rPr>
            </w:pPr>
          </w:p>
          <w:p w14:paraId="548BA2C6" w14:textId="77777777" w:rsidR="008B7591" w:rsidRDefault="008B7591" w:rsidP="006B5C92">
            <w:pPr>
              <w:spacing w:after="0" w:line="240" w:lineRule="auto"/>
              <w:rPr>
                <w:rFonts w:eastAsia="Times New Roman"/>
                <w:b/>
                <w:bCs/>
                <w:color w:val="000000"/>
              </w:rPr>
            </w:pPr>
          </w:p>
          <w:p w14:paraId="2248C6AB" w14:textId="77777777" w:rsidR="008B7591" w:rsidRPr="00AC20C8" w:rsidRDefault="008B7591" w:rsidP="006B5C92">
            <w:pPr>
              <w:spacing w:after="0" w:line="240" w:lineRule="auto"/>
              <w:rPr>
                <w:rFonts w:eastAsia="Times New Roman"/>
                <w:sz w:val="22"/>
                <w:szCs w:val="22"/>
                <w:lang w:eastAsia="en-US"/>
              </w:rPr>
            </w:pPr>
          </w:p>
          <w:p w14:paraId="5CFA4185" w14:textId="77777777" w:rsidR="008B7591" w:rsidRDefault="008B7591" w:rsidP="006B5C92">
            <w:pPr>
              <w:spacing w:after="0" w:line="240" w:lineRule="auto"/>
              <w:jc w:val="center"/>
              <w:rPr>
                <w:rFonts w:eastAsia="Times New Roman"/>
                <w:color w:val="000000"/>
                <w:sz w:val="22"/>
                <w:szCs w:val="22"/>
              </w:rPr>
            </w:pPr>
          </w:p>
          <w:p w14:paraId="03ADF395" w14:textId="77777777" w:rsidR="008B7591" w:rsidRDefault="008B7591" w:rsidP="006B5C92">
            <w:pPr>
              <w:spacing w:after="0" w:line="240" w:lineRule="auto"/>
              <w:jc w:val="center"/>
              <w:rPr>
                <w:rFonts w:eastAsia="Times New Roman"/>
                <w:color w:val="000000"/>
                <w:sz w:val="22"/>
                <w:szCs w:val="22"/>
                <w:lang w:eastAsia="en-US"/>
              </w:rPr>
            </w:pPr>
          </w:p>
        </w:tc>
      </w:tr>
      <w:tr w:rsidR="008D3E4D" w14:paraId="69C4DEFD" w14:textId="77777777" w:rsidTr="006B5C92">
        <w:trPr>
          <w:trHeight w:val="63"/>
        </w:trPr>
        <w:tc>
          <w:tcPr>
            <w:tcW w:w="4390" w:type="dxa"/>
            <w:shd w:val="clear" w:color="auto" w:fill="auto"/>
            <w:vAlign w:val="center"/>
          </w:tcPr>
          <w:p w14:paraId="28AFA634" w14:textId="79AAC003" w:rsidR="008D3E4D" w:rsidRDefault="008D3E4D" w:rsidP="006B5C92">
            <w:pPr>
              <w:spacing w:after="0" w:line="240" w:lineRule="auto"/>
              <w:rPr>
                <w:rFonts w:eastAsia="Times New Roman"/>
                <w:b/>
                <w:bCs/>
                <w:sz w:val="22"/>
                <w:szCs w:val="22"/>
                <w:lang w:eastAsia="en-US"/>
              </w:rPr>
            </w:pPr>
          </w:p>
          <w:p w14:paraId="62EE7AA1" w14:textId="77777777" w:rsidR="008D3E4D" w:rsidRDefault="008D3E4D" w:rsidP="006B5C92">
            <w:pPr>
              <w:spacing w:after="0" w:line="240" w:lineRule="auto"/>
              <w:rPr>
                <w:rFonts w:eastAsia="Times New Roman"/>
                <w:b/>
                <w:bCs/>
                <w:sz w:val="22"/>
                <w:szCs w:val="22"/>
                <w:lang w:eastAsia="en-US"/>
              </w:rPr>
            </w:pPr>
          </w:p>
          <w:p w14:paraId="7587D415" w14:textId="52DB3A3C" w:rsidR="008D3E4D" w:rsidRDefault="008D3E4D" w:rsidP="006B5C92">
            <w:pPr>
              <w:spacing w:after="0" w:line="240" w:lineRule="auto"/>
              <w:jc w:val="center"/>
              <w:rPr>
                <w:b/>
                <w:bCs/>
                <w:sz w:val="22"/>
                <w:szCs w:val="22"/>
              </w:rPr>
            </w:pPr>
          </w:p>
          <w:p w14:paraId="3F55E032" w14:textId="77777777" w:rsidR="006B5C92" w:rsidRDefault="006B5C92" w:rsidP="006B5C92">
            <w:pPr>
              <w:spacing w:after="0" w:line="240" w:lineRule="auto"/>
              <w:jc w:val="center"/>
              <w:rPr>
                <w:b/>
                <w:bCs/>
                <w:sz w:val="22"/>
                <w:szCs w:val="22"/>
              </w:rPr>
            </w:pPr>
          </w:p>
          <w:p w14:paraId="76E0167F" w14:textId="77777777" w:rsidR="008D3E4D" w:rsidRDefault="008D3E4D" w:rsidP="006B5C92">
            <w:pPr>
              <w:spacing w:after="0" w:line="240" w:lineRule="auto"/>
              <w:jc w:val="center"/>
              <w:rPr>
                <w:sz w:val="22"/>
                <w:szCs w:val="22"/>
                <w:lang w:eastAsia="en-US"/>
              </w:rPr>
            </w:pPr>
            <w:r>
              <w:rPr>
                <w:b/>
                <w:bCs/>
                <w:sz w:val="22"/>
                <w:szCs w:val="22"/>
              </w:rPr>
              <w:t>Alfonso Regino Elorriaga González</w:t>
            </w:r>
            <w:r>
              <w:rPr>
                <w:sz w:val="22"/>
                <w:szCs w:val="22"/>
                <w:lang w:eastAsia="en-US"/>
              </w:rPr>
              <w:t xml:space="preserve"> </w:t>
            </w:r>
          </w:p>
          <w:p w14:paraId="0DCC037F" w14:textId="77777777" w:rsidR="008D3E4D" w:rsidRDefault="008D3E4D" w:rsidP="006B5C92">
            <w:pPr>
              <w:spacing w:after="0" w:line="240" w:lineRule="auto"/>
              <w:jc w:val="center"/>
              <w:rPr>
                <w:sz w:val="22"/>
                <w:szCs w:val="22"/>
                <w:lang w:eastAsia="en-US"/>
              </w:rPr>
            </w:pPr>
            <w:r>
              <w:rPr>
                <w:sz w:val="22"/>
                <w:szCs w:val="22"/>
                <w:lang w:eastAsia="en-US"/>
              </w:rPr>
              <w:t>Director Jurídico</w:t>
            </w:r>
          </w:p>
          <w:p w14:paraId="66AECE44" w14:textId="77777777" w:rsidR="008D3E4D" w:rsidRDefault="008D3E4D" w:rsidP="006B5C92">
            <w:pPr>
              <w:spacing w:after="0" w:line="240" w:lineRule="auto"/>
              <w:jc w:val="center"/>
              <w:rPr>
                <w:b/>
                <w:bCs/>
                <w:sz w:val="22"/>
                <w:szCs w:val="22"/>
                <w:lang w:eastAsia="en-US"/>
              </w:rPr>
            </w:pPr>
            <w:r>
              <w:rPr>
                <w:sz w:val="22"/>
                <w:szCs w:val="22"/>
                <w:lang w:eastAsia="en-US"/>
              </w:rPr>
              <w:t>Representante del</w:t>
            </w:r>
            <w:r>
              <w:rPr>
                <w:b/>
                <w:bCs/>
                <w:sz w:val="22"/>
                <w:szCs w:val="22"/>
                <w:lang w:eastAsia="en-US"/>
              </w:rPr>
              <w:t xml:space="preserve"> </w:t>
            </w:r>
            <w:r>
              <w:rPr>
                <w:rFonts w:eastAsia="Times New Roman"/>
                <w:sz w:val="22"/>
                <w:szCs w:val="22"/>
                <w:lang w:eastAsia="en-US"/>
              </w:rPr>
              <w:t>Coordinador General Estratégico de Crecimiento y Desarrollo Económico</w:t>
            </w:r>
          </w:p>
          <w:p w14:paraId="5B2BEA35" w14:textId="77777777" w:rsidR="008D3E4D" w:rsidRPr="00610F78" w:rsidRDefault="008D3E4D" w:rsidP="006B5C92">
            <w:pPr>
              <w:spacing w:after="0" w:line="240" w:lineRule="auto"/>
              <w:jc w:val="center"/>
              <w:rPr>
                <w:rFonts w:eastAsia="Times New Roman"/>
                <w:b/>
                <w:bCs/>
                <w:sz w:val="22"/>
                <w:szCs w:val="22"/>
                <w:lang w:eastAsia="en-US"/>
              </w:rPr>
            </w:pPr>
            <w:r w:rsidRPr="002B7857">
              <w:rPr>
                <w:b/>
                <w:bCs/>
                <w:sz w:val="22"/>
                <w:szCs w:val="22"/>
                <w:lang w:eastAsia="en-US"/>
              </w:rPr>
              <w:t xml:space="preserve"> </w:t>
            </w:r>
          </w:p>
          <w:p w14:paraId="3EC4D57C" w14:textId="77777777" w:rsidR="008D3E4D" w:rsidRDefault="008D3E4D" w:rsidP="006B5C92">
            <w:pPr>
              <w:spacing w:after="0" w:line="240" w:lineRule="auto"/>
              <w:rPr>
                <w:rFonts w:eastAsia="Times New Roman"/>
                <w:b/>
                <w:bCs/>
                <w:sz w:val="22"/>
                <w:szCs w:val="22"/>
                <w:lang w:eastAsia="en-US"/>
              </w:rPr>
            </w:pPr>
          </w:p>
          <w:p w14:paraId="203ED4E9" w14:textId="77777777" w:rsidR="008D3E4D" w:rsidRDefault="008D3E4D" w:rsidP="006B5C92">
            <w:pPr>
              <w:spacing w:after="0" w:line="240" w:lineRule="auto"/>
              <w:rPr>
                <w:rFonts w:eastAsia="Times New Roman"/>
                <w:b/>
                <w:bCs/>
                <w:sz w:val="22"/>
                <w:szCs w:val="22"/>
                <w:lang w:eastAsia="en-US"/>
              </w:rPr>
            </w:pPr>
          </w:p>
          <w:p w14:paraId="257AA079" w14:textId="77777777" w:rsidR="008D3E4D" w:rsidRDefault="008D3E4D" w:rsidP="006B5C92">
            <w:pPr>
              <w:spacing w:after="0" w:line="240" w:lineRule="auto"/>
              <w:rPr>
                <w:rFonts w:eastAsia="Times New Roman"/>
                <w:b/>
                <w:bCs/>
                <w:sz w:val="22"/>
                <w:szCs w:val="22"/>
                <w:lang w:eastAsia="en-US"/>
              </w:rPr>
            </w:pPr>
          </w:p>
          <w:p w14:paraId="6C6B13C7" w14:textId="77777777" w:rsidR="008D3E4D" w:rsidRDefault="008D3E4D" w:rsidP="006B5C92">
            <w:pPr>
              <w:spacing w:after="0" w:line="240" w:lineRule="auto"/>
              <w:rPr>
                <w:rFonts w:eastAsia="Times New Roman"/>
                <w:b/>
                <w:bCs/>
                <w:sz w:val="22"/>
                <w:szCs w:val="22"/>
                <w:lang w:eastAsia="en-US"/>
              </w:rPr>
            </w:pPr>
          </w:p>
          <w:p w14:paraId="62E2A09E" w14:textId="77777777" w:rsidR="008D3E4D" w:rsidRDefault="008D3E4D" w:rsidP="006B5C92">
            <w:pPr>
              <w:spacing w:after="0" w:line="240" w:lineRule="auto"/>
              <w:rPr>
                <w:rFonts w:eastAsia="Times New Roman"/>
                <w:b/>
                <w:bCs/>
                <w:sz w:val="22"/>
                <w:szCs w:val="22"/>
                <w:lang w:eastAsia="en-US"/>
              </w:rPr>
            </w:pPr>
          </w:p>
          <w:p w14:paraId="2B38B9D2" w14:textId="77777777" w:rsidR="008D3E4D" w:rsidRPr="00610F78" w:rsidRDefault="008D3E4D" w:rsidP="006B5C92">
            <w:pPr>
              <w:spacing w:after="0" w:line="240" w:lineRule="auto"/>
              <w:rPr>
                <w:rFonts w:eastAsia="Times New Roman"/>
                <w:b/>
                <w:bCs/>
                <w:sz w:val="22"/>
                <w:szCs w:val="22"/>
                <w:lang w:eastAsia="en-US"/>
              </w:rPr>
            </w:pPr>
          </w:p>
        </w:tc>
        <w:tc>
          <w:tcPr>
            <w:tcW w:w="4677" w:type="dxa"/>
            <w:shd w:val="clear" w:color="auto" w:fill="auto"/>
            <w:vAlign w:val="center"/>
          </w:tcPr>
          <w:p w14:paraId="47266546" w14:textId="77777777" w:rsidR="008D3E4D" w:rsidRDefault="008D3E4D" w:rsidP="006B5C92">
            <w:pPr>
              <w:spacing w:after="0" w:line="240" w:lineRule="auto"/>
              <w:rPr>
                <w:rFonts w:eastAsia="Times New Roman"/>
                <w:b/>
                <w:bCs/>
                <w:sz w:val="22"/>
                <w:szCs w:val="22"/>
                <w:lang w:eastAsia="en-US"/>
              </w:rPr>
            </w:pPr>
          </w:p>
          <w:p w14:paraId="27081383" w14:textId="77777777" w:rsidR="008D3E4D" w:rsidRDefault="008D3E4D" w:rsidP="006B5C92">
            <w:pPr>
              <w:spacing w:after="0" w:line="240" w:lineRule="auto"/>
              <w:rPr>
                <w:rFonts w:eastAsia="Times New Roman"/>
                <w:b/>
                <w:bCs/>
                <w:sz w:val="22"/>
                <w:szCs w:val="22"/>
                <w:lang w:eastAsia="en-US"/>
              </w:rPr>
            </w:pPr>
          </w:p>
          <w:p w14:paraId="7BE13D56" w14:textId="77777777" w:rsidR="008D3E4D" w:rsidRDefault="008D3E4D" w:rsidP="006B5C92">
            <w:pPr>
              <w:spacing w:after="0" w:line="240" w:lineRule="auto"/>
              <w:rPr>
                <w:rFonts w:eastAsia="Times New Roman"/>
                <w:b/>
                <w:bCs/>
                <w:sz w:val="22"/>
                <w:szCs w:val="22"/>
                <w:lang w:eastAsia="en-US"/>
              </w:rPr>
            </w:pPr>
          </w:p>
          <w:p w14:paraId="0AFB07A7" w14:textId="77777777" w:rsidR="008D3E4D" w:rsidRDefault="008D3E4D" w:rsidP="006B5C92">
            <w:pPr>
              <w:spacing w:after="0" w:line="240" w:lineRule="auto"/>
              <w:jc w:val="center"/>
              <w:rPr>
                <w:rFonts w:eastAsia="Times New Roman"/>
                <w:b/>
                <w:bCs/>
                <w:sz w:val="22"/>
                <w:szCs w:val="22"/>
                <w:lang w:eastAsia="en-US"/>
              </w:rPr>
            </w:pPr>
            <w:r>
              <w:rPr>
                <w:rFonts w:eastAsia="Times New Roman"/>
                <w:b/>
                <w:bCs/>
                <w:sz w:val="22"/>
                <w:szCs w:val="22"/>
                <w:lang w:eastAsia="en-US"/>
              </w:rPr>
              <w:t xml:space="preserve">Héctor Javier Castañeda </w:t>
            </w:r>
            <w:proofErr w:type="spellStart"/>
            <w:r>
              <w:rPr>
                <w:rFonts w:eastAsia="Times New Roman"/>
                <w:b/>
                <w:bCs/>
                <w:sz w:val="22"/>
                <w:szCs w:val="22"/>
                <w:lang w:eastAsia="en-US"/>
              </w:rPr>
              <w:t>Nañez</w:t>
            </w:r>
            <w:proofErr w:type="spellEnd"/>
            <w:r>
              <w:rPr>
                <w:rFonts w:eastAsia="Times New Roman"/>
                <w:b/>
                <w:bCs/>
                <w:sz w:val="22"/>
                <w:szCs w:val="22"/>
                <w:lang w:eastAsia="en-US"/>
              </w:rPr>
              <w:t xml:space="preserve"> </w:t>
            </w:r>
          </w:p>
          <w:p w14:paraId="5B614B70" w14:textId="77777777" w:rsidR="008D3E4D" w:rsidRDefault="008D3E4D" w:rsidP="006B5C92">
            <w:pPr>
              <w:spacing w:after="0" w:line="240" w:lineRule="auto"/>
              <w:jc w:val="center"/>
              <w:rPr>
                <w:rFonts w:eastAsia="Times New Roman"/>
                <w:sz w:val="22"/>
                <w:szCs w:val="22"/>
                <w:lang w:eastAsia="en-US"/>
              </w:rPr>
            </w:pPr>
            <w:r>
              <w:rPr>
                <w:rFonts w:eastAsia="Times New Roman"/>
                <w:sz w:val="22"/>
                <w:szCs w:val="22"/>
                <w:lang w:eastAsia="en-US"/>
              </w:rPr>
              <w:t>Director de Proyectos y Gestión de Recursos</w:t>
            </w:r>
          </w:p>
          <w:p w14:paraId="3E97E340" w14:textId="77777777" w:rsidR="008D3E4D" w:rsidRDefault="008D3E4D" w:rsidP="006B5C92">
            <w:pPr>
              <w:spacing w:after="0" w:line="240" w:lineRule="auto"/>
              <w:jc w:val="center"/>
              <w:rPr>
                <w:rFonts w:eastAsia="Times New Roman"/>
                <w:sz w:val="22"/>
                <w:szCs w:val="22"/>
                <w:lang w:eastAsia="en-US"/>
              </w:rPr>
            </w:pPr>
            <w:r>
              <w:rPr>
                <w:sz w:val="22"/>
                <w:szCs w:val="22"/>
                <w:lang w:eastAsia="en-US"/>
              </w:rPr>
              <w:t>Representante del</w:t>
            </w:r>
            <w:r>
              <w:rPr>
                <w:b/>
                <w:bCs/>
                <w:sz w:val="22"/>
                <w:szCs w:val="22"/>
                <w:lang w:eastAsia="en-US"/>
              </w:rPr>
              <w:t xml:space="preserve"> </w:t>
            </w:r>
            <w:r>
              <w:rPr>
                <w:rFonts w:eastAsia="Times New Roman"/>
                <w:sz w:val="22"/>
                <w:szCs w:val="22"/>
                <w:lang w:eastAsia="en-US"/>
              </w:rPr>
              <w:t>Secretario de Gestión Integral del Agua</w:t>
            </w:r>
            <w:r>
              <w:rPr>
                <w:b/>
                <w:bCs/>
                <w:sz w:val="22"/>
                <w:szCs w:val="22"/>
                <w:lang w:eastAsia="en-US"/>
              </w:rPr>
              <w:t xml:space="preserve"> </w:t>
            </w:r>
          </w:p>
          <w:p w14:paraId="63F5E6BD" w14:textId="77777777" w:rsidR="008D3E4D" w:rsidRPr="00610F78" w:rsidRDefault="008D3E4D" w:rsidP="006B5C92">
            <w:pPr>
              <w:spacing w:after="0" w:line="240" w:lineRule="auto"/>
              <w:jc w:val="center"/>
              <w:rPr>
                <w:rFonts w:eastAsia="Times New Roman"/>
                <w:b/>
                <w:bCs/>
                <w:sz w:val="22"/>
                <w:szCs w:val="22"/>
                <w:lang w:eastAsia="en-US"/>
              </w:rPr>
            </w:pPr>
            <w:r>
              <w:rPr>
                <w:rFonts w:eastAsia="Times New Roman"/>
                <w:sz w:val="22"/>
                <w:szCs w:val="22"/>
                <w:lang w:eastAsia="en-US"/>
              </w:rPr>
              <w:t xml:space="preserve"> </w:t>
            </w:r>
          </w:p>
          <w:p w14:paraId="6BA1CE5A" w14:textId="77777777" w:rsidR="008D3E4D" w:rsidRDefault="008D3E4D" w:rsidP="006B5C92">
            <w:pPr>
              <w:spacing w:after="0" w:line="240" w:lineRule="auto"/>
              <w:jc w:val="center"/>
              <w:rPr>
                <w:rFonts w:eastAsia="Times New Roman"/>
                <w:b/>
                <w:bCs/>
                <w:color w:val="000000"/>
              </w:rPr>
            </w:pPr>
          </w:p>
          <w:p w14:paraId="39764FE7" w14:textId="77777777" w:rsidR="008D3E4D" w:rsidRDefault="008D3E4D" w:rsidP="006B5C92">
            <w:pPr>
              <w:spacing w:after="0" w:line="240" w:lineRule="auto"/>
              <w:rPr>
                <w:rFonts w:eastAsia="Times New Roman"/>
                <w:b/>
                <w:bCs/>
                <w:color w:val="000000"/>
              </w:rPr>
            </w:pPr>
          </w:p>
          <w:p w14:paraId="0AE4187A" w14:textId="77777777" w:rsidR="008D3E4D" w:rsidRDefault="008D3E4D" w:rsidP="006B5C92">
            <w:pPr>
              <w:spacing w:after="0" w:line="240" w:lineRule="auto"/>
              <w:jc w:val="center"/>
              <w:rPr>
                <w:rFonts w:eastAsia="Times New Roman"/>
                <w:b/>
                <w:bCs/>
                <w:color w:val="000000"/>
              </w:rPr>
            </w:pPr>
          </w:p>
          <w:p w14:paraId="6B8BC5B4" w14:textId="77777777" w:rsidR="008D3E4D" w:rsidRPr="00AC20C8" w:rsidRDefault="008D3E4D" w:rsidP="006B5C92">
            <w:pPr>
              <w:spacing w:after="0" w:line="240" w:lineRule="auto"/>
              <w:jc w:val="center"/>
              <w:rPr>
                <w:rFonts w:eastAsia="Times New Roman"/>
                <w:sz w:val="22"/>
                <w:szCs w:val="22"/>
                <w:lang w:eastAsia="en-US"/>
              </w:rPr>
            </w:pPr>
          </w:p>
          <w:p w14:paraId="6C2C6BDF" w14:textId="77777777" w:rsidR="008D3E4D" w:rsidRDefault="008D3E4D" w:rsidP="006B5C92">
            <w:pPr>
              <w:spacing w:after="0" w:line="240" w:lineRule="auto"/>
              <w:jc w:val="center"/>
              <w:rPr>
                <w:rFonts w:eastAsia="Times New Roman"/>
                <w:color w:val="000000"/>
                <w:sz w:val="22"/>
                <w:szCs w:val="22"/>
              </w:rPr>
            </w:pPr>
          </w:p>
          <w:p w14:paraId="7F332FFC" w14:textId="77777777" w:rsidR="008D3E4D" w:rsidRDefault="008D3E4D" w:rsidP="006B5C92">
            <w:pPr>
              <w:spacing w:after="0" w:line="240" w:lineRule="auto"/>
              <w:jc w:val="center"/>
              <w:rPr>
                <w:rFonts w:eastAsia="Times New Roman"/>
                <w:color w:val="000000"/>
                <w:sz w:val="22"/>
                <w:szCs w:val="22"/>
              </w:rPr>
            </w:pPr>
          </w:p>
        </w:tc>
      </w:tr>
    </w:tbl>
    <w:p w14:paraId="40AB8745" w14:textId="2B6FA8C4" w:rsidR="008D3E4D" w:rsidRDefault="008D3E4D" w:rsidP="008D3E4D">
      <w:pPr>
        <w:spacing w:after="0" w:line="240" w:lineRule="auto"/>
        <w:jc w:val="both"/>
        <w:rPr>
          <w:sz w:val="22"/>
          <w:szCs w:val="22"/>
        </w:rPr>
      </w:pPr>
    </w:p>
    <w:tbl>
      <w:tblPr>
        <w:tblW w:w="9067" w:type="dxa"/>
        <w:jc w:val="center"/>
        <w:tblCellMar>
          <w:left w:w="70" w:type="dxa"/>
          <w:right w:w="70" w:type="dxa"/>
        </w:tblCellMar>
        <w:tblLook w:val="04A0" w:firstRow="1" w:lastRow="0" w:firstColumn="1" w:lastColumn="0" w:noHBand="0" w:noVBand="1"/>
      </w:tblPr>
      <w:tblGrid>
        <w:gridCol w:w="4390"/>
        <w:gridCol w:w="4677"/>
      </w:tblGrid>
      <w:tr w:rsidR="008D3E4D" w14:paraId="1BCF4CB7" w14:textId="77777777" w:rsidTr="00B071B8">
        <w:trPr>
          <w:trHeight w:val="63"/>
          <w:jc w:val="center"/>
        </w:trPr>
        <w:tc>
          <w:tcPr>
            <w:tcW w:w="4390" w:type="dxa"/>
            <w:shd w:val="clear" w:color="auto" w:fill="auto"/>
            <w:vAlign w:val="center"/>
          </w:tcPr>
          <w:p w14:paraId="0F714979" w14:textId="77777777" w:rsidR="008D3E4D" w:rsidRDefault="008D3E4D" w:rsidP="00B071B8">
            <w:pPr>
              <w:spacing w:after="0" w:line="240" w:lineRule="auto"/>
              <w:jc w:val="center"/>
              <w:rPr>
                <w:rFonts w:eastAsia="Times New Roman"/>
                <w:b/>
                <w:bCs/>
                <w:sz w:val="22"/>
                <w:szCs w:val="22"/>
                <w:lang w:eastAsia="en-US"/>
              </w:rPr>
            </w:pPr>
            <w:r w:rsidRPr="00BD3E54">
              <w:rPr>
                <w:rFonts w:eastAsia="Times New Roman"/>
                <w:b/>
                <w:bCs/>
                <w:sz w:val="22"/>
                <w:szCs w:val="22"/>
                <w:lang w:eastAsia="en-US"/>
              </w:rPr>
              <w:t>Sheila De Miguel Salcedo</w:t>
            </w:r>
          </w:p>
          <w:p w14:paraId="081C4D8D" w14:textId="77777777" w:rsidR="008D3E4D" w:rsidRDefault="008D3E4D" w:rsidP="00B071B8">
            <w:pPr>
              <w:spacing w:after="0" w:line="240" w:lineRule="auto"/>
              <w:jc w:val="center"/>
              <w:rPr>
                <w:rFonts w:eastAsia="Times New Roman"/>
                <w:bCs/>
                <w:sz w:val="22"/>
                <w:szCs w:val="22"/>
                <w:lang w:eastAsia="en-US"/>
              </w:rPr>
            </w:pPr>
            <w:r w:rsidRPr="00BD3E54">
              <w:rPr>
                <w:rFonts w:eastAsia="Times New Roman"/>
                <w:bCs/>
                <w:sz w:val="22"/>
                <w:szCs w:val="22"/>
                <w:lang w:eastAsia="en-US"/>
              </w:rPr>
              <w:t xml:space="preserve">Titular de </w:t>
            </w:r>
            <w:r>
              <w:rPr>
                <w:rFonts w:eastAsia="Times New Roman"/>
                <w:bCs/>
                <w:sz w:val="22"/>
                <w:szCs w:val="22"/>
                <w:lang w:eastAsia="en-US"/>
              </w:rPr>
              <w:t xml:space="preserve">la </w:t>
            </w:r>
            <w:r w:rsidRPr="00BD3E54">
              <w:rPr>
                <w:rFonts w:eastAsia="Times New Roman"/>
                <w:bCs/>
                <w:sz w:val="22"/>
                <w:szCs w:val="22"/>
                <w:lang w:eastAsia="en-US"/>
              </w:rPr>
              <w:t xml:space="preserve">Unidad de Auditoría de Procesos </w:t>
            </w:r>
          </w:p>
          <w:p w14:paraId="40D7BC3E" w14:textId="77777777" w:rsidR="008D3E4D" w:rsidRPr="00CE5EA3" w:rsidRDefault="008D3E4D" w:rsidP="00B071B8">
            <w:pPr>
              <w:spacing w:after="0" w:line="240" w:lineRule="auto"/>
              <w:jc w:val="center"/>
              <w:rPr>
                <w:sz w:val="22"/>
                <w:szCs w:val="22"/>
                <w:lang w:eastAsia="en-US"/>
              </w:rPr>
            </w:pPr>
            <w:r>
              <w:rPr>
                <w:rFonts w:eastAsia="Times New Roman"/>
                <w:sz w:val="22"/>
                <w:szCs w:val="22"/>
                <w:lang w:eastAsia="en-US"/>
              </w:rPr>
              <w:t xml:space="preserve">Representante de la </w:t>
            </w:r>
            <w:r w:rsidRPr="00BD3E54">
              <w:rPr>
                <w:rFonts w:eastAsia="Times New Roman"/>
                <w:bCs/>
                <w:sz w:val="22"/>
                <w:szCs w:val="22"/>
                <w:lang w:eastAsia="en-US"/>
              </w:rPr>
              <w:t>Coordina</w:t>
            </w:r>
            <w:r>
              <w:rPr>
                <w:rFonts w:eastAsia="Times New Roman"/>
                <w:bCs/>
                <w:sz w:val="22"/>
                <w:szCs w:val="22"/>
                <w:lang w:eastAsia="en-US"/>
              </w:rPr>
              <w:t>dora</w:t>
            </w:r>
            <w:r w:rsidRPr="00BD3E54">
              <w:rPr>
                <w:rFonts w:eastAsia="Times New Roman"/>
                <w:bCs/>
                <w:sz w:val="22"/>
                <w:szCs w:val="22"/>
                <w:lang w:eastAsia="en-US"/>
              </w:rPr>
              <w:t xml:space="preserve"> General Estratégica de Desarrollo Social</w:t>
            </w:r>
          </w:p>
          <w:p w14:paraId="2F5D5BD5" w14:textId="77777777" w:rsidR="008D3E4D" w:rsidRPr="00610F78" w:rsidRDefault="008D3E4D" w:rsidP="00B071B8">
            <w:pPr>
              <w:spacing w:after="0" w:line="240" w:lineRule="auto"/>
              <w:jc w:val="center"/>
              <w:rPr>
                <w:rFonts w:eastAsia="Times New Roman"/>
                <w:b/>
                <w:bCs/>
                <w:sz w:val="22"/>
                <w:szCs w:val="22"/>
                <w:lang w:eastAsia="en-US"/>
              </w:rPr>
            </w:pPr>
            <w:r w:rsidRPr="002B7857">
              <w:rPr>
                <w:b/>
                <w:bCs/>
                <w:sz w:val="22"/>
                <w:szCs w:val="22"/>
                <w:lang w:eastAsia="en-US"/>
              </w:rPr>
              <w:t xml:space="preserve"> </w:t>
            </w:r>
          </w:p>
          <w:p w14:paraId="2B98D4E5" w14:textId="77777777" w:rsidR="008D3E4D" w:rsidRDefault="008D3E4D" w:rsidP="00B071B8">
            <w:pPr>
              <w:spacing w:after="0" w:line="240" w:lineRule="auto"/>
              <w:rPr>
                <w:rFonts w:eastAsia="Times New Roman"/>
                <w:b/>
                <w:bCs/>
                <w:sz w:val="22"/>
                <w:szCs w:val="22"/>
                <w:lang w:eastAsia="en-US"/>
              </w:rPr>
            </w:pPr>
          </w:p>
          <w:p w14:paraId="212C18DB" w14:textId="77777777" w:rsidR="008D3E4D" w:rsidRDefault="008D3E4D" w:rsidP="00B071B8">
            <w:pPr>
              <w:spacing w:after="0" w:line="240" w:lineRule="auto"/>
              <w:rPr>
                <w:rFonts w:eastAsia="Times New Roman"/>
                <w:b/>
                <w:bCs/>
                <w:sz w:val="22"/>
                <w:szCs w:val="22"/>
                <w:lang w:eastAsia="en-US"/>
              </w:rPr>
            </w:pPr>
          </w:p>
          <w:p w14:paraId="33C23DDC" w14:textId="77777777" w:rsidR="008D3E4D" w:rsidRDefault="008D3E4D" w:rsidP="00B071B8">
            <w:pPr>
              <w:spacing w:after="0" w:line="240" w:lineRule="auto"/>
              <w:rPr>
                <w:rFonts w:eastAsia="Times New Roman"/>
                <w:b/>
                <w:bCs/>
                <w:sz w:val="22"/>
                <w:szCs w:val="22"/>
                <w:lang w:eastAsia="en-US"/>
              </w:rPr>
            </w:pPr>
          </w:p>
          <w:p w14:paraId="3DCBF285" w14:textId="77777777" w:rsidR="008D3E4D" w:rsidRPr="00610F78" w:rsidRDefault="008D3E4D" w:rsidP="00B071B8">
            <w:pPr>
              <w:spacing w:after="0" w:line="240" w:lineRule="auto"/>
              <w:rPr>
                <w:rFonts w:eastAsia="Times New Roman"/>
                <w:b/>
                <w:bCs/>
                <w:sz w:val="22"/>
                <w:szCs w:val="22"/>
                <w:lang w:eastAsia="en-US"/>
              </w:rPr>
            </w:pPr>
          </w:p>
        </w:tc>
        <w:tc>
          <w:tcPr>
            <w:tcW w:w="4677" w:type="dxa"/>
            <w:shd w:val="clear" w:color="auto" w:fill="auto"/>
            <w:vAlign w:val="center"/>
          </w:tcPr>
          <w:p w14:paraId="5423AABD" w14:textId="77777777" w:rsidR="008D3E4D" w:rsidRDefault="008D3E4D" w:rsidP="00B071B8">
            <w:pPr>
              <w:spacing w:after="0" w:line="240" w:lineRule="auto"/>
              <w:jc w:val="right"/>
              <w:rPr>
                <w:rFonts w:eastAsia="Times New Roman"/>
                <w:b/>
                <w:bCs/>
                <w:sz w:val="22"/>
                <w:szCs w:val="22"/>
                <w:lang w:eastAsia="en-US"/>
              </w:rPr>
            </w:pPr>
          </w:p>
          <w:p w14:paraId="7759E701" w14:textId="77777777" w:rsidR="008D3E4D" w:rsidRDefault="008D3E4D" w:rsidP="00B071B8">
            <w:pPr>
              <w:spacing w:after="0" w:line="240" w:lineRule="auto"/>
              <w:rPr>
                <w:rFonts w:eastAsia="Times New Roman"/>
                <w:b/>
                <w:bCs/>
                <w:sz w:val="22"/>
                <w:szCs w:val="22"/>
                <w:lang w:eastAsia="en-US"/>
              </w:rPr>
            </w:pPr>
          </w:p>
          <w:p w14:paraId="4F00031B" w14:textId="77777777" w:rsidR="008D3E4D" w:rsidRDefault="008D3E4D" w:rsidP="00B071B8">
            <w:pPr>
              <w:spacing w:after="0" w:line="240" w:lineRule="auto"/>
              <w:rPr>
                <w:rFonts w:eastAsia="Times New Roman"/>
                <w:b/>
                <w:bCs/>
                <w:sz w:val="22"/>
                <w:szCs w:val="22"/>
                <w:lang w:eastAsia="en-US"/>
              </w:rPr>
            </w:pPr>
          </w:p>
          <w:p w14:paraId="4E83F275" w14:textId="77777777" w:rsidR="008D3E4D" w:rsidRDefault="008D3E4D" w:rsidP="00B071B8">
            <w:pPr>
              <w:spacing w:after="0" w:line="240" w:lineRule="auto"/>
              <w:jc w:val="center"/>
              <w:rPr>
                <w:rFonts w:eastAsia="Times New Roman"/>
                <w:b/>
                <w:bCs/>
                <w:sz w:val="22"/>
                <w:szCs w:val="22"/>
                <w:lang w:eastAsia="en-US"/>
              </w:rPr>
            </w:pPr>
            <w:r>
              <w:rPr>
                <w:rFonts w:eastAsia="Times New Roman"/>
                <w:b/>
                <w:bCs/>
                <w:sz w:val="22"/>
                <w:szCs w:val="22"/>
                <w:lang w:eastAsia="en-US"/>
              </w:rPr>
              <w:t>Pierre Steven Ortega Álvarez</w:t>
            </w:r>
          </w:p>
          <w:p w14:paraId="36F94F91" w14:textId="77777777" w:rsidR="008D3E4D" w:rsidRDefault="008D3E4D" w:rsidP="00B071B8">
            <w:pPr>
              <w:spacing w:after="0" w:line="240" w:lineRule="auto"/>
              <w:jc w:val="center"/>
              <w:rPr>
                <w:rFonts w:eastAsia="Times New Roman"/>
                <w:sz w:val="22"/>
                <w:szCs w:val="22"/>
                <w:lang w:eastAsia="en-US"/>
              </w:rPr>
            </w:pPr>
            <w:r>
              <w:rPr>
                <w:rFonts w:eastAsia="Times New Roman"/>
                <w:sz w:val="22"/>
                <w:szCs w:val="22"/>
                <w:lang w:eastAsia="en-US"/>
              </w:rPr>
              <w:t>Analista de Evaluación de Proyectos</w:t>
            </w:r>
          </w:p>
          <w:p w14:paraId="156E3815" w14:textId="77777777" w:rsidR="008D3E4D" w:rsidRDefault="008D3E4D" w:rsidP="00B071B8">
            <w:pPr>
              <w:spacing w:after="0" w:line="240" w:lineRule="auto"/>
              <w:jc w:val="center"/>
              <w:rPr>
                <w:rFonts w:eastAsia="Times New Roman"/>
                <w:sz w:val="22"/>
                <w:szCs w:val="22"/>
                <w:lang w:eastAsia="en-US"/>
              </w:rPr>
            </w:pPr>
            <w:r>
              <w:rPr>
                <w:rFonts w:eastAsia="Times New Roman"/>
                <w:sz w:val="22"/>
                <w:szCs w:val="22"/>
                <w:lang w:eastAsia="en-US"/>
              </w:rPr>
              <w:t>Representante de la Secretaria de</w:t>
            </w:r>
          </w:p>
          <w:p w14:paraId="406A3F44" w14:textId="77777777" w:rsidR="008D3E4D" w:rsidRDefault="008D3E4D" w:rsidP="00B071B8">
            <w:pPr>
              <w:spacing w:after="0" w:line="240" w:lineRule="auto"/>
              <w:jc w:val="center"/>
              <w:rPr>
                <w:rFonts w:eastAsia="Times New Roman"/>
                <w:color w:val="000000"/>
                <w:sz w:val="22"/>
                <w:szCs w:val="22"/>
              </w:rPr>
            </w:pPr>
            <w:r>
              <w:rPr>
                <w:rFonts w:eastAsia="Times New Roman"/>
                <w:sz w:val="22"/>
                <w:szCs w:val="22"/>
                <w:lang w:eastAsia="en-US"/>
              </w:rPr>
              <w:t>Planeación y Participación Ciudadana</w:t>
            </w:r>
          </w:p>
          <w:p w14:paraId="4709F20A" w14:textId="77777777" w:rsidR="008D3E4D" w:rsidRPr="00610F78" w:rsidRDefault="008D3E4D" w:rsidP="00B071B8">
            <w:pPr>
              <w:spacing w:after="0" w:line="240" w:lineRule="auto"/>
              <w:jc w:val="center"/>
              <w:rPr>
                <w:rFonts w:eastAsia="Times New Roman"/>
                <w:b/>
                <w:bCs/>
                <w:sz w:val="22"/>
                <w:szCs w:val="22"/>
                <w:lang w:eastAsia="en-US"/>
              </w:rPr>
            </w:pPr>
            <w:r>
              <w:rPr>
                <w:b/>
                <w:bCs/>
                <w:sz w:val="22"/>
                <w:szCs w:val="22"/>
                <w:lang w:eastAsia="en-US"/>
              </w:rPr>
              <w:t xml:space="preserve"> </w:t>
            </w:r>
          </w:p>
          <w:p w14:paraId="63973768" w14:textId="77777777" w:rsidR="008D3E4D" w:rsidRPr="00610F78" w:rsidRDefault="008D3E4D" w:rsidP="00B071B8">
            <w:pPr>
              <w:spacing w:after="0" w:line="240" w:lineRule="auto"/>
              <w:jc w:val="center"/>
              <w:rPr>
                <w:rFonts w:eastAsia="Times New Roman"/>
                <w:b/>
                <w:bCs/>
                <w:sz w:val="22"/>
                <w:szCs w:val="22"/>
                <w:lang w:eastAsia="en-US"/>
              </w:rPr>
            </w:pPr>
            <w:r>
              <w:rPr>
                <w:rFonts w:eastAsia="Times New Roman"/>
                <w:sz w:val="22"/>
                <w:szCs w:val="22"/>
                <w:lang w:eastAsia="en-US"/>
              </w:rPr>
              <w:t xml:space="preserve"> </w:t>
            </w:r>
          </w:p>
          <w:p w14:paraId="3B357F73" w14:textId="77777777" w:rsidR="008D3E4D" w:rsidRDefault="008D3E4D" w:rsidP="00B071B8">
            <w:pPr>
              <w:spacing w:after="0" w:line="240" w:lineRule="auto"/>
              <w:jc w:val="center"/>
              <w:rPr>
                <w:rFonts w:eastAsia="Times New Roman"/>
                <w:b/>
                <w:bCs/>
                <w:color w:val="000000"/>
              </w:rPr>
            </w:pPr>
          </w:p>
          <w:p w14:paraId="0E67437C" w14:textId="77777777" w:rsidR="008D3E4D" w:rsidRDefault="008D3E4D" w:rsidP="00B071B8">
            <w:pPr>
              <w:spacing w:after="0" w:line="240" w:lineRule="auto"/>
              <w:rPr>
                <w:rFonts w:eastAsia="Times New Roman"/>
                <w:b/>
                <w:bCs/>
                <w:color w:val="000000"/>
              </w:rPr>
            </w:pPr>
          </w:p>
          <w:p w14:paraId="2A94A452" w14:textId="77777777" w:rsidR="008D3E4D" w:rsidRDefault="008D3E4D" w:rsidP="00B071B8">
            <w:pPr>
              <w:spacing w:after="0" w:line="240" w:lineRule="auto"/>
              <w:jc w:val="center"/>
              <w:rPr>
                <w:rFonts w:eastAsia="Times New Roman"/>
                <w:b/>
                <w:bCs/>
                <w:color w:val="000000"/>
              </w:rPr>
            </w:pPr>
          </w:p>
          <w:p w14:paraId="2370A114" w14:textId="77777777" w:rsidR="008D3E4D" w:rsidRPr="00AC20C8" w:rsidRDefault="008D3E4D" w:rsidP="00B071B8">
            <w:pPr>
              <w:spacing w:after="0" w:line="240" w:lineRule="auto"/>
              <w:jc w:val="center"/>
              <w:rPr>
                <w:rFonts w:eastAsia="Times New Roman"/>
                <w:sz w:val="22"/>
                <w:szCs w:val="22"/>
                <w:lang w:eastAsia="en-US"/>
              </w:rPr>
            </w:pPr>
          </w:p>
          <w:p w14:paraId="32E03417" w14:textId="77777777" w:rsidR="008D3E4D" w:rsidRDefault="008D3E4D" w:rsidP="00B071B8">
            <w:pPr>
              <w:spacing w:after="0" w:line="240" w:lineRule="auto"/>
              <w:jc w:val="center"/>
              <w:rPr>
                <w:rFonts w:eastAsia="Times New Roman"/>
                <w:color w:val="000000"/>
                <w:sz w:val="22"/>
                <w:szCs w:val="22"/>
              </w:rPr>
            </w:pPr>
          </w:p>
          <w:p w14:paraId="5E3B1631" w14:textId="77777777" w:rsidR="008D3E4D" w:rsidRDefault="008D3E4D" w:rsidP="00B071B8">
            <w:pPr>
              <w:spacing w:after="0" w:line="240" w:lineRule="auto"/>
              <w:jc w:val="center"/>
              <w:rPr>
                <w:rFonts w:eastAsia="Times New Roman"/>
                <w:color w:val="000000"/>
                <w:sz w:val="22"/>
                <w:szCs w:val="22"/>
              </w:rPr>
            </w:pPr>
          </w:p>
        </w:tc>
      </w:tr>
    </w:tbl>
    <w:p w14:paraId="4E87F3E7" w14:textId="77777777" w:rsidR="008B7591" w:rsidRDefault="008B7591">
      <w:pPr>
        <w:spacing w:after="0" w:line="240" w:lineRule="auto"/>
        <w:jc w:val="both"/>
        <w:rPr>
          <w:sz w:val="22"/>
          <w:szCs w:val="22"/>
        </w:rPr>
      </w:pPr>
    </w:p>
    <w:p w14:paraId="5B78AF30" w14:textId="55341450" w:rsidR="004262FD" w:rsidRDefault="003F0311">
      <w:pPr>
        <w:spacing w:after="0" w:line="240" w:lineRule="auto"/>
        <w:jc w:val="both"/>
      </w:pPr>
      <w:r>
        <w:rPr>
          <w:sz w:val="22"/>
          <w:szCs w:val="22"/>
        </w:rPr>
        <w:t>Esta hoja de firma</w:t>
      </w:r>
      <w:r w:rsidR="008B7591">
        <w:rPr>
          <w:sz w:val="22"/>
          <w:szCs w:val="22"/>
        </w:rPr>
        <w:t>s pertenece al Acta de la Sexta</w:t>
      </w:r>
      <w:r>
        <w:rPr>
          <w:sz w:val="22"/>
          <w:szCs w:val="22"/>
        </w:rPr>
        <w:t xml:space="preserve"> Sesión Extraordinaria de la Mesa de Inversión Pública, FOCOCI ejercicio fiscal 2021 dos mi</w:t>
      </w:r>
      <w:r w:rsidR="008B7591">
        <w:rPr>
          <w:sz w:val="22"/>
          <w:szCs w:val="22"/>
        </w:rPr>
        <w:t>l veintiuno, celebrada el día 13 trece de Octubre</w:t>
      </w:r>
      <w:r>
        <w:rPr>
          <w:sz w:val="22"/>
          <w:szCs w:val="22"/>
        </w:rPr>
        <w:t xml:space="preserve"> de 2021 dos mil veintiuno.</w:t>
      </w:r>
    </w:p>
    <w:sectPr w:rsidR="004262FD" w:rsidSect="006B5C92">
      <w:headerReference w:type="default" r:id="rId9"/>
      <w:footerReference w:type="default" r:id="rId10"/>
      <w:pgSz w:w="12240" w:h="15840"/>
      <w:pgMar w:top="1985"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FAF8" w14:textId="77777777" w:rsidR="00D06459" w:rsidRDefault="00D06459">
      <w:pPr>
        <w:spacing w:after="0" w:line="240" w:lineRule="auto"/>
      </w:pPr>
      <w:r>
        <w:separator/>
      </w:r>
    </w:p>
  </w:endnote>
  <w:endnote w:type="continuationSeparator" w:id="0">
    <w:p w14:paraId="16BD0380" w14:textId="77777777" w:rsidR="00D06459" w:rsidRDefault="00D0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730570"/>
      <w:docPartObj>
        <w:docPartGallery w:val="Page Numbers (Top of Page)"/>
        <w:docPartUnique/>
      </w:docPartObj>
    </w:sdtPr>
    <w:sdtEndPr/>
    <w:sdtContent>
      <w:p w14:paraId="70492F1A" w14:textId="77777777" w:rsidR="004262FD" w:rsidRDefault="003F0311">
        <w:pPr>
          <w:pStyle w:val="Piedepgina"/>
          <w:jc w:val="right"/>
        </w:pPr>
        <w:r>
          <w:rPr>
            <w:sz w:val="18"/>
            <w:szCs w:val="18"/>
          </w:rPr>
          <w:t xml:space="preserve">Página </w:t>
        </w:r>
        <w:r>
          <w:rPr>
            <w:b/>
            <w:sz w:val="18"/>
            <w:szCs w:val="18"/>
          </w:rPr>
          <w:fldChar w:fldCharType="begin"/>
        </w:r>
        <w:r>
          <w:rPr>
            <w:b/>
            <w:sz w:val="18"/>
            <w:szCs w:val="18"/>
          </w:rPr>
          <w:instrText>PAGE</w:instrText>
        </w:r>
        <w:r>
          <w:rPr>
            <w:b/>
            <w:sz w:val="18"/>
            <w:szCs w:val="18"/>
          </w:rPr>
          <w:fldChar w:fldCharType="separate"/>
        </w:r>
        <w:r w:rsidR="00E11D9D">
          <w:rPr>
            <w:b/>
            <w:noProof/>
            <w:sz w:val="18"/>
            <w:szCs w:val="18"/>
          </w:rPr>
          <w:t>4</w:t>
        </w:r>
        <w:r>
          <w:rPr>
            <w:b/>
            <w:sz w:val="18"/>
            <w:szCs w:val="18"/>
          </w:rPr>
          <w:fldChar w:fldCharType="end"/>
        </w:r>
        <w:r>
          <w:rPr>
            <w:sz w:val="18"/>
            <w:szCs w:val="18"/>
          </w:rPr>
          <w:t xml:space="preserve"> de </w:t>
        </w:r>
        <w:r>
          <w:rPr>
            <w:b/>
            <w:sz w:val="18"/>
            <w:szCs w:val="18"/>
          </w:rPr>
          <w:fldChar w:fldCharType="begin"/>
        </w:r>
        <w:r>
          <w:rPr>
            <w:b/>
            <w:sz w:val="18"/>
            <w:szCs w:val="18"/>
          </w:rPr>
          <w:instrText>NUMPAGES</w:instrText>
        </w:r>
        <w:r>
          <w:rPr>
            <w:b/>
            <w:sz w:val="18"/>
            <w:szCs w:val="18"/>
          </w:rPr>
          <w:fldChar w:fldCharType="separate"/>
        </w:r>
        <w:r w:rsidR="00E11D9D">
          <w:rPr>
            <w:b/>
            <w:noProof/>
            <w:sz w:val="18"/>
            <w:szCs w:val="18"/>
          </w:rPr>
          <w:t>6</w:t>
        </w:r>
        <w:r>
          <w:rPr>
            <w:b/>
            <w:sz w:val="18"/>
            <w:szCs w:val="18"/>
          </w:rPr>
          <w:fldChar w:fldCharType="end"/>
        </w:r>
      </w:p>
    </w:sdtContent>
  </w:sdt>
  <w:p w14:paraId="42A0FEB8" w14:textId="77777777" w:rsidR="004262FD" w:rsidRDefault="004262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810C" w14:textId="77777777" w:rsidR="00D06459" w:rsidRDefault="00D06459">
      <w:pPr>
        <w:spacing w:after="0" w:line="240" w:lineRule="auto"/>
      </w:pPr>
      <w:r>
        <w:separator/>
      </w:r>
    </w:p>
  </w:footnote>
  <w:footnote w:type="continuationSeparator" w:id="0">
    <w:p w14:paraId="137DCFEF" w14:textId="77777777" w:rsidR="00D06459" w:rsidRDefault="00D0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41F6" w14:textId="0C7355FF" w:rsidR="004262FD" w:rsidRDefault="00366F2D">
    <w:pPr>
      <w:pStyle w:val="Encabezado"/>
    </w:pPr>
    <w:r>
      <w:rPr>
        <w:noProof/>
      </w:rPr>
      <w:drawing>
        <wp:anchor distT="0" distB="0" distL="0" distR="0" simplePos="0" relativeHeight="12" behindDoc="1" locked="0" layoutInCell="1" allowOverlap="1" wp14:anchorId="522B3A1B" wp14:editId="391D0223">
          <wp:simplePos x="0" y="0"/>
          <wp:positionH relativeFrom="margin">
            <wp:posOffset>-540887</wp:posOffset>
          </wp:positionH>
          <wp:positionV relativeFrom="paragraph">
            <wp:posOffset>4445</wp:posOffset>
          </wp:positionV>
          <wp:extent cx="1548130" cy="450850"/>
          <wp:effectExtent l="0" t="0" r="0" b="6350"/>
          <wp:wrapNone/>
          <wp:docPr id="8" name="Imagen 5"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GOB"/>
                  <pic:cNvPicPr>
                    <a:picLocks noChangeAspect="1" noChangeArrowheads="1"/>
                  </pic:cNvPicPr>
                </pic:nvPicPr>
                <pic:blipFill rotWithShape="1">
                  <a:blip r:embed="rId1"/>
                  <a:srcRect r="-3359"/>
                  <a:stretch/>
                </pic:blipFill>
                <pic:spPr bwMode="auto">
                  <a:xfrm>
                    <a:off x="0" y="0"/>
                    <a:ext cx="1548130" cy="45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6" behindDoc="1" locked="0" layoutInCell="1" allowOverlap="1" wp14:anchorId="298B2745" wp14:editId="7E0E16CF">
              <wp:simplePos x="0" y="0"/>
              <wp:positionH relativeFrom="column">
                <wp:posOffset>972820</wp:posOffset>
              </wp:positionH>
              <wp:positionV relativeFrom="paragraph">
                <wp:posOffset>-12065</wp:posOffset>
              </wp:positionV>
              <wp:extent cx="3871595" cy="659765"/>
              <wp:effectExtent l="0" t="0" r="0" b="6985"/>
              <wp:wrapSquare wrapText="bothSides"/>
              <wp:docPr id="2" name="Cuadro de texto 2"/>
              <wp:cNvGraphicFramePr/>
              <a:graphic xmlns:a="http://schemas.openxmlformats.org/drawingml/2006/main">
                <a:graphicData uri="http://schemas.microsoft.com/office/word/2010/wordprocessingShape">
                  <wps:wsp>
                    <wps:cNvSpPr/>
                    <wps:spPr>
                      <a:xfrm>
                        <a:off x="0" y="0"/>
                        <a:ext cx="3871595" cy="65976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6D583CC" w14:textId="20EBAE94" w:rsidR="004262FD" w:rsidRDefault="00282C70">
                          <w:pPr>
                            <w:pStyle w:val="Contenidodelmarco"/>
                            <w:spacing w:after="0"/>
                            <w:jc w:val="center"/>
                            <w:rPr>
                              <w:color w:val="595959" w:themeColor="text1" w:themeTint="A6"/>
                              <w:sz w:val="22"/>
                              <w:szCs w:val="22"/>
                            </w:rPr>
                          </w:pPr>
                          <w:r>
                            <w:rPr>
                              <w:b/>
                              <w:bCs/>
                              <w:color w:val="595959" w:themeColor="text1" w:themeTint="A6"/>
                              <w:sz w:val="22"/>
                              <w:szCs w:val="22"/>
                            </w:rPr>
                            <w:t>Sexta</w:t>
                          </w:r>
                          <w:r w:rsidR="003F0311">
                            <w:rPr>
                              <w:b/>
                              <w:bCs/>
                              <w:color w:val="595959" w:themeColor="text1" w:themeTint="A6"/>
                              <w:sz w:val="22"/>
                              <w:szCs w:val="22"/>
                            </w:rPr>
                            <w:t xml:space="preserve"> Sesión Extraordinaria</w:t>
                          </w:r>
                        </w:p>
                        <w:p w14:paraId="682DEA72" w14:textId="77777777" w:rsidR="004262FD" w:rsidRDefault="003F0311">
                          <w:pPr>
                            <w:pStyle w:val="Contenidodelmarco"/>
                            <w:spacing w:after="0"/>
                            <w:jc w:val="center"/>
                            <w:rPr>
                              <w:color w:val="595959" w:themeColor="text1" w:themeTint="A6"/>
                              <w:sz w:val="22"/>
                              <w:szCs w:val="22"/>
                            </w:rPr>
                          </w:pPr>
                          <w:r>
                            <w:rPr>
                              <w:color w:val="595959" w:themeColor="text1" w:themeTint="A6"/>
                              <w:sz w:val="22"/>
                              <w:szCs w:val="22"/>
                            </w:rPr>
                            <w:t>Mesa de Inversión Pública</w:t>
                          </w:r>
                        </w:p>
                        <w:p w14:paraId="4488003D" w14:textId="77777777" w:rsidR="004262FD" w:rsidRPr="00804DDD" w:rsidRDefault="003F0311">
                          <w:pPr>
                            <w:pStyle w:val="Contenidodelmarco"/>
                            <w:spacing w:after="0"/>
                            <w:jc w:val="center"/>
                          </w:pPr>
                          <w:r w:rsidRPr="00804DDD">
                            <w:rPr>
                              <w:sz w:val="22"/>
                              <w:szCs w:val="22"/>
                            </w:rPr>
                            <w:t>Ejercicio Fiscal 2021</w:t>
                          </w:r>
                        </w:p>
                        <w:p w14:paraId="307E026C" w14:textId="77777777" w:rsidR="004262FD" w:rsidRDefault="004262FD">
                          <w:pPr>
                            <w:pStyle w:val="Contenidodelmarco"/>
                            <w:spacing w:after="0"/>
                            <w:jc w:val="center"/>
                            <w:rPr>
                              <w:color w:val="595959" w:themeColor="text1" w:themeTint="A6"/>
                            </w:rPr>
                          </w:pPr>
                        </w:p>
                      </w:txbxContent>
                    </wps:txbx>
                    <wps:bodyPr wrap="square">
                      <a:noAutofit/>
                    </wps:bodyPr>
                  </wps:wsp>
                </a:graphicData>
              </a:graphic>
              <wp14:sizeRelH relativeFrom="margin">
                <wp14:pctWidth>0</wp14:pctWidth>
              </wp14:sizeRelH>
            </wp:anchor>
          </w:drawing>
        </mc:Choice>
        <mc:Fallback>
          <w:pict>
            <v:rect w14:anchorId="298B2745" id="Cuadro de texto 2" o:spid="_x0000_s1027" style="position:absolute;margin-left:76.6pt;margin-top:-.95pt;width:304.85pt;height:51.95pt;z-index:-50331647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" stroked="f" strokeweight=".26mm">
              <v:textbox>
                <w:txbxContent>
                  <w:p w14:paraId="26D583CC" w14:textId="20EBAE94" w:rsidR="004262FD" w:rsidRDefault="00282C70">
                    <w:pPr>
                      <w:pStyle w:val="Contenidodelmarco"/>
                      <w:spacing w:after="0"/>
                      <w:jc w:val="center"/>
                      <w:rPr>
                        <w:color w:val="595959" w:themeColor="text1" w:themeTint="A6"/>
                        <w:sz w:val="22"/>
                        <w:szCs w:val="22"/>
                      </w:rPr>
                    </w:pPr>
                    <w:r>
                      <w:rPr>
                        <w:b/>
                        <w:bCs/>
                        <w:color w:val="595959" w:themeColor="text1" w:themeTint="A6"/>
                        <w:sz w:val="22"/>
                        <w:szCs w:val="22"/>
                      </w:rPr>
                      <w:t>Sexta</w:t>
                    </w:r>
                    <w:r w:rsidR="003F0311">
                      <w:rPr>
                        <w:b/>
                        <w:bCs/>
                        <w:color w:val="595959" w:themeColor="text1" w:themeTint="A6"/>
                        <w:sz w:val="22"/>
                        <w:szCs w:val="22"/>
                      </w:rPr>
                      <w:t xml:space="preserve"> Sesión Extraordinaria</w:t>
                    </w:r>
                  </w:p>
                  <w:p w14:paraId="682DEA72" w14:textId="77777777" w:rsidR="004262FD" w:rsidRDefault="003F0311">
                    <w:pPr>
                      <w:pStyle w:val="Contenidodelmarco"/>
                      <w:spacing w:after="0"/>
                      <w:jc w:val="center"/>
                      <w:rPr>
                        <w:color w:val="595959" w:themeColor="text1" w:themeTint="A6"/>
                        <w:sz w:val="22"/>
                        <w:szCs w:val="22"/>
                      </w:rPr>
                    </w:pPr>
                    <w:r>
                      <w:rPr>
                        <w:color w:val="595959" w:themeColor="text1" w:themeTint="A6"/>
                        <w:sz w:val="22"/>
                        <w:szCs w:val="22"/>
                      </w:rPr>
                      <w:t>Mesa de Inversión Pública</w:t>
                    </w:r>
                  </w:p>
                  <w:p w14:paraId="4488003D" w14:textId="77777777" w:rsidR="004262FD" w:rsidRPr="00804DDD" w:rsidRDefault="003F0311">
                    <w:pPr>
                      <w:pStyle w:val="Contenidodelmarco"/>
                      <w:spacing w:after="0"/>
                      <w:jc w:val="center"/>
                    </w:pPr>
                    <w:r w:rsidRPr="00804DDD">
                      <w:rPr>
                        <w:sz w:val="22"/>
                        <w:szCs w:val="22"/>
                      </w:rPr>
                      <w:t>Ejercicio Fiscal 2021</w:t>
                    </w:r>
                  </w:p>
                  <w:p w14:paraId="307E026C" w14:textId="77777777" w:rsidR="004262FD" w:rsidRDefault="004262FD">
                    <w:pPr>
                      <w:pStyle w:val="Contenidodelmarco"/>
                      <w:spacing w:after="0"/>
                      <w:jc w:val="center"/>
                      <w:rPr>
                        <w:color w:val="595959" w:themeColor="text1" w:themeTint="A6"/>
                      </w:rPr>
                    </w:pPr>
                  </w:p>
                </w:txbxContent>
              </v:textbox>
              <w10:wrap type="square"/>
            </v:rect>
          </w:pict>
        </mc:Fallback>
      </mc:AlternateContent>
    </w:r>
  </w:p>
  <w:p w14:paraId="696F4345" w14:textId="77777777" w:rsidR="004262FD" w:rsidRDefault="004262FD">
    <w:pPr>
      <w:pStyle w:val="Encabezado"/>
    </w:pPr>
  </w:p>
  <w:p w14:paraId="6C74A427" w14:textId="77777777" w:rsidR="004262FD" w:rsidRDefault="004262FD" w:rsidP="00D37837">
    <w:pPr>
      <w:pStyle w:val="Encabezado"/>
      <w:jc w:val="center"/>
    </w:pPr>
  </w:p>
  <w:p w14:paraId="51CA5032" w14:textId="77777777" w:rsidR="004262FD" w:rsidRDefault="004262FD">
    <w:pPr>
      <w:pStyle w:val="Encabezado"/>
    </w:pPr>
  </w:p>
  <w:p w14:paraId="59737AE2" w14:textId="77777777" w:rsidR="004262FD" w:rsidRDefault="004262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7288"/>
    <w:multiLevelType w:val="multilevel"/>
    <w:tmpl w:val="1DE4F3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F019B3"/>
    <w:multiLevelType w:val="multilevel"/>
    <w:tmpl w:val="498002F8"/>
    <w:lvl w:ilvl="0">
      <w:start w:val="1"/>
      <w:numFmt w:val="decimal"/>
      <w:lvlText w:val="%1."/>
      <w:lvlJc w:val="left"/>
      <w:pPr>
        <w:ind w:left="644" w:hanging="360"/>
      </w:pPr>
      <w:rPr>
        <w:b w:val="0"/>
        <w:bCs w:val="0"/>
        <w:sz w:val="22"/>
      </w:rPr>
    </w:lvl>
    <w:lvl w:ilvl="1">
      <w:start w:val="1"/>
      <w:numFmt w:val="lowerLetter"/>
      <w:lvlText w:val="%2."/>
      <w:lvlJc w:val="left"/>
      <w:pPr>
        <w:ind w:left="1679" w:hanging="360"/>
      </w:pPr>
    </w:lvl>
    <w:lvl w:ilvl="2">
      <w:start w:val="1"/>
      <w:numFmt w:val="lowerRoman"/>
      <w:lvlText w:val="%3."/>
      <w:lvlJc w:val="right"/>
      <w:pPr>
        <w:ind w:left="2399" w:hanging="180"/>
      </w:pPr>
    </w:lvl>
    <w:lvl w:ilvl="3">
      <w:start w:val="1"/>
      <w:numFmt w:val="decimal"/>
      <w:lvlText w:val="%4."/>
      <w:lvlJc w:val="left"/>
      <w:pPr>
        <w:ind w:left="3119" w:hanging="360"/>
      </w:pPr>
    </w:lvl>
    <w:lvl w:ilvl="4">
      <w:start w:val="1"/>
      <w:numFmt w:val="lowerLetter"/>
      <w:lvlText w:val="%5."/>
      <w:lvlJc w:val="left"/>
      <w:pPr>
        <w:ind w:left="3839" w:hanging="360"/>
      </w:pPr>
    </w:lvl>
    <w:lvl w:ilvl="5">
      <w:start w:val="1"/>
      <w:numFmt w:val="lowerRoman"/>
      <w:lvlText w:val="%6."/>
      <w:lvlJc w:val="right"/>
      <w:pPr>
        <w:ind w:left="4559" w:hanging="180"/>
      </w:pPr>
    </w:lvl>
    <w:lvl w:ilvl="6">
      <w:start w:val="1"/>
      <w:numFmt w:val="decimal"/>
      <w:lvlText w:val="%7."/>
      <w:lvlJc w:val="left"/>
      <w:pPr>
        <w:ind w:left="5279" w:hanging="360"/>
      </w:pPr>
    </w:lvl>
    <w:lvl w:ilvl="7">
      <w:start w:val="1"/>
      <w:numFmt w:val="lowerLetter"/>
      <w:lvlText w:val="%8."/>
      <w:lvlJc w:val="left"/>
      <w:pPr>
        <w:ind w:left="5999" w:hanging="360"/>
      </w:pPr>
    </w:lvl>
    <w:lvl w:ilvl="8">
      <w:start w:val="1"/>
      <w:numFmt w:val="lowerRoman"/>
      <w:lvlText w:val="%9."/>
      <w:lvlJc w:val="right"/>
      <w:pPr>
        <w:ind w:left="67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FD"/>
    <w:rsid w:val="00043460"/>
    <w:rsid w:val="00053FC5"/>
    <w:rsid w:val="000719FF"/>
    <w:rsid w:val="00103FEF"/>
    <w:rsid w:val="001B425C"/>
    <w:rsid w:val="001D25BB"/>
    <w:rsid w:val="00256E94"/>
    <w:rsid w:val="00282C70"/>
    <w:rsid w:val="00323F91"/>
    <w:rsid w:val="00366F2D"/>
    <w:rsid w:val="003F0311"/>
    <w:rsid w:val="004262FD"/>
    <w:rsid w:val="004365EE"/>
    <w:rsid w:val="00437D92"/>
    <w:rsid w:val="00524706"/>
    <w:rsid w:val="0053735F"/>
    <w:rsid w:val="005B3DC4"/>
    <w:rsid w:val="005C21AB"/>
    <w:rsid w:val="006755E6"/>
    <w:rsid w:val="006948B3"/>
    <w:rsid w:val="006B1AFF"/>
    <w:rsid w:val="006B5C92"/>
    <w:rsid w:val="006C3B42"/>
    <w:rsid w:val="006C502F"/>
    <w:rsid w:val="007B7342"/>
    <w:rsid w:val="007C7AA8"/>
    <w:rsid w:val="007E0CB7"/>
    <w:rsid w:val="007F7604"/>
    <w:rsid w:val="0080288A"/>
    <w:rsid w:val="00804DDD"/>
    <w:rsid w:val="0081602E"/>
    <w:rsid w:val="00857F7B"/>
    <w:rsid w:val="008A2A4A"/>
    <w:rsid w:val="008B7591"/>
    <w:rsid w:val="008D3E4D"/>
    <w:rsid w:val="0091023F"/>
    <w:rsid w:val="009C3038"/>
    <w:rsid w:val="009F48AE"/>
    <w:rsid w:val="00A23C1E"/>
    <w:rsid w:val="00A4157B"/>
    <w:rsid w:val="00A66C86"/>
    <w:rsid w:val="00AB1C43"/>
    <w:rsid w:val="00AB3C67"/>
    <w:rsid w:val="00AB3F2B"/>
    <w:rsid w:val="00B17FAF"/>
    <w:rsid w:val="00B8207A"/>
    <w:rsid w:val="00BC4B4D"/>
    <w:rsid w:val="00C36A54"/>
    <w:rsid w:val="00C909C4"/>
    <w:rsid w:val="00CB143D"/>
    <w:rsid w:val="00D06459"/>
    <w:rsid w:val="00D37837"/>
    <w:rsid w:val="00E025F0"/>
    <w:rsid w:val="00E11D9D"/>
    <w:rsid w:val="00E5013E"/>
    <w:rsid w:val="00EC10A1"/>
    <w:rsid w:val="00EC5650"/>
    <w:rsid w:val="00F6348B"/>
    <w:rsid w:val="00FD63AC"/>
    <w:rsid w:val="00FF5CA6"/>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44F78"/>
  <w15:docId w15:val="{5DDCDBD7-B0A9-45BE-98FB-1EF6EA69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70"/>
    <w:pPr>
      <w:spacing w:after="200" w:line="288" w:lineRule="auto"/>
    </w:pPr>
    <w:rPr>
      <w:rFonts w:cs="Calibri"/>
      <w:sz w:val="21"/>
      <w:szCs w:val="21"/>
      <w:lang w:eastAsia="es-MX"/>
    </w:rPr>
  </w:style>
  <w:style w:type="paragraph" w:styleId="Ttulo3">
    <w:name w:val="heading 3"/>
    <w:basedOn w:val="Normal"/>
    <w:next w:val="Normal"/>
    <w:link w:val="Ttulo3Car"/>
    <w:uiPriority w:val="9"/>
    <w:unhideWhenUsed/>
    <w:qFormat/>
    <w:rsid w:val="00F70680"/>
    <w:pPr>
      <w:keepNext/>
      <w:keepLines/>
      <w:widowControl w:val="0"/>
      <w:spacing w:before="200" w:after="0" w:line="240" w:lineRule="auto"/>
      <w:outlineLvl w:val="2"/>
    </w:pPr>
    <w:rPr>
      <w:b/>
      <w:color w:val="5B9BD5"/>
      <w:sz w:val="24"/>
      <w:szCs w:val="24"/>
      <w:lang w:val="es-ES"/>
    </w:rPr>
  </w:style>
  <w:style w:type="paragraph" w:styleId="Ttulo4">
    <w:name w:val="heading 4"/>
    <w:basedOn w:val="Normal"/>
    <w:next w:val="Normal"/>
    <w:link w:val="Ttulo4Car"/>
    <w:uiPriority w:val="9"/>
    <w:unhideWhenUsed/>
    <w:qFormat/>
    <w:rsid w:val="00F70680"/>
    <w:pPr>
      <w:keepNext/>
      <w:keepLines/>
      <w:spacing w:before="40" w:after="0" w:line="259" w:lineRule="auto"/>
      <w:outlineLvl w:val="3"/>
    </w:pPr>
    <w:rPr>
      <w:i/>
      <w:color w:val="266E8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85A90"/>
    <w:rPr>
      <w:rFonts w:ascii="Segoe UI" w:hAnsi="Segoe UI" w:cs="Segoe UI"/>
      <w:sz w:val="18"/>
      <w:szCs w:val="18"/>
    </w:rPr>
  </w:style>
  <w:style w:type="character" w:styleId="Textoennegrita">
    <w:name w:val="Strong"/>
    <w:basedOn w:val="Fuentedeprrafopredeter"/>
    <w:uiPriority w:val="22"/>
    <w:qFormat/>
    <w:rsid w:val="000D142E"/>
    <w:rPr>
      <w:b/>
      <w:bCs/>
    </w:rPr>
  </w:style>
  <w:style w:type="character" w:customStyle="1" w:styleId="TextocomentarioCar">
    <w:name w:val="Texto comentario Car"/>
    <w:basedOn w:val="Fuentedeprrafopredeter"/>
    <w:link w:val="Textocomentario"/>
    <w:uiPriority w:val="99"/>
    <w:semiHidden/>
    <w:qFormat/>
    <w:rsid w:val="000D142E"/>
    <w:rPr>
      <w:rFonts w:ascii="Calibri" w:eastAsia="Calibri" w:hAnsi="Calibri" w:cs="Calibri"/>
      <w:sz w:val="20"/>
      <w:szCs w:val="20"/>
      <w:lang w:val="es-ES" w:eastAsia="es-MX"/>
    </w:rPr>
  </w:style>
  <w:style w:type="character" w:styleId="Refdecomentario">
    <w:name w:val="annotation reference"/>
    <w:basedOn w:val="Fuentedeprrafopredeter"/>
    <w:uiPriority w:val="99"/>
    <w:semiHidden/>
    <w:unhideWhenUsed/>
    <w:qFormat/>
    <w:rsid w:val="000D142E"/>
    <w:rPr>
      <w:sz w:val="16"/>
      <w:szCs w:val="16"/>
    </w:rPr>
  </w:style>
  <w:style w:type="character" w:customStyle="1" w:styleId="EncabezadoCar">
    <w:name w:val="Encabezado Car"/>
    <w:basedOn w:val="Fuentedeprrafopredeter"/>
    <w:link w:val="Encabezado"/>
    <w:uiPriority w:val="99"/>
    <w:qFormat/>
    <w:rsid w:val="00B224AF"/>
    <w:rPr>
      <w:rFonts w:ascii="Calibri" w:eastAsia="Calibri" w:hAnsi="Calibri" w:cs="Calibri"/>
      <w:sz w:val="21"/>
      <w:szCs w:val="21"/>
      <w:lang w:eastAsia="es-MX"/>
    </w:rPr>
  </w:style>
  <w:style w:type="character" w:customStyle="1" w:styleId="PiedepginaCar">
    <w:name w:val="Pie de página Car"/>
    <w:basedOn w:val="Fuentedeprrafopredeter"/>
    <w:link w:val="Piedepgina"/>
    <w:uiPriority w:val="99"/>
    <w:qFormat/>
    <w:rsid w:val="00B224AF"/>
    <w:rPr>
      <w:rFonts w:ascii="Calibri" w:eastAsia="Calibri" w:hAnsi="Calibri" w:cs="Calibri"/>
      <w:sz w:val="21"/>
      <w:szCs w:val="21"/>
      <w:lang w:eastAsia="es-MX"/>
    </w:rPr>
  </w:style>
  <w:style w:type="character" w:customStyle="1" w:styleId="Ttulo3Car">
    <w:name w:val="Título 3 Car"/>
    <w:basedOn w:val="Fuentedeprrafopredeter"/>
    <w:link w:val="Ttulo3"/>
    <w:uiPriority w:val="9"/>
    <w:qFormat/>
    <w:rsid w:val="00F70680"/>
    <w:rPr>
      <w:rFonts w:ascii="Calibri" w:eastAsia="Calibri" w:hAnsi="Calibri" w:cs="Calibri"/>
      <w:b/>
      <w:color w:val="5B9BD5"/>
      <w:sz w:val="24"/>
      <w:szCs w:val="24"/>
      <w:lang w:val="es-ES" w:eastAsia="es-MX"/>
    </w:rPr>
  </w:style>
  <w:style w:type="character" w:customStyle="1" w:styleId="Ttulo4Car">
    <w:name w:val="Título 4 Car"/>
    <w:basedOn w:val="Fuentedeprrafopredeter"/>
    <w:link w:val="Ttulo4"/>
    <w:uiPriority w:val="9"/>
    <w:qFormat/>
    <w:rsid w:val="00F70680"/>
    <w:rPr>
      <w:rFonts w:ascii="Calibri" w:eastAsia="Calibri" w:hAnsi="Calibri" w:cs="Calibri"/>
      <w:i/>
      <w:color w:val="266E8B"/>
      <w:lang w:val="es-ES" w:eastAsia="es-MX"/>
    </w:rPr>
  </w:style>
  <w:style w:type="character" w:customStyle="1" w:styleId="AsuntodelcomentarioCar">
    <w:name w:val="Asunto del comentario Car"/>
    <w:basedOn w:val="TextocomentarioCar"/>
    <w:link w:val="Asuntodelcomentario"/>
    <w:uiPriority w:val="99"/>
    <w:semiHidden/>
    <w:qFormat/>
    <w:rsid w:val="00AD5A05"/>
    <w:rPr>
      <w:rFonts w:ascii="Calibri" w:eastAsia="Calibri" w:hAnsi="Calibri" w:cs="Calibri"/>
      <w:b/>
      <w:bCs/>
      <w:sz w:val="20"/>
      <w:szCs w:val="20"/>
      <w:lang w:val="es-ES" w:eastAsia="es-MX"/>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globo">
    <w:name w:val="Balloon Text"/>
    <w:basedOn w:val="Normal"/>
    <w:link w:val="TextodegloboCar"/>
    <w:uiPriority w:val="99"/>
    <w:semiHidden/>
    <w:unhideWhenUsed/>
    <w:qFormat/>
    <w:rsid w:val="00185A90"/>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0D142E"/>
    <w:pPr>
      <w:spacing w:after="160" w:line="240" w:lineRule="auto"/>
    </w:pPr>
    <w:rPr>
      <w:sz w:val="20"/>
      <w:szCs w:val="20"/>
      <w:lang w:val="es-ES"/>
    </w:rPr>
  </w:style>
  <w:style w:type="paragraph" w:styleId="Prrafodelista">
    <w:name w:val="List Paragraph"/>
    <w:basedOn w:val="Normal"/>
    <w:uiPriority w:val="34"/>
    <w:qFormat/>
    <w:rsid w:val="001F3376"/>
    <w:pPr>
      <w:ind w:left="720"/>
      <w:contextualSpacing/>
    </w:pPr>
  </w:style>
  <w:style w:type="paragraph" w:styleId="Sinespaciado">
    <w:name w:val="No Spacing"/>
    <w:uiPriority w:val="1"/>
    <w:qFormat/>
    <w:rsid w:val="00020366"/>
    <w:rPr>
      <w:rFonts w:cs="Calibri"/>
      <w:sz w:val="21"/>
      <w:szCs w:val="21"/>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B224AF"/>
    <w:pPr>
      <w:tabs>
        <w:tab w:val="center" w:pos="4419"/>
        <w:tab w:val="right" w:pos="8838"/>
      </w:tabs>
      <w:spacing w:after="0" w:line="240" w:lineRule="auto"/>
    </w:pPr>
  </w:style>
  <w:style w:type="paragraph" w:styleId="Piedepgina">
    <w:name w:val="footer"/>
    <w:basedOn w:val="Normal"/>
    <w:link w:val="PiedepginaCar"/>
    <w:uiPriority w:val="99"/>
    <w:unhideWhenUsed/>
    <w:rsid w:val="00B224AF"/>
    <w:pPr>
      <w:tabs>
        <w:tab w:val="center" w:pos="4419"/>
        <w:tab w:val="right" w:pos="8838"/>
      </w:tabs>
      <w:spacing w:after="0" w:line="240" w:lineRule="auto"/>
    </w:pPr>
  </w:style>
  <w:style w:type="paragraph" w:styleId="Asuntodelcomentario">
    <w:name w:val="annotation subject"/>
    <w:basedOn w:val="Textocomentario"/>
    <w:next w:val="Textocomentario"/>
    <w:link w:val="AsuntodelcomentarioCar"/>
    <w:uiPriority w:val="99"/>
    <w:semiHidden/>
    <w:unhideWhenUsed/>
    <w:qFormat/>
    <w:rsid w:val="00AD5A05"/>
    <w:pPr>
      <w:spacing w:after="200"/>
    </w:pPr>
    <w:rPr>
      <w:b/>
      <w:bCs/>
      <w:lang w:val="es-MX"/>
    </w:rPr>
  </w:style>
  <w:style w:type="paragraph" w:styleId="Revisin">
    <w:name w:val="Revision"/>
    <w:uiPriority w:val="99"/>
    <w:semiHidden/>
    <w:qFormat/>
    <w:rsid w:val="005B05A8"/>
    <w:rPr>
      <w:rFonts w:cs="Calibri"/>
      <w:sz w:val="21"/>
      <w:szCs w:val="21"/>
      <w:lang w:eastAsia="es-MX"/>
    </w:rPr>
  </w:style>
  <w:style w:type="paragraph" w:styleId="NormalWeb">
    <w:name w:val="Normal (Web)"/>
    <w:basedOn w:val="Normal"/>
    <w:uiPriority w:val="99"/>
    <w:semiHidden/>
    <w:unhideWhenUsed/>
    <w:qFormat/>
    <w:rsid w:val="0024506C"/>
    <w:pPr>
      <w:spacing w:beforeAutospacing="1" w:afterAutospacing="1" w:line="240" w:lineRule="auto"/>
    </w:pPr>
    <w:rPr>
      <w:rFonts w:ascii="Times New Roman" w:eastAsia="Times New Roman" w:hAnsi="Times New Roman" w:cs="Times New Roman"/>
      <w:sz w:val="24"/>
      <w:szCs w:val="24"/>
    </w:rPr>
  </w:style>
  <w:style w:type="paragraph" w:customStyle="1" w:styleId="Contenidodelmarco">
    <w:name w:val="Contenido del marco"/>
    <w:basedOn w:val="Normal"/>
    <w:qFormat/>
  </w:style>
  <w:style w:type="table" w:customStyle="1" w:styleId="2">
    <w:name w:val="2"/>
    <w:basedOn w:val="Tablanormal"/>
    <w:rsid w:val="00020366"/>
    <w:pPr>
      <w:ind w:right="147"/>
      <w:jc w:val="both"/>
    </w:pPr>
    <w:rPr>
      <w:sz w:val="24"/>
      <w:szCs w:val="24"/>
      <w:lang w:eastAsia="es-ES"/>
    </w:rPr>
    <w:tblPr>
      <w:tblStyleRowBandSize w:val="1"/>
      <w:tblStyleColBandSize w:val="1"/>
      <w:tblCellMar>
        <w:left w:w="0" w:type="dxa"/>
        <w:right w:w="0" w:type="dxa"/>
      </w:tblCellMar>
    </w:tblPr>
  </w:style>
  <w:style w:type="table" w:customStyle="1" w:styleId="1">
    <w:name w:val="1"/>
    <w:basedOn w:val="Tablanormal"/>
    <w:rsid w:val="00020366"/>
    <w:pPr>
      <w:ind w:right="147"/>
      <w:jc w:val="both"/>
    </w:pPr>
    <w:rPr>
      <w:sz w:val="24"/>
      <w:szCs w:val="24"/>
      <w:lang w:eastAsia="es-ES"/>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8128">
      <w:bodyDiv w:val="1"/>
      <w:marLeft w:val="0"/>
      <w:marRight w:val="0"/>
      <w:marTop w:val="0"/>
      <w:marBottom w:val="0"/>
      <w:divBdr>
        <w:top w:val="none" w:sz="0" w:space="0" w:color="auto"/>
        <w:left w:val="none" w:sz="0" w:space="0" w:color="auto"/>
        <w:bottom w:val="none" w:sz="0" w:space="0" w:color="auto"/>
        <w:right w:val="none" w:sz="0" w:space="0" w:color="auto"/>
      </w:divBdr>
    </w:div>
    <w:div w:id="966351222">
      <w:bodyDiv w:val="1"/>
      <w:marLeft w:val="0"/>
      <w:marRight w:val="0"/>
      <w:marTop w:val="0"/>
      <w:marBottom w:val="0"/>
      <w:divBdr>
        <w:top w:val="none" w:sz="0" w:space="0" w:color="auto"/>
        <w:left w:val="none" w:sz="0" w:space="0" w:color="auto"/>
        <w:bottom w:val="none" w:sz="0" w:space="0" w:color="auto"/>
        <w:right w:val="none" w:sz="0" w:space="0" w:color="auto"/>
      </w:divBdr>
    </w:div>
    <w:div w:id="1747991821">
      <w:bodyDiv w:val="1"/>
      <w:marLeft w:val="0"/>
      <w:marRight w:val="0"/>
      <w:marTop w:val="0"/>
      <w:marBottom w:val="0"/>
      <w:divBdr>
        <w:top w:val="none" w:sz="0" w:space="0" w:color="auto"/>
        <w:left w:val="none" w:sz="0" w:space="0" w:color="auto"/>
        <w:bottom w:val="none" w:sz="0" w:space="0" w:color="auto"/>
        <w:right w:val="none" w:sz="0" w:space="0" w:color="auto"/>
      </w:divBdr>
    </w:div>
    <w:div w:id="1802456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8D9F-26C5-4448-9534-10B90CBE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Pages>
  <Words>1673</Words>
  <Characters>9205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Erendira</dc:creator>
  <dc:description/>
  <cp:lastModifiedBy>Iván Lira </cp:lastModifiedBy>
  <cp:revision>13</cp:revision>
  <cp:lastPrinted>2021-07-23T18:34:00Z</cp:lastPrinted>
  <dcterms:created xsi:type="dcterms:W3CDTF">2021-10-12T18:52:00Z</dcterms:created>
  <dcterms:modified xsi:type="dcterms:W3CDTF">2021-11-17T19:33:00Z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