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8" w:rsidRDefault="007B3768" w:rsidP="007B3768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ARTICULOS APLICABLES DE LA CONSTITUCION POLITICA DE LOS ESTADOS UNIDOS MEXICANOS</w:t>
      </w:r>
    </w:p>
    <w:p w:rsidR="007B3768" w:rsidRDefault="007B3768" w:rsidP="007B3768">
      <w:pPr>
        <w:pStyle w:val="Default"/>
        <w:jc w:val="center"/>
        <w:rPr>
          <w:b/>
          <w:bCs/>
          <w:sz w:val="22"/>
          <w:szCs w:val="22"/>
        </w:rPr>
      </w:pPr>
    </w:p>
    <w:p w:rsidR="007B3768" w:rsidRDefault="007B3768" w:rsidP="007700B6">
      <w:pPr>
        <w:pStyle w:val="Default"/>
        <w:jc w:val="both"/>
        <w:rPr>
          <w:b/>
          <w:bCs/>
          <w:sz w:val="22"/>
          <w:szCs w:val="22"/>
        </w:rPr>
      </w:pPr>
    </w:p>
    <w:p w:rsidR="006600A8" w:rsidRDefault="007B3768" w:rsidP="007700B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 cuanto a la Transparencia y el acceso a la Información.</w:t>
      </w:r>
    </w:p>
    <w:p w:rsidR="007B3768" w:rsidRDefault="007B3768" w:rsidP="007700B6">
      <w:pPr>
        <w:pStyle w:val="Default"/>
        <w:jc w:val="both"/>
        <w:rPr>
          <w:b/>
          <w:bCs/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b/>
          <w:bCs/>
          <w:sz w:val="22"/>
          <w:szCs w:val="22"/>
        </w:rPr>
        <w:t>Artículo 6°</w:t>
      </w:r>
      <w:r w:rsidRPr="007B3768">
        <w:rPr>
          <w:sz w:val="22"/>
          <w:szCs w:val="22"/>
        </w:rPr>
        <w:t>.- La manifestación de las ideas no será objeto de ninguna inquisición</w:t>
      </w:r>
      <w:r>
        <w:rPr>
          <w:sz w:val="20"/>
          <w:szCs w:val="20"/>
        </w:rPr>
        <w:t xml:space="preserve"> </w:t>
      </w:r>
      <w:r w:rsidRPr="007B3768">
        <w:rPr>
          <w:sz w:val="22"/>
          <w:szCs w:val="22"/>
        </w:rPr>
        <w:t xml:space="preserve">judicial o administrativa, sino en el caso de que ataque a la moral, la vida privada o los derechos de terceros, provoque algún delito, o perturbe el orden público; el derecho de réplica será ejercido en los términos dispuestos por la ley. El derecho a la información será garantizado por el Estado.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Toda persona tiene derecho al libre acceso a información plural y oportuna, así como a buscar, recibir y difundir información e ideas de toda índole por cualquier medio de expresión.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El Estado garantizará el derecho de acceso a las tecnologías de la información y comunicación, así como a los servicios de radiodifusión y telecomunicaciones, incluido el de banda ancha e internet. Para tales efectos, el Estado establecerá condiciones de competencia efectiva en la prestación de dichos servicios.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Para efectos de lo dispuesto en el presente artículo se observará lo siguiente: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A. Para el ejercicio del derecho de acceso a la información, la Federación, los Estados y el Distrito Federal, en el ámbito de sus respectivas competencias, se regirán por los siguientes principios y bases: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b/>
          <w:bCs/>
          <w:sz w:val="22"/>
          <w:szCs w:val="22"/>
        </w:rPr>
        <w:t xml:space="preserve">I. </w:t>
      </w:r>
      <w:r w:rsidRPr="007B3768">
        <w:rPr>
          <w:sz w:val="22"/>
          <w:szCs w:val="22"/>
        </w:rPr>
        <w:t xml:space="preserve">Toda la información en posesión de cualquier autoridad, entidad, órgano y organismo federal, estatal y municipal, es pública y sólo podrá ser reservada temporalmente por razones de interés público en los términos que fijen las leyes. En la interpretación de este derecho deberá prevalecer el principio de máxima publicidad.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b/>
          <w:bCs/>
          <w:sz w:val="22"/>
          <w:szCs w:val="22"/>
        </w:rPr>
        <w:t xml:space="preserve">II. </w:t>
      </w:r>
      <w:r w:rsidRPr="007B3768">
        <w:rPr>
          <w:sz w:val="22"/>
          <w:szCs w:val="22"/>
        </w:rPr>
        <w:t xml:space="preserve">La información que se refiere a la vida privada y los datos personales será protegida en los términos y con las excepciones que fijen las leyes. </w:t>
      </w:r>
    </w:p>
    <w:p w:rsidR="007B3768" w:rsidRDefault="007B3768" w:rsidP="007B3768">
      <w:pPr>
        <w:pStyle w:val="Default"/>
        <w:jc w:val="both"/>
        <w:rPr>
          <w:b/>
          <w:bCs/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b/>
          <w:bCs/>
          <w:sz w:val="22"/>
          <w:szCs w:val="22"/>
        </w:rPr>
        <w:t xml:space="preserve">III. </w:t>
      </w:r>
      <w:r w:rsidRPr="007B3768">
        <w:rPr>
          <w:sz w:val="22"/>
          <w:szCs w:val="22"/>
        </w:rPr>
        <w:t xml:space="preserve">Toda persona, sin necesidad de acreditar interés alguno o justificar su utilización, tendrá acceso gratuito a la información pública, a sus datos personales o a la rectificación de éstos.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b/>
          <w:bCs/>
          <w:sz w:val="22"/>
          <w:szCs w:val="22"/>
        </w:rPr>
        <w:t xml:space="preserve">IV. </w:t>
      </w:r>
      <w:r w:rsidRPr="007B3768">
        <w:rPr>
          <w:sz w:val="22"/>
          <w:szCs w:val="22"/>
        </w:rPr>
        <w:t xml:space="preserve">Se establecerán mecanismos de acceso a la información y procedimientos de revisión expeditos. Estos procedimientos se sustanciarán ante órganos u organismos especializados e imparciales, y con autonomía operativa, de gestión y de decisión. </w:t>
      </w:r>
    </w:p>
    <w:p w:rsidR="007B3768" w:rsidRDefault="007B3768" w:rsidP="007B3768">
      <w:pPr>
        <w:pStyle w:val="Default"/>
        <w:jc w:val="both"/>
        <w:rPr>
          <w:b/>
          <w:bCs/>
          <w:sz w:val="22"/>
          <w:szCs w:val="22"/>
        </w:rPr>
      </w:pP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b/>
          <w:bCs/>
          <w:sz w:val="22"/>
          <w:szCs w:val="22"/>
        </w:rPr>
        <w:t xml:space="preserve">V. </w:t>
      </w:r>
      <w:r w:rsidRPr="007B3768">
        <w:rPr>
          <w:sz w:val="22"/>
          <w:szCs w:val="22"/>
        </w:rPr>
        <w:t xml:space="preserve">Los sujetos obligados deberán preservar sus documentos en archivos administrativos actualizados y publicarán a través de los medios electrónicos disponibles, la información completa y actualizada sobre sus indicadores de gestión y el ejercicio de los recursos públicos. </w:t>
      </w:r>
    </w:p>
    <w:p w:rsidR="007B3768" w:rsidRDefault="007B3768" w:rsidP="007B3768">
      <w:pPr>
        <w:pStyle w:val="Default"/>
        <w:jc w:val="both"/>
        <w:rPr>
          <w:b/>
          <w:bCs/>
          <w:sz w:val="22"/>
          <w:szCs w:val="22"/>
        </w:rPr>
      </w:pP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b/>
          <w:bCs/>
          <w:sz w:val="22"/>
          <w:szCs w:val="22"/>
        </w:rPr>
        <w:t xml:space="preserve">VI. </w:t>
      </w:r>
      <w:r w:rsidRPr="007B3768">
        <w:rPr>
          <w:sz w:val="22"/>
          <w:szCs w:val="22"/>
        </w:rPr>
        <w:t xml:space="preserve">Las leyes determinarán la manera en que los sujetos obligados deberán hacer pública la información relativa a los recursos públicos que entreguen a personas físicas o morales. </w:t>
      </w:r>
    </w:p>
    <w:p w:rsidR="007B3768" w:rsidRDefault="007B3768" w:rsidP="007B3768">
      <w:pPr>
        <w:pStyle w:val="Default"/>
        <w:jc w:val="both"/>
        <w:rPr>
          <w:b/>
          <w:bCs/>
          <w:sz w:val="22"/>
          <w:szCs w:val="22"/>
        </w:rPr>
      </w:pPr>
    </w:p>
    <w:p w:rsidR="006600A8" w:rsidRPr="007B3768" w:rsidRDefault="007B3768" w:rsidP="007B3768">
      <w:pPr>
        <w:pStyle w:val="Default"/>
        <w:jc w:val="both"/>
        <w:rPr>
          <w:b/>
          <w:bCs/>
          <w:sz w:val="22"/>
          <w:szCs w:val="22"/>
        </w:rPr>
      </w:pPr>
      <w:r w:rsidRPr="007B3768">
        <w:rPr>
          <w:b/>
          <w:bCs/>
          <w:sz w:val="22"/>
          <w:szCs w:val="22"/>
        </w:rPr>
        <w:t xml:space="preserve">VII. </w:t>
      </w:r>
      <w:r w:rsidRPr="007B3768">
        <w:rPr>
          <w:sz w:val="22"/>
          <w:szCs w:val="22"/>
        </w:rPr>
        <w:t>La inobservancia a las disposiciones en materia de acceso a la información pública será sancionada en los términos que dispongan las leyes.</w:t>
      </w:r>
    </w:p>
    <w:p w:rsidR="007B3768" w:rsidRDefault="007B3768" w:rsidP="007B3768">
      <w:pPr>
        <w:pStyle w:val="Default"/>
        <w:jc w:val="both"/>
        <w:rPr>
          <w:b/>
          <w:bCs/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b/>
          <w:bCs/>
          <w:sz w:val="22"/>
          <w:szCs w:val="22"/>
        </w:rPr>
        <w:t xml:space="preserve">Artículo 16. </w:t>
      </w:r>
      <w:r w:rsidRPr="007B3768">
        <w:rPr>
          <w:sz w:val="22"/>
          <w:szCs w:val="22"/>
        </w:rPr>
        <w:t xml:space="preserve">Nadie puede ser molestado en su persona, familia, domicilio, papeles o posesiones, sino en virtud de mandamiento escrito de la autoridad competente, que funde y motive la causa legal del procedimiento.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6600A8" w:rsidRPr="007B3768" w:rsidRDefault="007B3768" w:rsidP="007B3768">
      <w:pPr>
        <w:pStyle w:val="Default"/>
        <w:jc w:val="both"/>
        <w:rPr>
          <w:b/>
          <w:bCs/>
          <w:sz w:val="22"/>
          <w:szCs w:val="22"/>
        </w:rPr>
      </w:pPr>
      <w:r w:rsidRPr="007B3768">
        <w:rPr>
          <w:sz w:val="22"/>
          <w:szCs w:val="22"/>
        </w:rPr>
        <w:t xml:space="preserve">Toda persona tiene derecho a la protección de sus datos personales, al acceso, rectificación y cancelación de los mismos, así como a manifestar su oposición, en los términos que fije la ley, la cual establecerá los supuestos </w:t>
      </w:r>
      <w:r w:rsidRPr="007B3768">
        <w:rPr>
          <w:sz w:val="22"/>
          <w:szCs w:val="22"/>
        </w:rPr>
        <w:lastRenderedPageBreak/>
        <w:t>de excepción a los principios que rijan el tratamiento de datos, por razones de seguridad nacional, disposiciones de orden público, seguridad y salud públicas o para proteger los derechos de terceros</w:t>
      </w:r>
      <w:proofErr w:type="gramStart"/>
      <w:r w:rsidRPr="007B3768">
        <w:rPr>
          <w:sz w:val="22"/>
          <w:szCs w:val="22"/>
        </w:rPr>
        <w:t>.[</w:t>
      </w:r>
      <w:proofErr w:type="gramEnd"/>
      <w:r w:rsidRPr="007B3768">
        <w:rPr>
          <w:sz w:val="22"/>
          <w:szCs w:val="22"/>
        </w:rPr>
        <w:t>…]</w:t>
      </w:r>
    </w:p>
    <w:p w:rsidR="006600A8" w:rsidRDefault="006600A8" w:rsidP="007700B6">
      <w:pPr>
        <w:pStyle w:val="Default"/>
        <w:jc w:val="both"/>
        <w:rPr>
          <w:b/>
          <w:bCs/>
        </w:rPr>
      </w:pPr>
    </w:p>
    <w:p w:rsidR="007B3768" w:rsidRDefault="007B3768" w:rsidP="007700B6">
      <w:pPr>
        <w:pStyle w:val="Default"/>
        <w:jc w:val="both"/>
        <w:rPr>
          <w:b/>
          <w:bCs/>
        </w:rPr>
      </w:pPr>
      <w:r>
        <w:rPr>
          <w:b/>
          <w:bCs/>
        </w:rPr>
        <w:t>En cuanto al Desarrollo Social</w:t>
      </w:r>
    </w:p>
    <w:p w:rsidR="007B3768" w:rsidRPr="007B3768" w:rsidRDefault="007B3768" w:rsidP="007700B6">
      <w:pPr>
        <w:pStyle w:val="Default"/>
        <w:jc w:val="both"/>
        <w:rPr>
          <w:b/>
          <w:bCs/>
        </w:rPr>
      </w:pPr>
    </w:p>
    <w:p w:rsidR="007700B6" w:rsidRDefault="007700B6" w:rsidP="007700B6">
      <w:pPr>
        <w:pStyle w:val="Default"/>
        <w:jc w:val="both"/>
        <w:rPr>
          <w:sz w:val="22"/>
          <w:szCs w:val="22"/>
        </w:rPr>
      </w:pPr>
      <w:r w:rsidRPr="007700B6">
        <w:rPr>
          <w:b/>
          <w:bCs/>
          <w:sz w:val="22"/>
          <w:szCs w:val="22"/>
        </w:rPr>
        <w:t xml:space="preserve">Artículo 25.- </w:t>
      </w:r>
      <w:r w:rsidRPr="007700B6">
        <w:rPr>
          <w:sz w:val="22"/>
          <w:szCs w:val="22"/>
        </w:rPr>
        <w:t xml:space="preserve">Corresponde al Estado la rectoría del desarrollo nacional para garantizar que éste sea integral y sustentable, que fortalezca la Soberanía de la Nación y su régimen democrático y que, mediante la competitividad, el fomento del crecimiento económico y el empleo y una más justa distribución del ingreso y la riqueza, permita el pleno ejercicio de la libertad y la dignidad de los individuos, grupos y clases sociales, cuya seguridad protege esta Constitución. </w:t>
      </w:r>
    </w:p>
    <w:p w:rsidR="007B3768" w:rsidRDefault="007B3768" w:rsidP="007700B6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El Estado planeará, conducirá, coordinará y orientará la actividad económica nacional, y llevará al cabo la regulación y fomento de las actividades que demande el interés general en el marco de libertades que otorga esta Constitución.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Al desarrollo económico nacional concurrirán, con responsabilidad social, el sector público, el sector social y el sector privado, sin menoscabo de otras formas de actividad económica que contribuyan al desarrollo de la Nación. </w:t>
      </w: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El sector público tendrá a su cargo, de manera exclusiva, las áreas estratégicas que se señalan en el artículo 28, párrafo cuarto de la Constitución, manteniendo siempre el Gobierno Federal la propiedad y el control sobre los organismos y empresas productivas del Estado que en su caso se establezcan. Tratándose de la planeación y el control del sistema eléctrico nacional, y del servicio público de transmisión y distribución de energía eléctrica, así como de la exploración y extracción de petróleo y demás hidrocarburos, la Nación llevará a cabo dichas actividades en términos de lo dispuesto por los párrafos sexto y séptimo del artículo 27 de esta Constitución. En las actividades citadas la ley establecerá las normas relativas a la administración, organización, funcionamiento, procedimientos de contratación y demás actos jurídicos que celebren las empresas productivas del Estado, así como el régimen de remuneraciones de su personal, para garantizar su eficacia, eficiencia, honestidad, productividad, transparencia y rendición de cuentas, con base en las mejores prácticas, y determinará las demás actividades que podrán realizar.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Asimismo podrá participar por sí o con los sectores social y privado, de acuerdo con la ley, para impulsar y organizar las áreas prioritarias del desarrollo.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Bajo criterios de equidad social, productividad y sustentabilidad se apoyará e impulsará a las empresas de los sectores social y privado de la economía, sujetándolos a las modalidades que dicte el interés público y al uso, en beneficio general, de los recursos productivos, cuidando su conservación y el medio ambiente.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7B3768" w:rsidRDefault="007B3768" w:rsidP="007B3768">
      <w:pPr>
        <w:pStyle w:val="Default"/>
        <w:jc w:val="both"/>
        <w:rPr>
          <w:sz w:val="22"/>
          <w:szCs w:val="22"/>
        </w:rPr>
      </w:pPr>
      <w:r w:rsidRPr="007B3768">
        <w:rPr>
          <w:sz w:val="22"/>
          <w:szCs w:val="22"/>
        </w:rPr>
        <w:t xml:space="preserve">La ley establecerá los mecanismos que faciliten la organización y la expansión de la actividad económica del sector social: de los ejidos, organizaciones de trabajadores, cooperativas, comunidades, empresas que pertenezcan mayoritaria o exclusivamente a los trabajadores y, en general, de todas las formas de organización social para la producción, distribución y consumo de bienes y servicios socialmente necesarios. </w:t>
      </w:r>
    </w:p>
    <w:p w:rsidR="007B3768" w:rsidRPr="007B3768" w:rsidRDefault="007B3768" w:rsidP="007B3768">
      <w:pPr>
        <w:pStyle w:val="Default"/>
        <w:jc w:val="both"/>
        <w:rPr>
          <w:sz w:val="22"/>
          <w:szCs w:val="22"/>
        </w:rPr>
      </w:pPr>
    </w:p>
    <w:p w:rsidR="003E5A0D" w:rsidRDefault="007B3768" w:rsidP="007B3768">
      <w:pPr>
        <w:jc w:val="both"/>
        <w:rPr>
          <w:rFonts w:ascii="Arial" w:hAnsi="Arial" w:cs="Arial"/>
        </w:rPr>
      </w:pPr>
      <w:r w:rsidRPr="007B3768">
        <w:rPr>
          <w:rFonts w:ascii="Arial" w:hAnsi="Arial" w:cs="Arial"/>
        </w:rPr>
        <w:t>La ley alentará y protegerá la actividad económica que realicen los particulares y proveerá las condiciones para que el desenvolvimiento del sector privado contribuya al desarrollo económico nacional, promoviendo la competitividad e implementando una política nacional para el desarrollo industrial sustentable que incluya vertientes sectoriales y regionales, en los términos que establece esta Constitución.</w:t>
      </w:r>
    </w:p>
    <w:p w:rsidR="007B3768" w:rsidRDefault="007B3768" w:rsidP="007B3768">
      <w:pPr>
        <w:jc w:val="both"/>
        <w:rPr>
          <w:rFonts w:ascii="Arial" w:hAnsi="Arial" w:cs="Arial"/>
          <w:b/>
        </w:rPr>
      </w:pPr>
      <w:r w:rsidRPr="007B3768">
        <w:rPr>
          <w:rFonts w:ascii="Arial" w:hAnsi="Arial" w:cs="Arial"/>
          <w:b/>
        </w:rPr>
        <w:t>En cuanto al Poder Público.</w:t>
      </w:r>
    </w:p>
    <w:p w:rsidR="001E01A3" w:rsidRPr="001E01A3" w:rsidRDefault="007B3768" w:rsidP="001E01A3">
      <w:pPr>
        <w:pStyle w:val="Default"/>
        <w:jc w:val="both"/>
        <w:rPr>
          <w:sz w:val="22"/>
          <w:szCs w:val="22"/>
        </w:rPr>
      </w:pPr>
      <w:r>
        <w:rPr>
          <w:b/>
        </w:rPr>
        <w:t xml:space="preserve">Artículos </w:t>
      </w:r>
      <w:r w:rsidR="001E01A3">
        <w:rPr>
          <w:b/>
        </w:rPr>
        <w:t>116.-</w:t>
      </w:r>
      <w:r w:rsidR="001E01A3" w:rsidRPr="001E01A3">
        <w:rPr>
          <w:sz w:val="20"/>
          <w:szCs w:val="20"/>
        </w:rPr>
        <w:t xml:space="preserve"> </w:t>
      </w:r>
      <w:r w:rsidR="001E01A3" w:rsidRPr="001E01A3">
        <w:rPr>
          <w:sz w:val="22"/>
          <w:szCs w:val="22"/>
        </w:rPr>
        <w:t xml:space="preserve">El poder público de los Estados se dividirá, para su ejercicio, en Ejecutivo, Legislativo y Judicial, y no podrán reunirse dos o </w:t>
      </w:r>
      <w:r w:rsidR="001E01A3" w:rsidRPr="001E01A3">
        <w:rPr>
          <w:sz w:val="22"/>
          <w:szCs w:val="22"/>
        </w:rPr>
        <w:lastRenderedPageBreak/>
        <w:t xml:space="preserve">más de estos poderes en una sola persona o corporación, ni depositarse el Legislativo en un solo individuo. </w:t>
      </w:r>
    </w:p>
    <w:p w:rsidR="001E01A3" w:rsidRPr="001E01A3" w:rsidRDefault="001E01A3" w:rsidP="001E01A3">
      <w:pPr>
        <w:pStyle w:val="Default"/>
        <w:jc w:val="both"/>
        <w:rPr>
          <w:sz w:val="22"/>
          <w:szCs w:val="22"/>
        </w:rPr>
      </w:pPr>
      <w:r w:rsidRPr="001E01A3">
        <w:rPr>
          <w:sz w:val="22"/>
          <w:szCs w:val="22"/>
        </w:rPr>
        <w:t xml:space="preserve">Los Poderes de los Estados se organizarán conforme a la Constitución de cada uno de ellos, con sujeción a las siguientes normas: </w:t>
      </w:r>
    </w:p>
    <w:p w:rsidR="001E01A3" w:rsidRPr="001E01A3" w:rsidRDefault="001E01A3" w:rsidP="001E01A3">
      <w:pPr>
        <w:pStyle w:val="Default"/>
        <w:jc w:val="both"/>
        <w:rPr>
          <w:sz w:val="22"/>
          <w:szCs w:val="22"/>
        </w:rPr>
      </w:pPr>
      <w:r w:rsidRPr="001E01A3">
        <w:rPr>
          <w:b/>
          <w:bCs/>
          <w:sz w:val="22"/>
          <w:szCs w:val="22"/>
        </w:rPr>
        <w:t xml:space="preserve">I. </w:t>
      </w:r>
      <w:r w:rsidRPr="001E01A3">
        <w:rPr>
          <w:sz w:val="22"/>
          <w:szCs w:val="22"/>
        </w:rPr>
        <w:t xml:space="preserve">Los gobernadores de los Estados no podrán durar en su encargo más de seis años. </w:t>
      </w:r>
    </w:p>
    <w:p w:rsidR="001E01A3" w:rsidRPr="001E01A3" w:rsidRDefault="001E01A3" w:rsidP="001E01A3">
      <w:pPr>
        <w:pStyle w:val="Default"/>
        <w:jc w:val="both"/>
        <w:rPr>
          <w:sz w:val="22"/>
          <w:szCs w:val="22"/>
        </w:rPr>
      </w:pPr>
      <w:r w:rsidRPr="001E01A3">
        <w:rPr>
          <w:sz w:val="22"/>
          <w:szCs w:val="22"/>
        </w:rPr>
        <w:t xml:space="preserve">La elección de los gobernadores de los Estados y de las Legislaturas Locales será directa y en los términos que dispongan las leyes electorales respectivas. </w:t>
      </w:r>
    </w:p>
    <w:p w:rsidR="001E01A3" w:rsidRPr="001E01A3" w:rsidRDefault="001E01A3" w:rsidP="001E01A3">
      <w:pPr>
        <w:pStyle w:val="Default"/>
        <w:jc w:val="both"/>
        <w:rPr>
          <w:sz w:val="22"/>
          <w:szCs w:val="22"/>
        </w:rPr>
      </w:pPr>
      <w:r w:rsidRPr="001E01A3">
        <w:rPr>
          <w:sz w:val="22"/>
          <w:szCs w:val="22"/>
        </w:rPr>
        <w:t xml:space="preserve">Los gobernadores de los Estados, cuyo origen sea la elección popular, ordinaria o extraordinaria, en ningún caso y por ningún motivo podrán volver a ocupar ese cargo, ni aun con el carácter de interinos, provisionales, sustitutos o encargados del despacho. </w:t>
      </w:r>
    </w:p>
    <w:p w:rsidR="001E01A3" w:rsidRPr="001E01A3" w:rsidRDefault="001E01A3" w:rsidP="001E01A3">
      <w:pPr>
        <w:pStyle w:val="Default"/>
        <w:jc w:val="both"/>
        <w:rPr>
          <w:sz w:val="22"/>
          <w:szCs w:val="22"/>
        </w:rPr>
      </w:pPr>
      <w:r w:rsidRPr="001E01A3">
        <w:rPr>
          <w:sz w:val="22"/>
          <w:szCs w:val="22"/>
        </w:rPr>
        <w:t xml:space="preserve">Nunca podrán ser electos para el período inmediato: </w:t>
      </w:r>
    </w:p>
    <w:p w:rsidR="001E01A3" w:rsidRPr="001E01A3" w:rsidRDefault="001E01A3" w:rsidP="001E01A3">
      <w:pPr>
        <w:pStyle w:val="Default"/>
        <w:jc w:val="both"/>
        <w:rPr>
          <w:sz w:val="22"/>
          <w:szCs w:val="22"/>
        </w:rPr>
      </w:pPr>
      <w:r w:rsidRPr="001E01A3">
        <w:rPr>
          <w:b/>
          <w:bCs/>
          <w:sz w:val="22"/>
          <w:szCs w:val="22"/>
        </w:rPr>
        <w:t xml:space="preserve">a) </w:t>
      </w:r>
      <w:r w:rsidRPr="001E01A3">
        <w:rPr>
          <w:sz w:val="22"/>
          <w:szCs w:val="22"/>
        </w:rPr>
        <w:t xml:space="preserve">El gobernador sustituto constitucional, o el designado para concluir el período en caso de falta absoluta del constitucional, aun cuando tenga distinta denominación; </w:t>
      </w:r>
    </w:p>
    <w:p w:rsidR="001E01A3" w:rsidRPr="001E01A3" w:rsidRDefault="001E01A3" w:rsidP="001E01A3">
      <w:pPr>
        <w:pStyle w:val="Default"/>
        <w:jc w:val="both"/>
        <w:rPr>
          <w:sz w:val="22"/>
          <w:szCs w:val="22"/>
        </w:rPr>
      </w:pPr>
      <w:r w:rsidRPr="001E01A3">
        <w:rPr>
          <w:b/>
          <w:bCs/>
          <w:sz w:val="22"/>
          <w:szCs w:val="22"/>
        </w:rPr>
        <w:t xml:space="preserve">b) </w:t>
      </w:r>
      <w:r w:rsidRPr="001E01A3">
        <w:rPr>
          <w:sz w:val="22"/>
          <w:szCs w:val="22"/>
        </w:rPr>
        <w:t xml:space="preserve">El gobernador interino, el provisional o el ciudadano que, bajo cualquier denominación, supla las faltas temporales del gobernador, siempre que desempeñe el cargo los dos últimos años del periodo. </w:t>
      </w:r>
    </w:p>
    <w:p w:rsidR="001E01A3" w:rsidRDefault="001E01A3" w:rsidP="001E01A3">
      <w:pPr>
        <w:pStyle w:val="Default"/>
        <w:jc w:val="both"/>
        <w:rPr>
          <w:b/>
          <w:bCs/>
          <w:sz w:val="22"/>
          <w:szCs w:val="22"/>
        </w:rPr>
      </w:pPr>
      <w:r w:rsidRPr="001E01A3">
        <w:rPr>
          <w:sz w:val="22"/>
          <w:szCs w:val="22"/>
        </w:rPr>
        <w:t>Sólo podrá ser gobernador constitucional de un Estado un ciudadano mexicano por nacimiento y nativo de él, o con residencia efectiva no menor de cinco años inmediatamente anteriores al día de los comicios, y tener 30 años cumplidos el día de la elección, o menos, si así lo establece la Constitución Política de la Entidad Federativa</w:t>
      </w:r>
      <w:r>
        <w:rPr>
          <w:b/>
          <w:bCs/>
          <w:sz w:val="22"/>
          <w:szCs w:val="22"/>
        </w:rPr>
        <w:t>.[…]</w:t>
      </w:r>
    </w:p>
    <w:p w:rsidR="001E01A3" w:rsidRDefault="001E01A3" w:rsidP="001E01A3">
      <w:pPr>
        <w:pStyle w:val="Default"/>
        <w:jc w:val="both"/>
        <w:rPr>
          <w:b/>
          <w:bCs/>
          <w:sz w:val="22"/>
          <w:szCs w:val="22"/>
        </w:rPr>
      </w:pPr>
    </w:p>
    <w:p w:rsidR="001E01A3" w:rsidRPr="001E01A3" w:rsidRDefault="001E01A3" w:rsidP="001E01A3">
      <w:pPr>
        <w:pStyle w:val="Default"/>
        <w:jc w:val="both"/>
        <w:rPr>
          <w:sz w:val="22"/>
          <w:szCs w:val="22"/>
        </w:rPr>
      </w:pPr>
      <w:r w:rsidRPr="001E01A3">
        <w:rPr>
          <w:b/>
          <w:bCs/>
          <w:sz w:val="22"/>
          <w:szCs w:val="22"/>
        </w:rPr>
        <w:t>VII.</w:t>
      </w:r>
      <w:r>
        <w:rPr>
          <w:b/>
          <w:bCs/>
          <w:sz w:val="20"/>
          <w:szCs w:val="20"/>
        </w:rPr>
        <w:t xml:space="preserve"> </w:t>
      </w:r>
      <w:r w:rsidRPr="001E01A3">
        <w:rPr>
          <w:sz w:val="22"/>
          <w:szCs w:val="22"/>
        </w:rPr>
        <w:t xml:space="preserve">La Federación y los Estados, en los términos de ley, podrán convenir la asunción por parte de éstos del ejercicio de sus funciones, la ejecución y operación de obras y la prestación de servicios públicos, cuando el desarrollo económico y social lo haga necesario. </w:t>
      </w:r>
    </w:p>
    <w:p w:rsidR="007B3768" w:rsidRPr="001E01A3" w:rsidRDefault="001E01A3" w:rsidP="001E01A3">
      <w:pPr>
        <w:pStyle w:val="Sinespaciado"/>
        <w:jc w:val="both"/>
        <w:rPr>
          <w:rFonts w:ascii="Arial" w:hAnsi="Arial" w:cs="Arial"/>
          <w:b/>
        </w:rPr>
      </w:pPr>
      <w:r w:rsidRPr="001E01A3">
        <w:rPr>
          <w:rFonts w:ascii="Arial" w:hAnsi="Arial" w:cs="Arial"/>
        </w:rPr>
        <w:t>Los Estados estarán facultados para celebrar esos convenios con sus Municipios, a efecto de que éstos asuman la prestación de los servicios o la atención de las funciones a las que se refiere el párrafo anterior</w:t>
      </w:r>
      <w:proofErr w:type="gramStart"/>
      <w:r w:rsidRPr="001E01A3">
        <w:rPr>
          <w:rFonts w:ascii="Arial" w:hAnsi="Arial" w:cs="Arial"/>
        </w:rPr>
        <w:t>.</w:t>
      </w:r>
      <w:r>
        <w:rPr>
          <w:rFonts w:ascii="Arial" w:hAnsi="Arial" w:cs="Arial"/>
        </w:rPr>
        <w:t>[</w:t>
      </w:r>
      <w:proofErr w:type="gramEnd"/>
      <w:r>
        <w:rPr>
          <w:rFonts w:ascii="Arial" w:hAnsi="Arial" w:cs="Arial"/>
        </w:rPr>
        <w:t>…].</w:t>
      </w:r>
    </w:p>
    <w:sectPr w:rsidR="007B3768" w:rsidRPr="001E01A3" w:rsidSect="00C6009F">
      <w:pgSz w:w="12242" w:h="20163" w:code="5"/>
      <w:pgMar w:top="1417" w:right="1134" w:bottom="1417" w:left="36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B6"/>
    <w:rsid w:val="000F1661"/>
    <w:rsid w:val="001E01A3"/>
    <w:rsid w:val="003E5A0D"/>
    <w:rsid w:val="0050672D"/>
    <w:rsid w:val="00607703"/>
    <w:rsid w:val="006600A8"/>
    <w:rsid w:val="007700B6"/>
    <w:rsid w:val="007B3768"/>
    <w:rsid w:val="00C6009F"/>
    <w:rsid w:val="00D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70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E01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70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E0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German</cp:lastModifiedBy>
  <cp:revision>2</cp:revision>
  <dcterms:created xsi:type="dcterms:W3CDTF">2017-06-27T19:46:00Z</dcterms:created>
  <dcterms:modified xsi:type="dcterms:W3CDTF">2017-06-27T19:46:00Z</dcterms:modified>
</cp:coreProperties>
</file>