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F4E96" w:rsidRDefault="00FF4E96">
      <w:pPr>
        <w:spacing w:line="240" w:lineRule="auto"/>
        <w:rPr>
          <w:sz w:val="24"/>
          <w:szCs w:val="24"/>
        </w:rPr>
      </w:pPr>
    </w:p>
    <w:p w14:paraId="00000002" w14:textId="77777777" w:rsidR="00FF4E96" w:rsidRDefault="000253C5">
      <w:pPr>
        <w:spacing w:line="240" w:lineRule="auto"/>
        <w:ind w:right="90"/>
        <w:jc w:val="center"/>
        <w:rPr>
          <w:b/>
          <w:sz w:val="24"/>
          <w:szCs w:val="24"/>
        </w:rPr>
      </w:pPr>
      <w:r>
        <w:rPr>
          <w:b/>
          <w:sz w:val="24"/>
          <w:szCs w:val="24"/>
        </w:rPr>
        <w:t>Aviso de Privacidad Integral</w:t>
      </w:r>
    </w:p>
    <w:p w14:paraId="00000003" w14:textId="77777777" w:rsidR="00FF4E96" w:rsidRDefault="000253C5">
      <w:pPr>
        <w:spacing w:line="240" w:lineRule="auto"/>
        <w:ind w:right="90"/>
        <w:jc w:val="center"/>
        <w:rPr>
          <w:b/>
          <w:sz w:val="24"/>
          <w:szCs w:val="24"/>
        </w:rPr>
      </w:pPr>
      <w:r>
        <w:rPr>
          <w:b/>
          <w:sz w:val="24"/>
          <w:szCs w:val="24"/>
        </w:rPr>
        <w:t xml:space="preserve"> de la Unidad de Enlace Federal</w:t>
      </w:r>
      <w:r>
        <w:rPr>
          <w:sz w:val="24"/>
          <w:szCs w:val="24"/>
        </w:rPr>
        <w:t xml:space="preserve"> </w:t>
      </w:r>
      <w:r>
        <w:rPr>
          <w:b/>
          <w:sz w:val="24"/>
          <w:szCs w:val="24"/>
        </w:rPr>
        <w:t>y Asuntos Internacionales.</w:t>
      </w:r>
    </w:p>
    <w:p w14:paraId="00000004" w14:textId="77777777" w:rsidR="00FF4E96" w:rsidRDefault="00FF4E96">
      <w:pPr>
        <w:spacing w:after="33" w:line="240" w:lineRule="auto"/>
        <w:jc w:val="center"/>
        <w:rPr>
          <w:b/>
          <w:sz w:val="24"/>
          <w:szCs w:val="24"/>
        </w:rPr>
      </w:pPr>
    </w:p>
    <w:p w14:paraId="00000005" w14:textId="77777777" w:rsidR="00FF4E96" w:rsidRDefault="000253C5">
      <w:pPr>
        <w:spacing w:line="240" w:lineRule="auto"/>
        <w:ind w:hanging="15"/>
        <w:rPr>
          <w:sz w:val="24"/>
          <w:szCs w:val="24"/>
        </w:rPr>
      </w:pPr>
      <w:r>
        <w:rPr>
          <w:b/>
          <w:sz w:val="24"/>
          <w:szCs w:val="24"/>
        </w:rPr>
        <w:t xml:space="preserve"> </w:t>
      </w:r>
    </w:p>
    <w:p w14:paraId="00000006" w14:textId="085D2B5F" w:rsidR="00FF4E96" w:rsidRDefault="000253C5">
      <w:pPr>
        <w:spacing w:after="12" w:line="240" w:lineRule="auto"/>
        <w:ind w:right="-115"/>
        <w:jc w:val="both"/>
        <w:rPr>
          <w:sz w:val="24"/>
          <w:szCs w:val="24"/>
        </w:rPr>
      </w:pPr>
      <w:bookmarkStart w:id="0" w:name="_heading=h.gjdgxs" w:colFirst="0" w:colLast="0"/>
      <w:bookmarkEnd w:id="0"/>
      <w:r>
        <w:rPr>
          <w:sz w:val="24"/>
          <w:szCs w:val="24"/>
        </w:rPr>
        <w:t xml:space="preserve">La </w:t>
      </w:r>
      <w:r>
        <w:rPr>
          <w:b/>
          <w:sz w:val="24"/>
          <w:szCs w:val="24"/>
        </w:rPr>
        <w:t>Unidad de Enlace Federal y Asuntos Internacionales</w:t>
      </w:r>
      <w:r>
        <w:rPr>
          <w:sz w:val="24"/>
          <w:szCs w:val="24"/>
        </w:rPr>
        <w:t xml:space="preserve">, con domicilio en la calle </w:t>
      </w:r>
      <w:r w:rsidR="003E20BD" w:rsidRPr="003E20BD">
        <w:rPr>
          <w:sz w:val="24"/>
          <w:szCs w:val="24"/>
        </w:rPr>
        <w:t>Manuel López Cotilla 1013, Colonial del Valle Centro, Alcaldía Benito Juárez, C.P. 03100, en Ciudad de México</w:t>
      </w:r>
      <w:r>
        <w:rPr>
          <w:sz w:val="24"/>
          <w:szCs w:val="24"/>
        </w:rPr>
        <w:t xml:space="preserve">; es la responsable del uso y protección de sus datos personales, y al respecto le informa lo siguiente: </w:t>
      </w:r>
    </w:p>
    <w:p w14:paraId="00000007" w14:textId="77777777" w:rsidR="00FF4E96" w:rsidRDefault="00FF4E96">
      <w:pPr>
        <w:spacing w:after="12" w:line="240" w:lineRule="auto"/>
        <w:ind w:right="-115"/>
        <w:jc w:val="both"/>
        <w:rPr>
          <w:sz w:val="24"/>
          <w:szCs w:val="24"/>
        </w:rPr>
      </w:pPr>
    </w:p>
    <w:p w14:paraId="00000008" w14:textId="77777777" w:rsidR="00FF4E96" w:rsidRDefault="000253C5">
      <w:pPr>
        <w:shd w:val="clear" w:color="auto" w:fill="FFFFFF"/>
        <w:spacing w:after="160" w:line="240" w:lineRule="auto"/>
        <w:ind w:right="-115"/>
        <w:jc w:val="both"/>
        <w:rPr>
          <w:sz w:val="24"/>
          <w:szCs w:val="24"/>
        </w:rPr>
      </w:pPr>
      <w:r>
        <w:rPr>
          <w:sz w:val="24"/>
          <w:szCs w:val="24"/>
        </w:rPr>
        <w:t xml:space="preserve">Los </w:t>
      </w:r>
      <w:r>
        <w:rPr>
          <w:b/>
          <w:sz w:val="24"/>
          <w:szCs w:val="24"/>
        </w:rPr>
        <w:t>datos personales</w:t>
      </w:r>
      <w:r>
        <w:rPr>
          <w:sz w:val="24"/>
          <w:szCs w:val="24"/>
        </w:rPr>
        <w:t xml:space="preserve"> que serán sometidos a tratamiento son: </w:t>
      </w:r>
    </w:p>
    <w:tbl>
      <w:tblPr>
        <w:tblStyle w:val="af1"/>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80"/>
        <w:gridCol w:w="1530"/>
        <w:gridCol w:w="1500"/>
        <w:gridCol w:w="1740"/>
        <w:gridCol w:w="1545"/>
        <w:gridCol w:w="1650"/>
      </w:tblGrid>
      <w:tr w:rsidR="00FF4E96" w14:paraId="2022D26B" w14:textId="77777777">
        <w:tc>
          <w:tcPr>
            <w:tcW w:w="9345" w:type="dxa"/>
            <w:gridSpan w:val="6"/>
            <w:shd w:val="clear" w:color="auto" w:fill="B7B7B7"/>
          </w:tcPr>
          <w:p w14:paraId="00000009" w14:textId="77777777" w:rsidR="00FF4E96" w:rsidRDefault="000253C5">
            <w:pPr>
              <w:spacing w:after="150"/>
              <w:ind w:right="-115"/>
              <w:jc w:val="center"/>
              <w:rPr>
                <w:b/>
                <w:sz w:val="24"/>
                <w:szCs w:val="24"/>
              </w:rPr>
            </w:pPr>
            <w:r>
              <w:rPr>
                <w:b/>
                <w:sz w:val="24"/>
                <w:szCs w:val="24"/>
              </w:rPr>
              <w:t>Datos Identificativos.</w:t>
            </w:r>
          </w:p>
        </w:tc>
      </w:tr>
      <w:tr w:rsidR="00FF4E96" w14:paraId="72EF1E8C" w14:textId="77777777">
        <w:tc>
          <w:tcPr>
            <w:tcW w:w="1380" w:type="dxa"/>
          </w:tcPr>
          <w:p w14:paraId="0000000F" w14:textId="77777777" w:rsidR="00FF4E96" w:rsidRDefault="00FF4E96">
            <w:pPr>
              <w:spacing w:after="150"/>
              <w:ind w:right="-115"/>
              <w:jc w:val="center"/>
              <w:rPr>
                <w:sz w:val="24"/>
                <w:szCs w:val="24"/>
              </w:rPr>
            </w:pPr>
          </w:p>
          <w:p w14:paraId="00000010" w14:textId="77777777" w:rsidR="00FF4E96" w:rsidRDefault="000253C5">
            <w:pPr>
              <w:spacing w:after="150"/>
              <w:ind w:right="-115"/>
              <w:jc w:val="center"/>
              <w:rPr>
                <w:sz w:val="24"/>
                <w:szCs w:val="24"/>
              </w:rPr>
            </w:pPr>
            <w:r>
              <w:rPr>
                <w:sz w:val="24"/>
                <w:szCs w:val="24"/>
              </w:rPr>
              <w:t>Nombre</w:t>
            </w:r>
          </w:p>
        </w:tc>
        <w:tc>
          <w:tcPr>
            <w:tcW w:w="1530" w:type="dxa"/>
          </w:tcPr>
          <w:p w14:paraId="00000011" w14:textId="77777777" w:rsidR="00FF4E96" w:rsidRDefault="00FF4E96">
            <w:pPr>
              <w:spacing w:after="150"/>
              <w:ind w:right="-115"/>
              <w:jc w:val="center"/>
              <w:rPr>
                <w:sz w:val="24"/>
                <w:szCs w:val="24"/>
              </w:rPr>
            </w:pPr>
          </w:p>
          <w:p w14:paraId="00000012" w14:textId="77777777" w:rsidR="00FF4E96" w:rsidRDefault="000253C5">
            <w:pPr>
              <w:spacing w:after="150"/>
              <w:ind w:right="-115"/>
              <w:jc w:val="center"/>
              <w:rPr>
                <w:sz w:val="24"/>
                <w:szCs w:val="24"/>
              </w:rPr>
            </w:pPr>
            <w:r>
              <w:rPr>
                <w:sz w:val="24"/>
                <w:szCs w:val="24"/>
              </w:rPr>
              <w:t>Sexo</w:t>
            </w:r>
          </w:p>
        </w:tc>
        <w:tc>
          <w:tcPr>
            <w:tcW w:w="1500" w:type="dxa"/>
          </w:tcPr>
          <w:p w14:paraId="00000013" w14:textId="77777777" w:rsidR="00FF4E96" w:rsidRDefault="00FF4E96">
            <w:pPr>
              <w:spacing w:after="150"/>
              <w:ind w:right="-115"/>
              <w:jc w:val="center"/>
              <w:rPr>
                <w:sz w:val="24"/>
                <w:szCs w:val="24"/>
              </w:rPr>
            </w:pPr>
          </w:p>
          <w:p w14:paraId="00000014" w14:textId="77777777" w:rsidR="00FF4E96" w:rsidRDefault="000253C5">
            <w:pPr>
              <w:spacing w:after="150"/>
              <w:ind w:right="-115"/>
              <w:jc w:val="center"/>
              <w:rPr>
                <w:sz w:val="24"/>
                <w:szCs w:val="24"/>
              </w:rPr>
            </w:pPr>
            <w:r>
              <w:rPr>
                <w:sz w:val="24"/>
                <w:szCs w:val="24"/>
              </w:rPr>
              <w:t>Edad</w:t>
            </w:r>
          </w:p>
        </w:tc>
        <w:tc>
          <w:tcPr>
            <w:tcW w:w="1740" w:type="dxa"/>
          </w:tcPr>
          <w:p w14:paraId="00000015" w14:textId="77777777" w:rsidR="00FF4E96" w:rsidRDefault="00FF4E96">
            <w:pPr>
              <w:spacing w:after="150"/>
              <w:ind w:right="-115"/>
              <w:jc w:val="center"/>
              <w:rPr>
                <w:sz w:val="24"/>
                <w:szCs w:val="24"/>
              </w:rPr>
            </w:pPr>
          </w:p>
          <w:p w14:paraId="00000016" w14:textId="77777777" w:rsidR="00FF4E96" w:rsidRDefault="000253C5">
            <w:pPr>
              <w:spacing w:after="150"/>
              <w:ind w:right="-115"/>
              <w:jc w:val="center"/>
              <w:rPr>
                <w:sz w:val="24"/>
                <w:szCs w:val="24"/>
              </w:rPr>
            </w:pPr>
            <w:r>
              <w:rPr>
                <w:sz w:val="24"/>
                <w:szCs w:val="24"/>
              </w:rPr>
              <w:t>Domicilio</w:t>
            </w:r>
          </w:p>
        </w:tc>
        <w:tc>
          <w:tcPr>
            <w:tcW w:w="1545" w:type="dxa"/>
          </w:tcPr>
          <w:p w14:paraId="00000017" w14:textId="77777777" w:rsidR="00FF4E96" w:rsidRDefault="00FF4E96">
            <w:pPr>
              <w:spacing w:after="150"/>
              <w:ind w:right="-115"/>
              <w:jc w:val="center"/>
              <w:rPr>
                <w:sz w:val="24"/>
                <w:szCs w:val="24"/>
              </w:rPr>
            </w:pPr>
          </w:p>
          <w:p w14:paraId="00000018" w14:textId="77777777" w:rsidR="00FF4E96" w:rsidRDefault="000253C5">
            <w:pPr>
              <w:spacing w:after="150"/>
              <w:ind w:right="-115"/>
              <w:jc w:val="center"/>
              <w:rPr>
                <w:sz w:val="24"/>
                <w:szCs w:val="24"/>
              </w:rPr>
            </w:pPr>
            <w:r>
              <w:rPr>
                <w:sz w:val="24"/>
                <w:szCs w:val="24"/>
              </w:rPr>
              <w:t>Estado civil</w:t>
            </w:r>
          </w:p>
        </w:tc>
        <w:tc>
          <w:tcPr>
            <w:tcW w:w="1650" w:type="dxa"/>
          </w:tcPr>
          <w:p w14:paraId="00000019" w14:textId="77777777" w:rsidR="00FF4E96" w:rsidRDefault="000253C5">
            <w:pPr>
              <w:spacing w:after="150"/>
              <w:ind w:right="-115"/>
              <w:jc w:val="center"/>
              <w:rPr>
                <w:sz w:val="24"/>
                <w:szCs w:val="24"/>
              </w:rPr>
            </w:pPr>
            <w:r>
              <w:rPr>
                <w:sz w:val="24"/>
                <w:szCs w:val="24"/>
              </w:rPr>
              <w:t>Registro Federal de Contribuyente (RFC)</w:t>
            </w:r>
          </w:p>
        </w:tc>
      </w:tr>
      <w:tr w:rsidR="00FF4E96" w14:paraId="5A73CC3B" w14:textId="77777777">
        <w:trPr>
          <w:trHeight w:val="885"/>
        </w:trPr>
        <w:tc>
          <w:tcPr>
            <w:tcW w:w="1380" w:type="dxa"/>
          </w:tcPr>
          <w:p w14:paraId="0000001A" w14:textId="77777777" w:rsidR="00FF4E96" w:rsidRDefault="000253C5">
            <w:pPr>
              <w:spacing w:after="150"/>
              <w:ind w:right="-115"/>
              <w:jc w:val="center"/>
              <w:rPr>
                <w:sz w:val="24"/>
                <w:szCs w:val="24"/>
              </w:rPr>
            </w:pPr>
            <w:r>
              <w:rPr>
                <w:sz w:val="24"/>
                <w:szCs w:val="24"/>
              </w:rPr>
              <w:t>Clave Única del Registro de Población (CURP)</w:t>
            </w:r>
          </w:p>
        </w:tc>
        <w:tc>
          <w:tcPr>
            <w:tcW w:w="1530" w:type="dxa"/>
          </w:tcPr>
          <w:p w14:paraId="0000001B" w14:textId="77777777" w:rsidR="00FF4E96" w:rsidRDefault="00FF4E96">
            <w:pPr>
              <w:spacing w:after="150"/>
              <w:ind w:right="-115"/>
              <w:jc w:val="center"/>
              <w:rPr>
                <w:sz w:val="24"/>
                <w:szCs w:val="24"/>
              </w:rPr>
            </w:pPr>
          </w:p>
          <w:p w14:paraId="0000001C" w14:textId="77777777" w:rsidR="00FF4E96" w:rsidRDefault="000253C5">
            <w:pPr>
              <w:spacing w:after="150"/>
              <w:ind w:right="-115"/>
              <w:jc w:val="center"/>
              <w:rPr>
                <w:sz w:val="24"/>
                <w:szCs w:val="24"/>
              </w:rPr>
            </w:pPr>
            <w:r>
              <w:rPr>
                <w:sz w:val="24"/>
                <w:szCs w:val="24"/>
              </w:rPr>
              <w:t>Fotografía</w:t>
            </w:r>
          </w:p>
        </w:tc>
        <w:tc>
          <w:tcPr>
            <w:tcW w:w="1500" w:type="dxa"/>
          </w:tcPr>
          <w:p w14:paraId="0000001D" w14:textId="77777777" w:rsidR="00FF4E96" w:rsidRDefault="00FF4E96">
            <w:pPr>
              <w:spacing w:after="150"/>
              <w:ind w:right="-115"/>
              <w:jc w:val="center"/>
              <w:rPr>
                <w:sz w:val="24"/>
                <w:szCs w:val="24"/>
              </w:rPr>
            </w:pPr>
          </w:p>
          <w:p w14:paraId="0000001E" w14:textId="77777777" w:rsidR="00FF4E96" w:rsidRDefault="000253C5">
            <w:pPr>
              <w:spacing w:after="150"/>
              <w:ind w:right="-115"/>
              <w:jc w:val="center"/>
              <w:rPr>
                <w:sz w:val="24"/>
                <w:szCs w:val="24"/>
              </w:rPr>
            </w:pPr>
            <w:r>
              <w:rPr>
                <w:sz w:val="24"/>
                <w:szCs w:val="24"/>
              </w:rPr>
              <w:t>Folio de Identificación Oficial</w:t>
            </w:r>
          </w:p>
        </w:tc>
        <w:tc>
          <w:tcPr>
            <w:tcW w:w="1740" w:type="dxa"/>
          </w:tcPr>
          <w:p w14:paraId="0000001F" w14:textId="77777777" w:rsidR="00FF4E96" w:rsidRDefault="00FF4E96">
            <w:pPr>
              <w:spacing w:after="150"/>
              <w:ind w:right="-115"/>
              <w:jc w:val="center"/>
              <w:rPr>
                <w:sz w:val="24"/>
                <w:szCs w:val="24"/>
              </w:rPr>
            </w:pPr>
          </w:p>
          <w:p w14:paraId="00000020" w14:textId="77777777" w:rsidR="00FF4E96" w:rsidRDefault="000253C5">
            <w:pPr>
              <w:spacing w:after="150"/>
              <w:ind w:right="-115"/>
              <w:jc w:val="center"/>
              <w:rPr>
                <w:sz w:val="24"/>
                <w:szCs w:val="24"/>
              </w:rPr>
            </w:pPr>
            <w:r>
              <w:rPr>
                <w:sz w:val="24"/>
                <w:szCs w:val="24"/>
              </w:rPr>
              <w:t>Número de Seguridad Social</w:t>
            </w:r>
          </w:p>
        </w:tc>
        <w:tc>
          <w:tcPr>
            <w:tcW w:w="1545" w:type="dxa"/>
          </w:tcPr>
          <w:p w14:paraId="00000021" w14:textId="77777777" w:rsidR="00FF4E96" w:rsidRDefault="00FF4E96">
            <w:pPr>
              <w:spacing w:after="200"/>
              <w:ind w:right="-115"/>
              <w:jc w:val="center"/>
              <w:rPr>
                <w:sz w:val="24"/>
                <w:szCs w:val="24"/>
              </w:rPr>
            </w:pPr>
          </w:p>
          <w:p w14:paraId="00000022" w14:textId="77777777" w:rsidR="00FF4E96" w:rsidRDefault="000253C5">
            <w:pPr>
              <w:spacing w:after="200"/>
              <w:ind w:right="-115"/>
              <w:jc w:val="center"/>
              <w:rPr>
                <w:sz w:val="24"/>
                <w:szCs w:val="24"/>
              </w:rPr>
            </w:pPr>
            <w:r>
              <w:rPr>
                <w:sz w:val="24"/>
                <w:szCs w:val="24"/>
              </w:rPr>
              <w:t>Teléfono</w:t>
            </w:r>
          </w:p>
        </w:tc>
        <w:tc>
          <w:tcPr>
            <w:tcW w:w="1650" w:type="dxa"/>
          </w:tcPr>
          <w:p w14:paraId="00000023" w14:textId="77777777" w:rsidR="00FF4E96" w:rsidRDefault="00FF4E96">
            <w:pPr>
              <w:spacing w:after="200"/>
              <w:ind w:right="-115"/>
              <w:jc w:val="center"/>
              <w:rPr>
                <w:sz w:val="24"/>
                <w:szCs w:val="24"/>
              </w:rPr>
            </w:pPr>
          </w:p>
          <w:p w14:paraId="00000024" w14:textId="77777777" w:rsidR="00FF4E96" w:rsidRDefault="000253C5">
            <w:pPr>
              <w:spacing w:after="200"/>
              <w:ind w:right="-115"/>
              <w:jc w:val="center"/>
              <w:rPr>
                <w:sz w:val="24"/>
                <w:szCs w:val="24"/>
              </w:rPr>
            </w:pPr>
            <w:r>
              <w:rPr>
                <w:sz w:val="24"/>
                <w:szCs w:val="24"/>
              </w:rPr>
              <w:t>Correo electrónico</w:t>
            </w:r>
          </w:p>
        </w:tc>
      </w:tr>
      <w:tr w:rsidR="00FF4E96" w14:paraId="276ED884" w14:textId="77777777">
        <w:trPr>
          <w:trHeight w:val="291"/>
        </w:trPr>
        <w:tc>
          <w:tcPr>
            <w:tcW w:w="1380" w:type="dxa"/>
          </w:tcPr>
          <w:p w14:paraId="00000025" w14:textId="77777777" w:rsidR="00FF4E96" w:rsidRDefault="00FF4E96">
            <w:pPr>
              <w:spacing w:after="200"/>
              <w:ind w:right="-115"/>
              <w:jc w:val="center"/>
              <w:rPr>
                <w:sz w:val="24"/>
                <w:szCs w:val="24"/>
              </w:rPr>
            </w:pPr>
          </w:p>
          <w:p w14:paraId="00000026" w14:textId="77777777" w:rsidR="00FF4E96" w:rsidRDefault="000253C5">
            <w:pPr>
              <w:spacing w:after="200"/>
              <w:ind w:right="-115"/>
              <w:jc w:val="center"/>
              <w:rPr>
                <w:sz w:val="24"/>
                <w:szCs w:val="24"/>
              </w:rPr>
            </w:pPr>
            <w:r>
              <w:rPr>
                <w:sz w:val="24"/>
                <w:szCs w:val="24"/>
              </w:rPr>
              <w:t xml:space="preserve">Firma </w:t>
            </w:r>
          </w:p>
        </w:tc>
        <w:tc>
          <w:tcPr>
            <w:tcW w:w="1530" w:type="dxa"/>
          </w:tcPr>
          <w:p w14:paraId="00000027" w14:textId="77777777" w:rsidR="00FF4E96" w:rsidRDefault="00FF4E96">
            <w:pPr>
              <w:spacing w:after="200"/>
              <w:ind w:right="-115"/>
              <w:rPr>
                <w:sz w:val="24"/>
                <w:szCs w:val="24"/>
              </w:rPr>
            </w:pPr>
          </w:p>
          <w:p w14:paraId="00000028" w14:textId="77777777" w:rsidR="00FF4E96" w:rsidRDefault="000253C5">
            <w:pPr>
              <w:spacing w:after="200"/>
              <w:ind w:right="-115"/>
              <w:rPr>
                <w:sz w:val="24"/>
                <w:szCs w:val="24"/>
              </w:rPr>
            </w:pPr>
            <w:r>
              <w:rPr>
                <w:sz w:val="24"/>
                <w:szCs w:val="24"/>
              </w:rPr>
              <w:t>Nacionalidad</w:t>
            </w:r>
          </w:p>
        </w:tc>
        <w:tc>
          <w:tcPr>
            <w:tcW w:w="1500" w:type="dxa"/>
          </w:tcPr>
          <w:p w14:paraId="00000029" w14:textId="77777777" w:rsidR="00FF4E96" w:rsidRDefault="000253C5">
            <w:pPr>
              <w:spacing w:after="200"/>
              <w:ind w:right="-115"/>
              <w:jc w:val="center"/>
              <w:rPr>
                <w:sz w:val="24"/>
                <w:szCs w:val="24"/>
              </w:rPr>
            </w:pPr>
            <w:r>
              <w:rPr>
                <w:sz w:val="24"/>
                <w:szCs w:val="24"/>
              </w:rPr>
              <w:t>Lugar y fecha de nacimiento</w:t>
            </w:r>
          </w:p>
        </w:tc>
        <w:tc>
          <w:tcPr>
            <w:tcW w:w="1740" w:type="dxa"/>
          </w:tcPr>
          <w:p w14:paraId="0000002A" w14:textId="77777777" w:rsidR="00FF4E96" w:rsidRDefault="000253C5">
            <w:pPr>
              <w:spacing w:after="200"/>
              <w:ind w:right="-115"/>
              <w:jc w:val="center"/>
              <w:rPr>
                <w:sz w:val="24"/>
                <w:szCs w:val="24"/>
              </w:rPr>
            </w:pPr>
            <w:r>
              <w:rPr>
                <w:sz w:val="24"/>
                <w:szCs w:val="24"/>
              </w:rPr>
              <w:t>Matrícula del Servicio Militar Nacional</w:t>
            </w:r>
          </w:p>
        </w:tc>
        <w:tc>
          <w:tcPr>
            <w:tcW w:w="1545" w:type="dxa"/>
          </w:tcPr>
          <w:p w14:paraId="0000002B" w14:textId="77777777" w:rsidR="00FF4E96" w:rsidRDefault="000253C5">
            <w:pPr>
              <w:spacing w:after="200"/>
              <w:ind w:right="-115"/>
              <w:jc w:val="center"/>
              <w:rPr>
                <w:sz w:val="24"/>
                <w:szCs w:val="24"/>
              </w:rPr>
            </w:pPr>
            <w:r>
              <w:rPr>
                <w:sz w:val="24"/>
                <w:szCs w:val="24"/>
                <w:highlight w:val="white"/>
              </w:rPr>
              <w:t>Número de licencia para conducir.</w:t>
            </w:r>
          </w:p>
        </w:tc>
        <w:tc>
          <w:tcPr>
            <w:tcW w:w="1650" w:type="dxa"/>
          </w:tcPr>
          <w:p w14:paraId="0000002C" w14:textId="77777777" w:rsidR="00FF4E96" w:rsidRDefault="00FF4E96">
            <w:pPr>
              <w:widowControl w:val="0"/>
              <w:jc w:val="center"/>
              <w:rPr>
                <w:sz w:val="24"/>
                <w:szCs w:val="24"/>
              </w:rPr>
            </w:pPr>
          </w:p>
          <w:p w14:paraId="0000002D" w14:textId="77777777" w:rsidR="00FF4E96" w:rsidRDefault="000253C5">
            <w:pPr>
              <w:widowControl w:val="0"/>
              <w:jc w:val="center"/>
              <w:rPr>
                <w:sz w:val="24"/>
                <w:szCs w:val="24"/>
              </w:rPr>
            </w:pPr>
            <w:r>
              <w:rPr>
                <w:sz w:val="24"/>
                <w:szCs w:val="24"/>
              </w:rPr>
              <w:t>Imagen física</w:t>
            </w:r>
          </w:p>
        </w:tc>
      </w:tr>
    </w:tbl>
    <w:p w14:paraId="0000002E" w14:textId="77777777" w:rsidR="00FF4E96" w:rsidRDefault="00FF4E96">
      <w:pPr>
        <w:shd w:val="clear" w:color="auto" w:fill="FFFFFF"/>
        <w:spacing w:after="150" w:line="240" w:lineRule="auto"/>
        <w:ind w:right="-115"/>
        <w:jc w:val="both"/>
        <w:rPr>
          <w:sz w:val="24"/>
          <w:szCs w:val="24"/>
        </w:rPr>
      </w:pPr>
    </w:p>
    <w:tbl>
      <w:tblPr>
        <w:tblStyle w:val="af2"/>
        <w:tblW w:w="91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85"/>
        <w:gridCol w:w="4695"/>
      </w:tblGrid>
      <w:tr w:rsidR="00FF4E96" w14:paraId="6274F4B3" w14:textId="77777777">
        <w:tc>
          <w:tcPr>
            <w:tcW w:w="9180" w:type="dxa"/>
            <w:gridSpan w:val="2"/>
            <w:shd w:val="clear" w:color="auto" w:fill="B7B7B7"/>
          </w:tcPr>
          <w:p w14:paraId="0000002F" w14:textId="77777777" w:rsidR="00FF4E96" w:rsidRDefault="000253C5">
            <w:pPr>
              <w:spacing w:after="150"/>
              <w:ind w:right="-115"/>
              <w:jc w:val="center"/>
              <w:rPr>
                <w:b/>
                <w:sz w:val="24"/>
                <w:szCs w:val="24"/>
              </w:rPr>
            </w:pPr>
            <w:r>
              <w:rPr>
                <w:b/>
                <w:sz w:val="24"/>
                <w:szCs w:val="24"/>
              </w:rPr>
              <w:t>Datos sobre procedimientos administrativos y/o jurisdiccionales.</w:t>
            </w:r>
          </w:p>
        </w:tc>
      </w:tr>
      <w:tr w:rsidR="00FF4E96" w14:paraId="3BDC726F" w14:textId="77777777">
        <w:tc>
          <w:tcPr>
            <w:tcW w:w="4485" w:type="dxa"/>
          </w:tcPr>
          <w:p w14:paraId="00000031" w14:textId="77777777" w:rsidR="00FF4E96" w:rsidRDefault="000253C5">
            <w:pPr>
              <w:spacing w:after="150"/>
              <w:ind w:right="-115"/>
              <w:jc w:val="center"/>
              <w:rPr>
                <w:color w:val="B7B7B7"/>
                <w:sz w:val="24"/>
                <w:szCs w:val="24"/>
              </w:rPr>
            </w:pPr>
            <w:r>
              <w:rPr>
                <w:sz w:val="24"/>
                <w:szCs w:val="24"/>
                <w:highlight w:val="white"/>
              </w:rPr>
              <w:t xml:space="preserve">Antecedentes penales - </w:t>
            </w:r>
            <w:r>
              <w:rPr>
                <w:color w:val="B7B7B7"/>
                <w:sz w:val="24"/>
                <w:szCs w:val="24"/>
                <w:highlight w:val="white"/>
              </w:rPr>
              <w:t>carta de no antecedentes penales.</w:t>
            </w:r>
          </w:p>
        </w:tc>
        <w:tc>
          <w:tcPr>
            <w:tcW w:w="4695" w:type="dxa"/>
          </w:tcPr>
          <w:p w14:paraId="00000032" w14:textId="77777777" w:rsidR="00FF4E96" w:rsidRDefault="000253C5">
            <w:pPr>
              <w:spacing w:after="150"/>
              <w:ind w:right="-115"/>
              <w:jc w:val="center"/>
              <w:rPr>
                <w:color w:val="B7B7B7"/>
                <w:sz w:val="24"/>
                <w:szCs w:val="24"/>
              </w:rPr>
            </w:pPr>
            <w:r>
              <w:rPr>
                <w:sz w:val="24"/>
                <w:szCs w:val="24"/>
                <w:highlight w:val="white"/>
              </w:rPr>
              <w:t>Información sobre sanciones administrativas - Constancia</w:t>
            </w:r>
            <w:r>
              <w:rPr>
                <w:color w:val="B7B7B7"/>
                <w:sz w:val="24"/>
                <w:szCs w:val="24"/>
                <w:highlight w:val="white"/>
              </w:rPr>
              <w:t xml:space="preserve"> de no sanción administrativa.</w:t>
            </w:r>
          </w:p>
        </w:tc>
      </w:tr>
    </w:tbl>
    <w:p w14:paraId="00000033" w14:textId="77777777" w:rsidR="00FF4E96" w:rsidRDefault="00FF4E96">
      <w:pPr>
        <w:shd w:val="clear" w:color="auto" w:fill="FFFFFF"/>
        <w:spacing w:after="150" w:line="240" w:lineRule="auto"/>
        <w:ind w:right="-115"/>
        <w:jc w:val="both"/>
        <w:rPr>
          <w:sz w:val="24"/>
          <w:szCs w:val="24"/>
        </w:rPr>
      </w:pPr>
    </w:p>
    <w:tbl>
      <w:tblPr>
        <w:tblStyle w:val="af3"/>
        <w:tblW w:w="91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3827"/>
        <w:gridCol w:w="3402"/>
      </w:tblGrid>
      <w:tr w:rsidR="00FF4E96" w14:paraId="131EEC63" w14:textId="77777777">
        <w:tc>
          <w:tcPr>
            <w:tcW w:w="9180" w:type="dxa"/>
            <w:gridSpan w:val="3"/>
            <w:shd w:val="clear" w:color="auto" w:fill="B7B7B7"/>
          </w:tcPr>
          <w:p w14:paraId="00000034" w14:textId="77777777" w:rsidR="00FF4E96" w:rsidRDefault="000253C5">
            <w:pPr>
              <w:spacing w:after="150"/>
              <w:ind w:right="-115"/>
              <w:jc w:val="center"/>
              <w:rPr>
                <w:b/>
                <w:sz w:val="24"/>
                <w:szCs w:val="24"/>
              </w:rPr>
            </w:pPr>
            <w:r>
              <w:rPr>
                <w:b/>
                <w:sz w:val="24"/>
                <w:szCs w:val="24"/>
              </w:rPr>
              <w:t>Datos académicos.</w:t>
            </w:r>
          </w:p>
        </w:tc>
      </w:tr>
      <w:tr w:rsidR="00FF4E96" w14:paraId="245F4033" w14:textId="77777777">
        <w:tc>
          <w:tcPr>
            <w:tcW w:w="1951" w:type="dxa"/>
          </w:tcPr>
          <w:p w14:paraId="00000037" w14:textId="77777777" w:rsidR="00FF4E96" w:rsidRDefault="000253C5">
            <w:pPr>
              <w:spacing w:after="150"/>
              <w:ind w:right="-115"/>
              <w:jc w:val="center"/>
              <w:rPr>
                <w:sz w:val="24"/>
                <w:szCs w:val="24"/>
              </w:rPr>
            </w:pPr>
            <w:r>
              <w:rPr>
                <w:sz w:val="24"/>
                <w:szCs w:val="24"/>
              </w:rPr>
              <w:t>Carrera</w:t>
            </w:r>
          </w:p>
        </w:tc>
        <w:tc>
          <w:tcPr>
            <w:tcW w:w="3827" w:type="dxa"/>
          </w:tcPr>
          <w:p w14:paraId="00000038" w14:textId="77777777" w:rsidR="00FF4E96" w:rsidRDefault="000253C5">
            <w:pPr>
              <w:spacing w:after="150"/>
              <w:ind w:right="-115"/>
              <w:jc w:val="center"/>
              <w:rPr>
                <w:sz w:val="24"/>
                <w:szCs w:val="24"/>
              </w:rPr>
            </w:pPr>
            <w:r>
              <w:rPr>
                <w:sz w:val="24"/>
                <w:szCs w:val="24"/>
              </w:rPr>
              <w:t>Nombre de la escuela de procedencia</w:t>
            </w:r>
          </w:p>
        </w:tc>
        <w:tc>
          <w:tcPr>
            <w:tcW w:w="3402" w:type="dxa"/>
          </w:tcPr>
          <w:p w14:paraId="00000039" w14:textId="77777777" w:rsidR="00FF4E96" w:rsidRDefault="000253C5">
            <w:pPr>
              <w:spacing w:after="150"/>
              <w:ind w:right="-115"/>
              <w:jc w:val="center"/>
              <w:rPr>
                <w:sz w:val="24"/>
                <w:szCs w:val="24"/>
              </w:rPr>
            </w:pPr>
            <w:r>
              <w:rPr>
                <w:sz w:val="24"/>
                <w:szCs w:val="24"/>
              </w:rPr>
              <w:t>Grado máximo de estudios</w:t>
            </w:r>
          </w:p>
        </w:tc>
      </w:tr>
    </w:tbl>
    <w:p w14:paraId="0000003A" w14:textId="77777777" w:rsidR="00FF4E96" w:rsidRDefault="00FF4E96">
      <w:pPr>
        <w:shd w:val="clear" w:color="auto" w:fill="FFFFFF"/>
        <w:spacing w:after="150" w:line="240" w:lineRule="auto"/>
        <w:ind w:right="-115"/>
        <w:jc w:val="both"/>
        <w:rPr>
          <w:sz w:val="24"/>
          <w:szCs w:val="24"/>
        </w:rPr>
      </w:pPr>
    </w:p>
    <w:tbl>
      <w:tblPr>
        <w:tblStyle w:val="af4"/>
        <w:tblW w:w="918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75"/>
        <w:gridCol w:w="2625"/>
        <w:gridCol w:w="1140"/>
        <w:gridCol w:w="1140"/>
      </w:tblGrid>
      <w:tr w:rsidR="00FF4E96" w14:paraId="752E9AC6" w14:textId="77777777">
        <w:trPr>
          <w:trHeight w:val="410"/>
        </w:trPr>
        <w:tc>
          <w:tcPr>
            <w:tcW w:w="9180" w:type="dxa"/>
            <w:gridSpan w:val="4"/>
            <w:shd w:val="clear" w:color="auto" w:fill="B7B7B7"/>
          </w:tcPr>
          <w:p w14:paraId="0000003B" w14:textId="77777777" w:rsidR="00FF4E96" w:rsidRDefault="000253C5">
            <w:pPr>
              <w:spacing w:after="150"/>
              <w:ind w:right="-115"/>
              <w:jc w:val="center"/>
              <w:rPr>
                <w:b/>
                <w:sz w:val="24"/>
                <w:szCs w:val="24"/>
              </w:rPr>
            </w:pPr>
            <w:r>
              <w:rPr>
                <w:b/>
                <w:sz w:val="24"/>
                <w:szCs w:val="24"/>
              </w:rPr>
              <w:t xml:space="preserve">                           Datos laborales. </w:t>
            </w:r>
            <w:r>
              <w:rPr>
                <w:sz w:val="24"/>
                <w:szCs w:val="24"/>
              </w:rPr>
              <w:t xml:space="preserve"> Datos de empleos anteriores;</w:t>
            </w:r>
          </w:p>
        </w:tc>
      </w:tr>
      <w:tr w:rsidR="00FF4E96" w14:paraId="17F48B41" w14:textId="77777777">
        <w:trPr>
          <w:trHeight w:val="402"/>
        </w:trPr>
        <w:tc>
          <w:tcPr>
            <w:tcW w:w="4275" w:type="dxa"/>
          </w:tcPr>
          <w:p w14:paraId="0000003F" w14:textId="77777777" w:rsidR="00FF4E96" w:rsidRDefault="000253C5">
            <w:pPr>
              <w:spacing w:after="150"/>
              <w:ind w:right="-115"/>
              <w:rPr>
                <w:sz w:val="24"/>
                <w:szCs w:val="24"/>
              </w:rPr>
            </w:pPr>
            <w:r>
              <w:rPr>
                <w:sz w:val="24"/>
                <w:szCs w:val="24"/>
              </w:rPr>
              <w:t>Nombre de la dependencia o empresa</w:t>
            </w:r>
          </w:p>
        </w:tc>
        <w:tc>
          <w:tcPr>
            <w:tcW w:w="2625" w:type="dxa"/>
          </w:tcPr>
          <w:p w14:paraId="00000040" w14:textId="77777777" w:rsidR="00FF4E96" w:rsidRDefault="000253C5">
            <w:pPr>
              <w:spacing w:after="150"/>
              <w:ind w:right="-115"/>
              <w:rPr>
                <w:sz w:val="24"/>
                <w:szCs w:val="24"/>
                <w:highlight w:val="white"/>
              </w:rPr>
            </w:pPr>
            <w:r>
              <w:rPr>
                <w:sz w:val="24"/>
                <w:szCs w:val="24"/>
                <w:highlight w:val="white"/>
              </w:rPr>
              <w:t xml:space="preserve"> Puesto desempeñado</w:t>
            </w:r>
          </w:p>
        </w:tc>
        <w:tc>
          <w:tcPr>
            <w:tcW w:w="1140" w:type="dxa"/>
          </w:tcPr>
          <w:p w14:paraId="00000041" w14:textId="77777777" w:rsidR="00FF4E96" w:rsidRDefault="000253C5">
            <w:pPr>
              <w:spacing w:after="150"/>
              <w:ind w:right="-115"/>
              <w:jc w:val="center"/>
              <w:rPr>
                <w:sz w:val="24"/>
                <w:szCs w:val="24"/>
              </w:rPr>
            </w:pPr>
            <w:r>
              <w:rPr>
                <w:sz w:val="24"/>
                <w:szCs w:val="24"/>
              </w:rPr>
              <w:t>Domicilio</w:t>
            </w:r>
          </w:p>
        </w:tc>
        <w:tc>
          <w:tcPr>
            <w:tcW w:w="1140" w:type="dxa"/>
          </w:tcPr>
          <w:p w14:paraId="00000042" w14:textId="77777777" w:rsidR="00FF4E96" w:rsidRDefault="000253C5">
            <w:pPr>
              <w:spacing w:after="150"/>
              <w:ind w:right="-115"/>
              <w:jc w:val="center"/>
              <w:rPr>
                <w:sz w:val="24"/>
                <w:szCs w:val="24"/>
              </w:rPr>
            </w:pPr>
            <w:r>
              <w:rPr>
                <w:sz w:val="24"/>
                <w:szCs w:val="24"/>
              </w:rPr>
              <w:t>Teléfono</w:t>
            </w:r>
          </w:p>
        </w:tc>
      </w:tr>
    </w:tbl>
    <w:p w14:paraId="00000043" w14:textId="77777777" w:rsidR="00FF4E96" w:rsidRDefault="00FF4E96">
      <w:pPr>
        <w:shd w:val="clear" w:color="auto" w:fill="FFFFFF"/>
        <w:spacing w:after="150" w:line="240" w:lineRule="auto"/>
        <w:ind w:right="-115"/>
        <w:jc w:val="both"/>
        <w:rPr>
          <w:color w:val="595959"/>
          <w:sz w:val="24"/>
          <w:szCs w:val="24"/>
        </w:rPr>
      </w:pPr>
    </w:p>
    <w:p w14:paraId="00000044" w14:textId="77777777" w:rsidR="00FF4E96" w:rsidRDefault="00FF4E96">
      <w:pPr>
        <w:shd w:val="clear" w:color="auto" w:fill="FFFFFF"/>
        <w:spacing w:after="150" w:line="240" w:lineRule="auto"/>
        <w:ind w:right="-115"/>
        <w:jc w:val="both"/>
        <w:rPr>
          <w:color w:val="595959"/>
          <w:sz w:val="24"/>
          <w:szCs w:val="24"/>
        </w:rPr>
      </w:pPr>
    </w:p>
    <w:tbl>
      <w:tblPr>
        <w:tblStyle w:val="af5"/>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5"/>
        <w:gridCol w:w="4305"/>
        <w:gridCol w:w="2970"/>
      </w:tblGrid>
      <w:tr w:rsidR="00FF4E96" w14:paraId="1B8EF0B1" w14:textId="77777777">
        <w:trPr>
          <w:trHeight w:val="283"/>
        </w:trPr>
        <w:tc>
          <w:tcPr>
            <w:tcW w:w="9210" w:type="dxa"/>
            <w:gridSpan w:val="3"/>
            <w:shd w:val="clear" w:color="auto" w:fill="B7B7B7"/>
          </w:tcPr>
          <w:p w14:paraId="00000045" w14:textId="77777777" w:rsidR="00FF4E96" w:rsidRDefault="000253C5">
            <w:pPr>
              <w:spacing w:after="150"/>
              <w:ind w:right="-115"/>
              <w:jc w:val="center"/>
              <w:rPr>
                <w:sz w:val="24"/>
                <w:szCs w:val="24"/>
              </w:rPr>
            </w:pPr>
            <w:r>
              <w:rPr>
                <w:b/>
                <w:sz w:val="24"/>
                <w:szCs w:val="24"/>
              </w:rPr>
              <w:t>Datos de beneficiarios</w:t>
            </w:r>
          </w:p>
        </w:tc>
      </w:tr>
      <w:tr w:rsidR="00FF4E96" w14:paraId="55B472FE" w14:textId="77777777">
        <w:trPr>
          <w:trHeight w:val="402"/>
        </w:trPr>
        <w:tc>
          <w:tcPr>
            <w:tcW w:w="1935" w:type="dxa"/>
          </w:tcPr>
          <w:p w14:paraId="00000048" w14:textId="77777777" w:rsidR="00FF4E96" w:rsidRDefault="000253C5">
            <w:pPr>
              <w:shd w:val="clear" w:color="auto" w:fill="FFFFFF"/>
              <w:spacing w:after="160"/>
              <w:ind w:right="-115"/>
              <w:jc w:val="center"/>
              <w:rPr>
                <w:sz w:val="24"/>
                <w:szCs w:val="24"/>
              </w:rPr>
            </w:pPr>
            <w:r>
              <w:rPr>
                <w:sz w:val="24"/>
                <w:szCs w:val="24"/>
              </w:rPr>
              <w:t>Nombre</w:t>
            </w:r>
          </w:p>
        </w:tc>
        <w:tc>
          <w:tcPr>
            <w:tcW w:w="4305" w:type="dxa"/>
          </w:tcPr>
          <w:p w14:paraId="00000049" w14:textId="77777777" w:rsidR="00FF4E96" w:rsidRDefault="000253C5">
            <w:pPr>
              <w:spacing w:after="150"/>
              <w:ind w:right="-115"/>
              <w:jc w:val="center"/>
              <w:rPr>
                <w:sz w:val="24"/>
                <w:szCs w:val="24"/>
              </w:rPr>
            </w:pPr>
            <w:r>
              <w:rPr>
                <w:sz w:val="24"/>
                <w:szCs w:val="24"/>
                <w:highlight w:val="white"/>
              </w:rPr>
              <w:t>Números telefónicos</w:t>
            </w:r>
          </w:p>
        </w:tc>
        <w:tc>
          <w:tcPr>
            <w:tcW w:w="2970" w:type="dxa"/>
          </w:tcPr>
          <w:p w14:paraId="0000004A" w14:textId="77777777" w:rsidR="00FF4E96" w:rsidRDefault="000253C5">
            <w:pPr>
              <w:spacing w:after="150"/>
              <w:ind w:right="-115"/>
              <w:jc w:val="center"/>
              <w:rPr>
                <w:sz w:val="24"/>
                <w:szCs w:val="24"/>
              </w:rPr>
            </w:pPr>
            <w:r>
              <w:rPr>
                <w:sz w:val="24"/>
                <w:szCs w:val="24"/>
              </w:rPr>
              <w:t>Domicilio</w:t>
            </w:r>
          </w:p>
        </w:tc>
      </w:tr>
    </w:tbl>
    <w:p w14:paraId="0000004B" w14:textId="77777777" w:rsidR="00FF4E96" w:rsidRDefault="00FF4E96">
      <w:pPr>
        <w:shd w:val="clear" w:color="auto" w:fill="FFFFFF"/>
        <w:spacing w:after="160" w:line="240" w:lineRule="auto"/>
        <w:ind w:right="-115"/>
        <w:jc w:val="both"/>
        <w:rPr>
          <w:sz w:val="24"/>
          <w:szCs w:val="24"/>
        </w:rPr>
      </w:pPr>
      <w:bookmarkStart w:id="1" w:name="_heading=h.30j0zll" w:colFirst="0" w:colLast="0"/>
      <w:bookmarkEnd w:id="1"/>
    </w:p>
    <w:p w14:paraId="0000004C" w14:textId="77777777" w:rsidR="00FF4E96" w:rsidRDefault="000253C5">
      <w:pPr>
        <w:shd w:val="clear" w:color="auto" w:fill="FFFFFF"/>
        <w:spacing w:after="160" w:line="240" w:lineRule="auto"/>
        <w:ind w:right="-115"/>
        <w:jc w:val="both"/>
        <w:rPr>
          <w:sz w:val="24"/>
          <w:szCs w:val="24"/>
        </w:rPr>
      </w:pPr>
      <w:bookmarkStart w:id="2" w:name="_heading=h.cs2jn82irezg" w:colFirst="0" w:colLast="0"/>
      <w:bookmarkEnd w:id="2"/>
      <w:r>
        <w:rPr>
          <w:sz w:val="24"/>
          <w:szCs w:val="24"/>
        </w:rPr>
        <w:t xml:space="preserve">Los </w:t>
      </w:r>
      <w:r>
        <w:rPr>
          <w:b/>
          <w:sz w:val="24"/>
          <w:szCs w:val="24"/>
        </w:rPr>
        <w:t>datos personales sensibles</w:t>
      </w:r>
      <w:r>
        <w:rPr>
          <w:sz w:val="24"/>
          <w:szCs w:val="24"/>
        </w:rPr>
        <w:t xml:space="preserve"> que serán sometidos a tratamiento son: </w:t>
      </w:r>
    </w:p>
    <w:tbl>
      <w:tblPr>
        <w:tblStyle w:val="af6"/>
        <w:tblW w:w="90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54"/>
      </w:tblGrid>
      <w:tr w:rsidR="00FF4E96" w14:paraId="06AC5910" w14:textId="77777777">
        <w:trPr>
          <w:trHeight w:val="410"/>
        </w:trPr>
        <w:tc>
          <w:tcPr>
            <w:tcW w:w="9054" w:type="dxa"/>
            <w:shd w:val="clear" w:color="auto" w:fill="943734"/>
          </w:tcPr>
          <w:p w14:paraId="0000004D" w14:textId="77777777" w:rsidR="00FF4E96" w:rsidRDefault="000253C5">
            <w:pPr>
              <w:spacing w:after="150"/>
              <w:jc w:val="center"/>
              <w:rPr>
                <w:b/>
                <w:sz w:val="24"/>
                <w:szCs w:val="24"/>
              </w:rPr>
            </w:pPr>
            <w:r>
              <w:rPr>
                <w:b/>
                <w:sz w:val="24"/>
                <w:szCs w:val="24"/>
              </w:rPr>
              <w:t>Datos sobre la salud.</w:t>
            </w:r>
          </w:p>
        </w:tc>
      </w:tr>
      <w:tr w:rsidR="00FF4E96" w14:paraId="1CE165AD" w14:textId="77777777">
        <w:trPr>
          <w:trHeight w:val="402"/>
        </w:trPr>
        <w:tc>
          <w:tcPr>
            <w:tcW w:w="9054" w:type="dxa"/>
          </w:tcPr>
          <w:p w14:paraId="0000004E" w14:textId="77777777" w:rsidR="00FF4E96" w:rsidRDefault="000253C5">
            <w:pPr>
              <w:spacing w:after="150"/>
              <w:jc w:val="center"/>
              <w:rPr>
                <w:sz w:val="24"/>
                <w:szCs w:val="24"/>
              </w:rPr>
            </w:pPr>
            <w:r>
              <w:rPr>
                <w:sz w:val="24"/>
                <w:szCs w:val="24"/>
                <w:highlight w:val="white"/>
              </w:rPr>
              <w:t xml:space="preserve">Datos de salud - </w:t>
            </w:r>
            <w:r>
              <w:rPr>
                <w:color w:val="737373"/>
                <w:sz w:val="24"/>
                <w:szCs w:val="24"/>
                <w:highlight w:val="white"/>
              </w:rPr>
              <w:t>Certificado médico.</w:t>
            </w:r>
          </w:p>
        </w:tc>
      </w:tr>
    </w:tbl>
    <w:p w14:paraId="0000004F" w14:textId="77777777" w:rsidR="00FF4E96" w:rsidRDefault="00FF4E96">
      <w:pPr>
        <w:shd w:val="clear" w:color="auto" w:fill="FFFFFF"/>
        <w:spacing w:after="150" w:line="240" w:lineRule="auto"/>
        <w:jc w:val="both"/>
        <w:rPr>
          <w:sz w:val="24"/>
          <w:szCs w:val="24"/>
        </w:rPr>
      </w:pPr>
    </w:p>
    <w:p w14:paraId="00000050" w14:textId="77777777" w:rsidR="00FF4E96" w:rsidRDefault="000253C5">
      <w:pPr>
        <w:spacing w:after="20" w:line="240" w:lineRule="auto"/>
        <w:ind w:right="-40"/>
        <w:jc w:val="both"/>
        <w:rPr>
          <w:sz w:val="24"/>
          <w:szCs w:val="24"/>
          <w:highlight w:val="white"/>
        </w:rPr>
      </w:pPr>
      <w:r>
        <w:rPr>
          <w:sz w:val="24"/>
          <w:szCs w:val="24"/>
          <w:highlight w:val="white"/>
        </w:rPr>
        <w:t xml:space="preserve">Dichos datos podrán ser recabados, directa o indirectamente por medios electrónicos, por escrito y vía telefónica; </w:t>
      </w:r>
      <w:r>
        <w:rPr>
          <w:sz w:val="24"/>
          <w:szCs w:val="24"/>
        </w:rPr>
        <w:t xml:space="preserve">las finalidades del tratamiento para las cuales se obtienen sus datos personales </w:t>
      </w:r>
      <w:r>
        <w:rPr>
          <w:sz w:val="24"/>
          <w:szCs w:val="24"/>
          <w:highlight w:val="white"/>
        </w:rPr>
        <w:t>son:</w:t>
      </w:r>
    </w:p>
    <w:p w14:paraId="00000051" w14:textId="77777777" w:rsidR="00FF4E96" w:rsidRDefault="00FF4E96">
      <w:pPr>
        <w:spacing w:after="20" w:line="240" w:lineRule="auto"/>
        <w:ind w:right="100"/>
        <w:jc w:val="both"/>
        <w:rPr>
          <w:sz w:val="24"/>
          <w:szCs w:val="24"/>
          <w:highlight w:val="white"/>
        </w:rPr>
      </w:pPr>
    </w:p>
    <w:p w14:paraId="00000052" w14:textId="77777777" w:rsidR="00FF4E96" w:rsidRDefault="000253C5">
      <w:pPr>
        <w:widowControl w:val="0"/>
        <w:numPr>
          <w:ilvl w:val="0"/>
          <w:numId w:val="1"/>
        </w:numPr>
        <w:shd w:val="clear" w:color="auto" w:fill="FFFFFF"/>
        <w:spacing w:line="240" w:lineRule="auto"/>
        <w:ind w:left="425" w:right="-40" w:hanging="285"/>
        <w:jc w:val="both"/>
        <w:rPr>
          <w:sz w:val="24"/>
          <w:szCs w:val="24"/>
        </w:rPr>
      </w:pPr>
      <w:r>
        <w:rPr>
          <w:sz w:val="24"/>
          <w:szCs w:val="24"/>
          <w:highlight w:val="white"/>
        </w:rPr>
        <w:t>Registrar solicitudes de Acceso a la Información o de Derechos ARCO;</w:t>
      </w:r>
    </w:p>
    <w:p w14:paraId="00000053" w14:textId="77777777" w:rsidR="00FF4E96" w:rsidRDefault="000253C5">
      <w:pPr>
        <w:widowControl w:val="0"/>
        <w:numPr>
          <w:ilvl w:val="0"/>
          <w:numId w:val="1"/>
        </w:numPr>
        <w:shd w:val="clear" w:color="auto" w:fill="FFFFFF"/>
        <w:spacing w:line="240" w:lineRule="auto"/>
        <w:ind w:left="425" w:right="-40" w:hanging="285"/>
        <w:jc w:val="both"/>
        <w:rPr>
          <w:sz w:val="24"/>
          <w:szCs w:val="24"/>
        </w:rPr>
      </w:pPr>
      <w:r>
        <w:rPr>
          <w:sz w:val="24"/>
          <w:szCs w:val="24"/>
          <w:highlight w:val="white"/>
        </w:rPr>
        <w:t>Integrar el expediente laboral y dar de alta en el sistema informático de nómina en el IMSS y pensiones del Estado, del personal de la Unidad de Enlace Federal y Asuntos Internacionales;</w:t>
      </w:r>
    </w:p>
    <w:p w14:paraId="00000054" w14:textId="77777777" w:rsidR="00FF4E96" w:rsidRDefault="000253C5">
      <w:pPr>
        <w:widowControl w:val="0"/>
        <w:numPr>
          <w:ilvl w:val="0"/>
          <w:numId w:val="1"/>
        </w:numPr>
        <w:shd w:val="clear" w:color="auto" w:fill="FFFFFF"/>
        <w:spacing w:line="240" w:lineRule="auto"/>
        <w:ind w:left="425" w:right="-40" w:hanging="285"/>
        <w:jc w:val="both"/>
        <w:rPr>
          <w:sz w:val="24"/>
          <w:szCs w:val="24"/>
        </w:rPr>
      </w:pPr>
      <w:r>
        <w:rPr>
          <w:sz w:val="24"/>
          <w:szCs w:val="24"/>
        </w:rPr>
        <w:t>Generación de controles de entradas y salidas, contraseñas, medidas de seguridad, identificación y autentificación como servidor público;</w:t>
      </w:r>
    </w:p>
    <w:p w14:paraId="00000055" w14:textId="77777777" w:rsidR="00FF4E96" w:rsidRDefault="000253C5">
      <w:pPr>
        <w:widowControl w:val="0"/>
        <w:numPr>
          <w:ilvl w:val="0"/>
          <w:numId w:val="1"/>
        </w:numPr>
        <w:shd w:val="clear" w:color="auto" w:fill="FFFFFF"/>
        <w:spacing w:line="240" w:lineRule="auto"/>
        <w:ind w:left="425" w:right="-40" w:hanging="285"/>
        <w:jc w:val="both"/>
        <w:rPr>
          <w:sz w:val="24"/>
          <w:szCs w:val="24"/>
        </w:rPr>
      </w:pPr>
      <w:r>
        <w:rPr>
          <w:sz w:val="24"/>
          <w:szCs w:val="24"/>
        </w:rPr>
        <w:t>Difusión y publicación de información pública de oficio;</w:t>
      </w:r>
    </w:p>
    <w:p w14:paraId="00000056" w14:textId="77777777" w:rsidR="00FF4E96" w:rsidRDefault="000253C5">
      <w:pPr>
        <w:widowControl w:val="0"/>
        <w:numPr>
          <w:ilvl w:val="0"/>
          <w:numId w:val="1"/>
        </w:numPr>
        <w:shd w:val="clear" w:color="auto" w:fill="FFFFFF"/>
        <w:spacing w:line="240" w:lineRule="auto"/>
        <w:ind w:left="425" w:right="-40" w:hanging="285"/>
        <w:jc w:val="both"/>
        <w:rPr>
          <w:sz w:val="24"/>
          <w:szCs w:val="24"/>
        </w:rPr>
      </w:pPr>
      <w:r>
        <w:rPr>
          <w:sz w:val="24"/>
          <w:szCs w:val="24"/>
        </w:rPr>
        <w:t xml:space="preserve">Generar comprobantes de pago, cumplimiento de disposiciones fiscales, cumplimiento de disposiciones fiscales y enteros en impuestos retenidos; </w:t>
      </w:r>
    </w:p>
    <w:p w14:paraId="00000057" w14:textId="77777777" w:rsidR="00FF4E96" w:rsidRDefault="000253C5">
      <w:pPr>
        <w:widowControl w:val="0"/>
        <w:numPr>
          <w:ilvl w:val="0"/>
          <w:numId w:val="1"/>
        </w:numPr>
        <w:shd w:val="clear" w:color="auto" w:fill="FFFFFF"/>
        <w:spacing w:line="240" w:lineRule="auto"/>
        <w:ind w:left="425" w:right="-40" w:hanging="285"/>
        <w:jc w:val="both"/>
        <w:rPr>
          <w:sz w:val="24"/>
          <w:szCs w:val="24"/>
        </w:rPr>
      </w:pPr>
      <w:r>
        <w:rPr>
          <w:sz w:val="24"/>
          <w:szCs w:val="24"/>
        </w:rPr>
        <w:t>Emisión de constancias laborales, administrativas y de identificación, relativas al empleo, cargo o comisión, tales como el cumplimiento de los requisitos legales para la contratación y el pago de sueldos, salarios y prestaciones; historia laboral de los servidores públicos y cumplimiento de requisitos; y,</w:t>
      </w:r>
    </w:p>
    <w:p w14:paraId="00000058" w14:textId="77777777" w:rsidR="00FF4E96" w:rsidRDefault="000253C5">
      <w:pPr>
        <w:numPr>
          <w:ilvl w:val="0"/>
          <w:numId w:val="1"/>
        </w:numPr>
        <w:spacing w:after="16" w:line="240" w:lineRule="auto"/>
        <w:ind w:left="425" w:right="-40" w:hanging="283"/>
        <w:jc w:val="both"/>
        <w:rPr>
          <w:sz w:val="24"/>
          <w:szCs w:val="24"/>
        </w:rPr>
      </w:pPr>
      <w:r>
        <w:rPr>
          <w:sz w:val="24"/>
          <w:szCs w:val="24"/>
        </w:rPr>
        <w:t>Para salvaguardar la integridad y seguridad de las y los trabajadores, así como de las y los ciudadanos que ingresan a las instalaciones de la Unidad de Enlace Federal, conforme a lo siguiente: Los datos personales podrán ser recabados, temporalmente, por este Sujeto Obligado, directamente o indirectamente, a través del uso de mecanismos en medios remotos o locales de comunicación electrónica, óptica u otra tecnología, que permita recabar datos personales de manera automática y simultánea al tiempo que el titular hace contacto con los mismos, son las imágenes de las personas que captan las videocámaras de seguridad.</w:t>
      </w:r>
    </w:p>
    <w:p w14:paraId="00000059" w14:textId="77777777" w:rsidR="00FF4E96" w:rsidRDefault="00FF4E96">
      <w:pPr>
        <w:spacing w:after="16" w:line="240" w:lineRule="auto"/>
        <w:ind w:left="720" w:right="-40"/>
        <w:jc w:val="both"/>
        <w:rPr>
          <w:sz w:val="24"/>
          <w:szCs w:val="24"/>
        </w:rPr>
      </w:pPr>
    </w:p>
    <w:p w14:paraId="0000005A" w14:textId="77777777" w:rsidR="00FF4E96" w:rsidRDefault="000253C5">
      <w:pPr>
        <w:shd w:val="clear" w:color="auto" w:fill="FFFFFF"/>
        <w:spacing w:line="240" w:lineRule="auto"/>
        <w:jc w:val="both"/>
        <w:rPr>
          <w:sz w:val="24"/>
          <w:szCs w:val="24"/>
          <w:highlight w:val="white"/>
        </w:rPr>
      </w:pPr>
      <w:r>
        <w:rPr>
          <w:sz w:val="24"/>
          <w:szCs w:val="24"/>
          <w:highlight w:val="white"/>
        </w:rPr>
        <w:t>Los fundamentos legales que facultan a esta unidad para llevar a cabo el tratamiento son: Ley General de Transparencia y Acceso a la Información Pública: artículos 70 fracción VII, X</w:t>
      </w:r>
      <w:r>
        <w:rPr>
          <w:sz w:val="24"/>
          <w:szCs w:val="24"/>
        </w:rPr>
        <w:t xml:space="preserve">I y XVII y 71;  </w:t>
      </w:r>
      <w:r>
        <w:rPr>
          <w:sz w:val="24"/>
          <w:szCs w:val="24"/>
          <w:highlight w:val="white"/>
        </w:rPr>
        <w:t>Ley del Servicio Militar artículo 20</w:t>
      </w:r>
      <w:r>
        <w:rPr>
          <w:sz w:val="24"/>
          <w:szCs w:val="24"/>
          <w:highlight w:val="white"/>
          <w:vertAlign w:val="subscript"/>
        </w:rPr>
        <w:t>;</w:t>
      </w:r>
      <w:r>
        <w:rPr>
          <w:sz w:val="24"/>
          <w:szCs w:val="24"/>
        </w:rPr>
        <w:t xml:space="preserve"> Ley de Transparencia y Acceso a la Información Pública del Estado de Jalisco y sus Municipios: artículo 8°, párrafo 1, fracción I, incisos j) k) y l); fracción IV inciso e), artículo 25 fracción VII y artículo 68 fracciones II y III; Ley de Protección de Datos Personales en Posesión de Sujetos Obligados del Estado de Jalisco: artículo 51 fracciones II, III y IV;</w:t>
      </w:r>
      <w:r>
        <w:rPr>
          <w:sz w:val="24"/>
          <w:szCs w:val="24"/>
          <w:highlight w:val="white"/>
          <w:vertAlign w:val="subscript"/>
        </w:rPr>
        <w:t xml:space="preserve"> </w:t>
      </w:r>
      <w:r>
        <w:rPr>
          <w:sz w:val="24"/>
          <w:szCs w:val="24"/>
          <w:highlight w:val="white"/>
        </w:rPr>
        <w:t xml:space="preserve">Ley para los </w:t>
      </w:r>
      <w:r>
        <w:rPr>
          <w:sz w:val="24"/>
          <w:szCs w:val="24"/>
          <w:highlight w:val="white"/>
        </w:rPr>
        <w:lastRenderedPageBreak/>
        <w:t>Servidores Públicos del Estado de Jalisco y sus Municipios: artículos 17 fracciones I y XII, 44, 54 Bis-4, 54 Bis-5, 56 fracciones III, VI, XVI y XVIII; Ley de Movilidad y Transporte del Estado de Jalisco, artículo 54; y, Manual de Organización y Procedimientos de la Secretaría de Planeación, Administración y Finanzas dentro del Procedimiento denominado “Procedimiento de Alta” (página 168) y los puntos 4.1, 4.3, 4.11, del 4.59 al 4.69, 6.85, 6.86 y 6.90 de las Políticas Administrativas de la Secretaría de Planeación, Administración y Finanzas. (Actualmente Secretaría de Administración).</w:t>
      </w:r>
    </w:p>
    <w:p w14:paraId="0000005B" w14:textId="77777777" w:rsidR="00FF4E96" w:rsidRDefault="00FF4E96">
      <w:pPr>
        <w:shd w:val="clear" w:color="auto" w:fill="FFFFFF"/>
        <w:spacing w:line="240" w:lineRule="auto"/>
        <w:jc w:val="both"/>
        <w:rPr>
          <w:sz w:val="24"/>
          <w:szCs w:val="24"/>
          <w:highlight w:val="white"/>
        </w:rPr>
      </w:pPr>
    </w:p>
    <w:p w14:paraId="0000005C" w14:textId="77777777" w:rsidR="00FF4E96" w:rsidRDefault="000253C5">
      <w:pPr>
        <w:shd w:val="clear" w:color="auto" w:fill="FFFFFF"/>
        <w:spacing w:line="240" w:lineRule="auto"/>
        <w:ind w:right="-40"/>
        <w:jc w:val="both"/>
        <w:rPr>
          <w:sz w:val="24"/>
          <w:szCs w:val="24"/>
          <w:highlight w:val="white"/>
        </w:rPr>
      </w:pPr>
      <w:r>
        <w:rPr>
          <w:sz w:val="24"/>
          <w:szCs w:val="24"/>
          <w:highlight w:val="white"/>
        </w:rPr>
        <w:t>Así mismo, el tratamiento de los datos personales recabados a través de las videocámaras de seguridad, se  realiza de conformidad con lo establecido por el artículo  21 párrafo noveno de la Constitución Política de los Estados Unidos Mexicanos; artículo 8 apartado A  de la Constitución Política del Estado de Jalisco;  artículos 31.1 fracciones  I y II, y 32 .1 fracciones  VI y VII de la Ley de Protección de Datos Personales en Posesión de Sujetos Obligados del Estado de Jalisco y sus Municipios y  artículo 55 fracción IV  de la Ley para los Servidores Públicos del Estado de Jalisco y sus Municipios.</w:t>
      </w:r>
    </w:p>
    <w:p w14:paraId="0000005D" w14:textId="77777777" w:rsidR="00FF4E96" w:rsidRDefault="00FF4E96">
      <w:pPr>
        <w:shd w:val="clear" w:color="auto" w:fill="FFFFFF"/>
        <w:spacing w:line="240" w:lineRule="auto"/>
        <w:jc w:val="both"/>
        <w:rPr>
          <w:sz w:val="24"/>
          <w:szCs w:val="24"/>
        </w:rPr>
      </w:pPr>
    </w:p>
    <w:p w14:paraId="0000005E" w14:textId="77777777" w:rsidR="00FF4E96" w:rsidRDefault="000253C5">
      <w:pPr>
        <w:shd w:val="clear" w:color="auto" w:fill="FFFFFF"/>
        <w:spacing w:line="240" w:lineRule="auto"/>
        <w:ind w:right="-40"/>
        <w:jc w:val="both"/>
        <w:rPr>
          <w:sz w:val="24"/>
          <w:szCs w:val="24"/>
        </w:rPr>
      </w:pPr>
      <w:r>
        <w:rPr>
          <w:sz w:val="24"/>
          <w:szCs w:val="24"/>
        </w:rPr>
        <w:t xml:space="preserve">Se informa que </w:t>
      </w:r>
      <w:r>
        <w:rPr>
          <w:b/>
          <w:sz w:val="24"/>
          <w:szCs w:val="24"/>
        </w:rPr>
        <w:t>no</w:t>
      </w:r>
      <w:r>
        <w:rPr>
          <w:sz w:val="24"/>
          <w:szCs w:val="24"/>
        </w:rPr>
        <w:t xml:space="preserve"> se realizarán transferencias de datos personales, salvo aquéllas que sean necesarias para atender requerimientos de información de una autoridad competente, que estén debidamente fundados y motivados, o se esté en alguno de los supuestos de excepciones al consentimiento, establecidas en el artículo 75 de la Ley de Protección de Datos Personales en Posesión de Sujetos Obligados del Estado de Jalisco y sus Municipios; con relación a dichas transferencias, los terceros receptores de los datos personales pueden ser:</w:t>
      </w:r>
    </w:p>
    <w:p w14:paraId="0000005F" w14:textId="77777777" w:rsidR="00FF4E96" w:rsidRDefault="00FF4E96">
      <w:pPr>
        <w:shd w:val="clear" w:color="auto" w:fill="FFFFFF"/>
        <w:spacing w:line="240" w:lineRule="auto"/>
        <w:jc w:val="both"/>
        <w:rPr>
          <w:sz w:val="24"/>
          <w:szCs w:val="24"/>
        </w:rPr>
      </w:pPr>
    </w:p>
    <w:p w14:paraId="00000060" w14:textId="77777777" w:rsidR="00FF4E96" w:rsidRDefault="000253C5">
      <w:pPr>
        <w:numPr>
          <w:ilvl w:val="0"/>
          <w:numId w:val="2"/>
        </w:numPr>
        <w:shd w:val="clear" w:color="auto" w:fill="FFFFFF"/>
        <w:tabs>
          <w:tab w:val="left" w:pos="426"/>
        </w:tabs>
        <w:spacing w:line="240" w:lineRule="auto"/>
        <w:ind w:left="426"/>
        <w:jc w:val="both"/>
        <w:rPr>
          <w:sz w:val="24"/>
          <w:szCs w:val="24"/>
        </w:rPr>
      </w:pPr>
      <w:r>
        <w:rPr>
          <w:sz w:val="24"/>
          <w:szCs w:val="24"/>
        </w:rPr>
        <w:t>La secretaría de Hacienda para el cumplimiento de obligaciones fiscales, y pago de aportaciones del Instituto Mexicano del Seguro Social;</w:t>
      </w:r>
    </w:p>
    <w:p w14:paraId="00000061" w14:textId="77777777" w:rsidR="00FF4E96" w:rsidRDefault="000253C5">
      <w:pPr>
        <w:numPr>
          <w:ilvl w:val="0"/>
          <w:numId w:val="2"/>
        </w:numPr>
        <w:shd w:val="clear" w:color="auto" w:fill="FFFFFF"/>
        <w:tabs>
          <w:tab w:val="left" w:pos="426"/>
        </w:tabs>
        <w:spacing w:line="240" w:lineRule="auto"/>
        <w:ind w:left="426"/>
        <w:jc w:val="both"/>
        <w:rPr>
          <w:sz w:val="24"/>
          <w:szCs w:val="24"/>
        </w:rPr>
      </w:pPr>
      <w:r>
        <w:rPr>
          <w:sz w:val="24"/>
          <w:szCs w:val="24"/>
        </w:rPr>
        <w:t>La Secretaría de Administración para la designación de beneficiarios;</w:t>
      </w:r>
    </w:p>
    <w:p w14:paraId="00000062" w14:textId="77777777" w:rsidR="00FF4E96" w:rsidRDefault="000253C5">
      <w:pPr>
        <w:numPr>
          <w:ilvl w:val="0"/>
          <w:numId w:val="2"/>
        </w:numPr>
        <w:shd w:val="clear" w:color="auto" w:fill="FFFFFF"/>
        <w:tabs>
          <w:tab w:val="left" w:pos="426"/>
        </w:tabs>
        <w:spacing w:line="240" w:lineRule="auto"/>
        <w:ind w:left="426"/>
        <w:jc w:val="both"/>
        <w:rPr>
          <w:sz w:val="24"/>
          <w:szCs w:val="24"/>
        </w:rPr>
      </w:pPr>
      <w:r>
        <w:rPr>
          <w:sz w:val="24"/>
          <w:szCs w:val="24"/>
        </w:rPr>
        <w:t>La Secretaría de Administración para la generación y expedición de nombramientos;</w:t>
      </w:r>
    </w:p>
    <w:p w14:paraId="00000063" w14:textId="77777777" w:rsidR="00FF4E96" w:rsidRDefault="000253C5">
      <w:pPr>
        <w:numPr>
          <w:ilvl w:val="0"/>
          <w:numId w:val="2"/>
        </w:numPr>
        <w:shd w:val="clear" w:color="auto" w:fill="FFFFFF"/>
        <w:tabs>
          <w:tab w:val="left" w:pos="426"/>
        </w:tabs>
        <w:spacing w:line="240" w:lineRule="auto"/>
        <w:ind w:left="426"/>
        <w:jc w:val="both"/>
        <w:rPr>
          <w:sz w:val="24"/>
          <w:szCs w:val="24"/>
        </w:rPr>
      </w:pPr>
      <w:r>
        <w:rPr>
          <w:sz w:val="24"/>
          <w:szCs w:val="24"/>
        </w:rPr>
        <w:t>Las autoridades jurisdiccionales, con la finalidad de dar atención a los requerimientos judiciales;</w:t>
      </w:r>
    </w:p>
    <w:p w14:paraId="00000064" w14:textId="77777777" w:rsidR="00FF4E96" w:rsidRDefault="000253C5">
      <w:pPr>
        <w:numPr>
          <w:ilvl w:val="0"/>
          <w:numId w:val="2"/>
        </w:numPr>
        <w:shd w:val="clear" w:color="auto" w:fill="FFFFFF"/>
        <w:tabs>
          <w:tab w:val="left" w:pos="426"/>
        </w:tabs>
        <w:spacing w:line="240" w:lineRule="auto"/>
        <w:ind w:left="426"/>
        <w:jc w:val="both"/>
        <w:rPr>
          <w:sz w:val="24"/>
          <w:szCs w:val="24"/>
        </w:rPr>
      </w:pPr>
      <w:r>
        <w:rPr>
          <w:sz w:val="24"/>
          <w:szCs w:val="24"/>
        </w:rPr>
        <w:t>Los sujetos obligados a los que se dirijan las solicitudes de información pública que sean de su competencia, con la finalidad de dar el seguimiento que señala la Ley de Transparencia y Acceso a la Información Pública del Estado de Jalisco y sus Municipios;</w:t>
      </w:r>
    </w:p>
    <w:p w14:paraId="00000065" w14:textId="77777777" w:rsidR="00FF4E96" w:rsidRDefault="000253C5">
      <w:pPr>
        <w:numPr>
          <w:ilvl w:val="0"/>
          <w:numId w:val="2"/>
        </w:numPr>
        <w:shd w:val="clear" w:color="auto" w:fill="FFFFFF"/>
        <w:tabs>
          <w:tab w:val="left" w:pos="426"/>
        </w:tabs>
        <w:spacing w:line="240" w:lineRule="auto"/>
        <w:ind w:left="426"/>
        <w:jc w:val="both"/>
        <w:rPr>
          <w:sz w:val="24"/>
          <w:szCs w:val="24"/>
        </w:rPr>
      </w:pPr>
      <w:r>
        <w:rPr>
          <w:sz w:val="24"/>
          <w:szCs w:val="24"/>
        </w:rPr>
        <w:t>La Controlaría, para la presentación de la declaración patrimonial de los servidores públicos, así como para la instauración de procedimientos de responsabilidad administrativa; y</w:t>
      </w:r>
    </w:p>
    <w:p w14:paraId="00000066" w14:textId="77777777" w:rsidR="00FF4E96" w:rsidRDefault="000253C5">
      <w:pPr>
        <w:numPr>
          <w:ilvl w:val="0"/>
          <w:numId w:val="2"/>
        </w:numPr>
        <w:shd w:val="clear" w:color="auto" w:fill="FFFFFF"/>
        <w:tabs>
          <w:tab w:val="left" w:pos="426"/>
        </w:tabs>
        <w:spacing w:line="240" w:lineRule="auto"/>
        <w:ind w:left="426"/>
        <w:jc w:val="both"/>
        <w:rPr>
          <w:sz w:val="24"/>
          <w:szCs w:val="24"/>
        </w:rPr>
      </w:pPr>
      <w:r>
        <w:rPr>
          <w:sz w:val="24"/>
          <w:szCs w:val="24"/>
        </w:rPr>
        <w:t>Cualquier otro de los supuestos establecidos en el artículo 75, de la Ley de Protección de Datos Personales en Posesión de Sujetos Obligados del Estado de Jalisco y sus Municipios.</w:t>
      </w:r>
    </w:p>
    <w:p w14:paraId="00000067" w14:textId="77777777" w:rsidR="00FF4E96" w:rsidRDefault="00FF4E96">
      <w:pPr>
        <w:shd w:val="clear" w:color="auto" w:fill="FFFFFF"/>
        <w:tabs>
          <w:tab w:val="left" w:pos="426"/>
        </w:tabs>
        <w:spacing w:line="240" w:lineRule="auto"/>
        <w:ind w:left="720"/>
        <w:jc w:val="both"/>
        <w:rPr>
          <w:sz w:val="24"/>
          <w:szCs w:val="24"/>
        </w:rPr>
      </w:pPr>
    </w:p>
    <w:p w14:paraId="00000068" w14:textId="77777777" w:rsidR="00FF4E96" w:rsidRDefault="000253C5">
      <w:pPr>
        <w:shd w:val="clear" w:color="auto" w:fill="FFFFFF"/>
        <w:tabs>
          <w:tab w:val="left" w:pos="426"/>
        </w:tabs>
        <w:spacing w:line="240" w:lineRule="auto"/>
        <w:jc w:val="both"/>
        <w:rPr>
          <w:sz w:val="24"/>
          <w:szCs w:val="24"/>
        </w:rPr>
      </w:pPr>
      <w:r>
        <w:rPr>
          <w:sz w:val="24"/>
          <w:szCs w:val="24"/>
        </w:rPr>
        <w:lastRenderedPageBreak/>
        <w:t>Respecto de los datos personales recabados de un tercero, el promovente deberá dar a conocer el presente aviso de privacidad a dichos terceros, con la finalidad de mantenerlos informados sobre el tratamiento de estos.</w:t>
      </w:r>
    </w:p>
    <w:p w14:paraId="00000069" w14:textId="77777777" w:rsidR="00FF4E96" w:rsidRDefault="00FF4E96">
      <w:pPr>
        <w:shd w:val="clear" w:color="auto" w:fill="FFFFFF"/>
        <w:spacing w:line="240" w:lineRule="auto"/>
        <w:jc w:val="both"/>
        <w:rPr>
          <w:sz w:val="24"/>
          <w:szCs w:val="24"/>
        </w:rPr>
      </w:pPr>
    </w:p>
    <w:p w14:paraId="0000006A" w14:textId="77777777" w:rsidR="00FF4E96" w:rsidRDefault="000253C5">
      <w:pPr>
        <w:spacing w:after="204" w:line="240" w:lineRule="auto"/>
        <w:ind w:hanging="30"/>
        <w:jc w:val="both"/>
        <w:rPr>
          <w:sz w:val="24"/>
          <w:szCs w:val="24"/>
        </w:rPr>
      </w:pPr>
      <w:r>
        <w:rPr>
          <w:sz w:val="24"/>
          <w:szCs w:val="24"/>
        </w:rPr>
        <w:t xml:space="preserve">Usted puede solicitar en cualquier momento, el Acceso, Rectificación, Cancelación, y/u Oposición de sus datos personales mediante la presentación de solicitud de ejercicio de derechos ARCO; así como el ejercicio de su derecho a la portabilidad de sus datos personales, ante la Unidad de Transparencia de los Órganos Auxiliares del Ejecutivo y Secretarías Transversales, con domicilio en la Avenida Ramón Corona número 31, Palacio de Gobierno, Zona Centro, C.P. 44100; en Guadalajara, Jalisco; o a través de la Plataforma Nacional de Transparencia (PNT). </w:t>
      </w:r>
    </w:p>
    <w:p w14:paraId="0000006B" w14:textId="77777777" w:rsidR="00FF4E96" w:rsidRDefault="000253C5">
      <w:pPr>
        <w:spacing w:after="185" w:line="240" w:lineRule="auto"/>
        <w:ind w:hanging="30"/>
        <w:jc w:val="both"/>
        <w:rPr>
          <w:color w:val="0070C0"/>
          <w:sz w:val="24"/>
          <w:szCs w:val="24"/>
        </w:rPr>
      </w:pPr>
      <w:r>
        <w:rPr>
          <w:sz w:val="24"/>
          <w:szCs w:val="24"/>
        </w:rPr>
        <w:t xml:space="preserve">Cualquier cambio al presente aviso de privacidad se hará del conocimiento de los titulares de la información confidencial, a través de la página de internet de este sujeto obligado, en la siguiente liga electrónica: </w:t>
      </w:r>
      <w:r>
        <w:rPr>
          <w:color w:val="0070C0"/>
          <w:sz w:val="24"/>
          <w:szCs w:val="24"/>
        </w:rPr>
        <w:t xml:space="preserve"> </w:t>
      </w:r>
      <w:hyperlink r:id="rId8">
        <w:r>
          <w:rPr>
            <w:color w:val="1155CC"/>
            <w:sz w:val="24"/>
            <w:szCs w:val="24"/>
            <w:u w:val="single"/>
          </w:rPr>
          <w:t>https://transparencia.info.jalisco.gob.mx/transparencia/dependencia/379</w:t>
        </w:r>
      </w:hyperlink>
    </w:p>
    <w:p w14:paraId="0000006C" w14:textId="77777777" w:rsidR="00FF4E96" w:rsidRDefault="00FF4E96">
      <w:pPr>
        <w:spacing w:after="185" w:line="240" w:lineRule="auto"/>
        <w:ind w:hanging="30"/>
        <w:jc w:val="both"/>
        <w:rPr>
          <w:color w:val="0070C0"/>
          <w:sz w:val="24"/>
          <w:szCs w:val="24"/>
        </w:rPr>
      </w:pPr>
    </w:p>
    <w:p w14:paraId="0000006D" w14:textId="77777777" w:rsidR="00FF4E96" w:rsidRDefault="000253C5">
      <w:pPr>
        <w:spacing w:after="12" w:line="240" w:lineRule="auto"/>
        <w:ind w:hanging="30"/>
        <w:jc w:val="both"/>
        <w:rPr>
          <w:color w:val="0070C0"/>
          <w:sz w:val="24"/>
          <w:szCs w:val="24"/>
        </w:rPr>
      </w:pPr>
      <w:r>
        <w:rPr>
          <w:sz w:val="24"/>
          <w:szCs w:val="24"/>
        </w:rPr>
        <w:t xml:space="preserve">Para cualquier aclaración, duda o comentario adicional al respecto se dejan a disposición los siguientes datos de contacto de la Unidad de Transparencia de los Órganos  Auxiliares del Ejecutivo y Secretarías Transversales, siendo éstos los siguientes: teléfono (33) 3030-1700, extensión 34758, correo electrónico oficial: </w:t>
      </w:r>
      <w:r>
        <w:rPr>
          <w:color w:val="0070C0"/>
          <w:sz w:val="24"/>
          <w:szCs w:val="24"/>
        </w:rPr>
        <w:t xml:space="preserve">transparencia.oaest@jalisco.gob.mx </w:t>
      </w:r>
    </w:p>
    <w:p w14:paraId="0000006E" w14:textId="77777777" w:rsidR="00FF4E96" w:rsidRDefault="00FF4E96">
      <w:pPr>
        <w:spacing w:after="12" w:line="240" w:lineRule="auto"/>
        <w:ind w:hanging="30"/>
        <w:jc w:val="both"/>
        <w:rPr>
          <w:color w:val="0070C0"/>
          <w:sz w:val="24"/>
          <w:szCs w:val="24"/>
        </w:rPr>
      </w:pPr>
    </w:p>
    <w:p w14:paraId="0000006F" w14:textId="77777777" w:rsidR="00FF4E96" w:rsidRDefault="00FF4E96">
      <w:pPr>
        <w:spacing w:after="12" w:line="240" w:lineRule="auto"/>
        <w:ind w:hanging="30"/>
        <w:jc w:val="right"/>
      </w:pPr>
    </w:p>
    <w:p w14:paraId="00000070" w14:textId="6331ED4C" w:rsidR="00FF4E96" w:rsidRDefault="000253C5">
      <w:pPr>
        <w:spacing w:after="12" w:line="240" w:lineRule="auto"/>
        <w:ind w:hanging="30"/>
        <w:jc w:val="right"/>
      </w:pPr>
      <w:r>
        <w:t xml:space="preserve">Fecha de actualización: </w:t>
      </w:r>
      <w:r w:rsidR="00F52A15">
        <w:t>junio</w:t>
      </w:r>
      <w:r>
        <w:t xml:space="preserve"> 2021</w:t>
      </w:r>
    </w:p>
    <w:p w14:paraId="00000071" w14:textId="77777777" w:rsidR="00FF4E96" w:rsidRDefault="00FF4E96">
      <w:pPr>
        <w:spacing w:after="12" w:line="240" w:lineRule="auto"/>
        <w:ind w:hanging="30"/>
        <w:jc w:val="right"/>
        <w:rPr>
          <w:sz w:val="24"/>
          <w:szCs w:val="24"/>
        </w:rPr>
      </w:pPr>
    </w:p>
    <w:p w14:paraId="00000072" w14:textId="77777777" w:rsidR="00FF4E96" w:rsidRDefault="00FF4E96">
      <w:pPr>
        <w:spacing w:after="12" w:line="240" w:lineRule="auto"/>
        <w:ind w:hanging="30"/>
        <w:jc w:val="right"/>
        <w:rPr>
          <w:sz w:val="24"/>
          <w:szCs w:val="24"/>
        </w:rPr>
      </w:pPr>
    </w:p>
    <w:p w14:paraId="00000073" w14:textId="77777777" w:rsidR="00FF4E96" w:rsidRDefault="00FF4E96">
      <w:pPr>
        <w:spacing w:after="12" w:line="240" w:lineRule="auto"/>
        <w:ind w:hanging="30"/>
        <w:jc w:val="right"/>
        <w:rPr>
          <w:sz w:val="24"/>
          <w:szCs w:val="24"/>
        </w:rPr>
      </w:pPr>
    </w:p>
    <w:p w14:paraId="00000074" w14:textId="77777777" w:rsidR="00FF4E96" w:rsidRDefault="00FF4E96">
      <w:pPr>
        <w:spacing w:after="12" w:line="240" w:lineRule="auto"/>
        <w:ind w:hanging="30"/>
        <w:jc w:val="right"/>
        <w:rPr>
          <w:sz w:val="24"/>
          <w:szCs w:val="24"/>
        </w:rPr>
      </w:pPr>
    </w:p>
    <w:p w14:paraId="00000075" w14:textId="77777777" w:rsidR="00FF4E96" w:rsidRDefault="00FF4E96">
      <w:pPr>
        <w:shd w:val="clear" w:color="auto" w:fill="FFFFFF"/>
        <w:spacing w:after="150" w:line="240" w:lineRule="auto"/>
        <w:jc w:val="both"/>
        <w:rPr>
          <w:sz w:val="24"/>
          <w:szCs w:val="24"/>
        </w:rPr>
      </w:pPr>
    </w:p>
    <w:sectPr w:rsidR="00FF4E96">
      <w:headerReference w:type="default" r:id="rId9"/>
      <w:footerReference w:type="default" r:id="rId10"/>
      <w:pgSz w:w="11909" w:h="16834"/>
      <w:pgMar w:top="1440" w:right="1440" w:bottom="1440" w:left="1440" w:header="0" w:footer="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FC4D07" w14:textId="77777777" w:rsidR="007E3A20" w:rsidRDefault="007E3A20">
      <w:pPr>
        <w:spacing w:line="240" w:lineRule="auto"/>
      </w:pPr>
      <w:r>
        <w:separator/>
      </w:r>
    </w:p>
  </w:endnote>
  <w:endnote w:type="continuationSeparator" w:id="0">
    <w:p w14:paraId="36C7271F" w14:textId="77777777" w:rsidR="007E3A20" w:rsidRDefault="007E3A2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7" w14:textId="77777777" w:rsidR="00FF4E96" w:rsidRDefault="000253C5">
    <w:pPr>
      <w:pBdr>
        <w:top w:val="nil"/>
        <w:left w:val="nil"/>
        <w:bottom w:val="nil"/>
        <w:right w:val="nil"/>
        <w:between w:val="nil"/>
      </w:pBdr>
      <w:tabs>
        <w:tab w:val="center" w:pos="4419"/>
        <w:tab w:val="right" w:pos="8838"/>
      </w:tabs>
      <w:spacing w:line="240" w:lineRule="auto"/>
      <w:ind w:left="-1440"/>
      <w:rPr>
        <w:color w:val="000000"/>
      </w:rPr>
    </w:pPr>
    <w:r>
      <w:rPr>
        <w:noProof/>
      </w:rPr>
      <w:drawing>
        <wp:inline distT="114300" distB="114300" distL="114300" distR="114300">
          <wp:extent cx="7571104" cy="1056433"/>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71104" cy="1056433"/>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BEA19" w14:textId="77777777" w:rsidR="007E3A20" w:rsidRDefault="007E3A20">
      <w:pPr>
        <w:spacing w:line="240" w:lineRule="auto"/>
      </w:pPr>
      <w:r>
        <w:separator/>
      </w:r>
    </w:p>
  </w:footnote>
  <w:footnote w:type="continuationSeparator" w:id="0">
    <w:p w14:paraId="1AA9C1F1" w14:textId="77777777" w:rsidR="007E3A20" w:rsidRDefault="007E3A2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6" w14:textId="77777777" w:rsidR="00FF4E96" w:rsidRDefault="000253C5">
    <w:pPr>
      <w:pBdr>
        <w:top w:val="nil"/>
        <w:left w:val="nil"/>
        <w:bottom w:val="nil"/>
        <w:right w:val="nil"/>
        <w:between w:val="nil"/>
      </w:pBdr>
      <w:tabs>
        <w:tab w:val="center" w:pos="4419"/>
        <w:tab w:val="right" w:pos="8838"/>
      </w:tabs>
      <w:spacing w:line="240" w:lineRule="auto"/>
      <w:ind w:left="-1440"/>
      <w:rPr>
        <w:color w:val="000000"/>
      </w:rPr>
    </w:pPr>
    <w:r>
      <w:rPr>
        <w:noProof/>
      </w:rPr>
      <w:drawing>
        <wp:inline distT="114300" distB="114300" distL="114300" distR="114300">
          <wp:extent cx="7551539" cy="1404938"/>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51539" cy="140493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A6758"/>
    <w:multiLevelType w:val="multilevel"/>
    <w:tmpl w:val="BEB25488"/>
    <w:lvl w:ilvl="0">
      <w:start w:val="1"/>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6AB438BC"/>
    <w:multiLevelType w:val="multilevel"/>
    <w:tmpl w:val="9EEC37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E96"/>
    <w:rsid w:val="000253C5"/>
    <w:rsid w:val="003E20BD"/>
    <w:rsid w:val="007E3A20"/>
    <w:rsid w:val="00B15FB5"/>
    <w:rsid w:val="00D1659D"/>
    <w:rsid w:val="00D961BC"/>
    <w:rsid w:val="00F52A15"/>
    <w:rsid w:val="00FF4E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3F187"/>
  <w15:docId w15:val="{9C9F57BF-8AB4-46F6-9ED2-66691AA3C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2"/>
    <w:pPr>
      <w:spacing w:line="240" w:lineRule="auto"/>
    </w:pPr>
    <w:tblPr>
      <w:tblStyleRowBandSize w:val="1"/>
      <w:tblStyleColBandSize w:val="1"/>
      <w:tblCellMar>
        <w:left w:w="108" w:type="dxa"/>
        <w:right w:w="108" w:type="dxa"/>
      </w:tblCellMar>
    </w:tblPr>
  </w:style>
  <w:style w:type="table" w:customStyle="1" w:styleId="a0">
    <w:basedOn w:val="TableNormal2"/>
    <w:pPr>
      <w:spacing w:line="240" w:lineRule="auto"/>
    </w:pPr>
    <w:tblPr>
      <w:tblStyleRowBandSize w:val="1"/>
      <w:tblStyleColBandSize w:val="1"/>
      <w:tblCellMar>
        <w:left w:w="108" w:type="dxa"/>
        <w:right w:w="108" w:type="dxa"/>
      </w:tblCellMar>
    </w:tblPr>
  </w:style>
  <w:style w:type="table" w:customStyle="1" w:styleId="a1">
    <w:basedOn w:val="TableNormal2"/>
    <w:pPr>
      <w:spacing w:line="240" w:lineRule="auto"/>
    </w:pPr>
    <w:tblPr>
      <w:tblStyleRowBandSize w:val="1"/>
      <w:tblStyleColBandSize w:val="1"/>
      <w:tblCellMar>
        <w:left w:w="108" w:type="dxa"/>
        <w:right w:w="108" w:type="dxa"/>
      </w:tblCellMar>
    </w:tblPr>
  </w:style>
  <w:style w:type="table" w:customStyle="1" w:styleId="a2">
    <w:basedOn w:val="TableNormal2"/>
    <w:pPr>
      <w:spacing w:line="240" w:lineRule="auto"/>
    </w:pPr>
    <w:tblPr>
      <w:tblStyleRowBandSize w:val="1"/>
      <w:tblStyleColBandSize w:val="1"/>
      <w:tblCellMar>
        <w:left w:w="108" w:type="dxa"/>
        <w:right w:w="108" w:type="dxa"/>
      </w:tblCellMar>
    </w:tblPr>
  </w:style>
  <w:style w:type="table" w:customStyle="1" w:styleId="a3">
    <w:basedOn w:val="TableNormal2"/>
    <w:pPr>
      <w:spacing w:line="240" w:lineRule="auto"/>
    </w:pPr>
    <w:tblPr>
      <w:tblStyleRowBandSize w:val="1"/>
      <w:tblStyleColBandSize w:val="1"/>
      <w:tblCellMar>
        <w:left w:w="108" w:type="dxa"/>
        <w:right w:w="108" w:type="dxa"/>
      </w:tblCellMar>
    </w:tblPr>
  </w:style>
  <w:style w:type="table" w:customStyle="1" w:styleId="a4">
    <w:basedOn w:val="TableNormal2"/>
    <w:pPr>
      <w:spacing w:line="240" w:lineRule="auto"/>
    </w:pPr>
    <w:tblPr>
      <w:tblStyleRowBandSize w:val="1"/>
      <w:tblStyleColBandSize w:val="1"/>
      <w:tblCellMar>
        <w:left w:w="108" w:type="dxa"/>
        <w:right w:w="108" w:type="dxa"/>
      </w:tblCellMar>
    </w:tblPr>
  </w:style>
  <w:style w:type="paragraph" w:styleId="Encabezado">
    <w:name w:val="header"/>
    <w:basedOn w:val="Normal"/>
    <w:link w:val="EncabezadoCar"/>
    <w:uiPriority w:val="99"/>
    <w:unhideWhenUsed/>
    <w:rsid w:val="00913841"/>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13841"/>
  </w:style>
  <w:style w:type="paragraph" w:styleId="Piedepgina">
    <w:name w:val="footer"/>
    <w:basedOn w:val="Normal"/>
    <w:link w:val="PiedepginaCar"/>
    <w:uiPriority w:val="99"/>
    <w:unhideWhenUsed/>
    <w:rsid w:val="00913841"/>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13841"/>
  </w:style>
  <w:style w:type="table" w:customStyle="1" w:styleId="a5">
    <w:basedOn w:val="TableNormal2"/>
    <w:pPr>
      <w:spacing w:line="240" w:lineRule="auto"/>
    </w:pPr>
    <w:tblPr>
      <w:tblStyleRowBandSize w:val="1"/>
      <w:tblStyleColBandSize w:val="1"/>
      <w:tblCellMar>
        <w:left w:w="108" w:type="dxa"/>
        <w:right w:w="108" w:type="dxa"/>
      </w:tblCellMar>
    </w:tblPr>
  </w:style>
  <w:style w:type="table" w:customStyle="1" w:styleId="a6">
    <w:basedOn w:val="TableNormal2"/>
    <w:pPr>
      <w:spacing w:line="240" w:lineRule="auto"/>
    </w:pPr>
    <w:tblPr>
      <w:tblStyleRowBandSize w:val="1"/>
      <w:tblStyleColBandSize w:val="1"/>
      <w:tblCellMar>
        <w:left w:w="108" w:type="dxa"/>
        <w:right w:w="108" w:type="dxa"/>
      </w:tblCellMar>
    </w:tblPr>
  </w:style>
  <w:style w:type="table" w:customStyle="1" w:styleId="a7">
    <w:basedOn w:val="TableNormal2"/>
    <w:pPr>
      <w:spacing w:line="240" w:lineRule="auto"/>
    </w:pPr>
    <w:tblPr>
      <w:tblStyleRowBandSize w:val="1"/>
      <w:tblStyleColBandSize w:val="1"/>
      <w:tblCellMar>
        <w:left w:w="108" w:type="dxa"/>
        <w:right w:w="108" w:type="dxa"/>
      </w:tblCellMar>
    </w:tblPr>
  </w:style>
  <w:style w:type="table" w:customStyle="1" w:styleId="a8">
    <w:basedOn w:val="TableNormal2"/>
    <w:pPr>
      <w:spacing w:line="240" w:lineRule="auto"/>
    </w:pPr>
    <w:tblPr>
      <w:tblStyleRowBandSize w:val="1"/>
      <w:tblStyleColBandSize w:val="1"/>
      <w:tblCellMar>
        <w:left w:w="108" w:type="dxa"/>
        <w:right w:w="108" w:type="dxa"/>
      </w:tblCellMar>
    </w:tblPr>
  </w:style>
  <w:style w:type="table" w:customStyle="1" w:styleId="a9">
    <w:basedOn w:val="TableNormal2"/>
    <w:pPr>
      <w:spacing w:line="240" w:lineRule="auto"/>
    </w:pPr>
    <w:tblPr>
      <w:tblStyleRowBandSize w:val="1"/>
      <w:tblStyleColBandSize w:val="1"/>
      <w:tblCellMar>
        <w:left w:w="108" w:type="dxa"/>
        <w:right w:w="108" w:type="dxa"/>
      </w:tblCellMar>
    </w:tblPr>
  </w:style>
  <w:style w:type="table" w:customStyle="1" w:styleId="aa">
    <w:basedOn w:val="TableNormal2"/>
    <w:pPr>
      <w:spacing w:line="240" w:lineRule="auto"/>
    </w:pPr>
    <w:tblPr>
      <w:tblStyleRowBandSize w:val="1"/>
      <w:tblStyleColBandSize w:val="1"/>
      <w:tblCellMar>
        <w:left w:w="108" w:type="dxa"/>
        <w:right w:w="108" w:type="dxa"/>
      </w:tblCellMar>
    </w:tblPr>
  </w:style>
  <w:style w:type="table" w:customStyle="1" w:styleId="ab">
    <w:basedOn w:val="TableNormal2"/>
    <w:pPr>
      <w:spacing w:line="240" w:lineRule="auto"/>
    </w:pPr>
    <w:tblPr>
      <w:tblStyleRowBandSize w:val="1"/>
      <w:tblStyleColBandSize w:val="1"/>
      <w:tblCellMar>
        <w:left w:w="108" w:type="dxa"/>
        <w:right w:w="108" w:type="dxa"/>
      </w:tblCellMar>
    </w:tblPr>
  </w:style>
  <w:style w:type="table" w:customStyle="1" w:styleId="ac">
    <w:basedOn w:val="TableNormal2"/>
    <w:pPr>
      <w:spacing w:line="240" w:lineRule="auto"/>
    </w:pPr>
    <w:tblPr>
      <w:tblStyleRowBandSize w:val="1"/>
      <w:tblStyleColBandSize w:val="1"/>
      <w:tblCellMar>
        <w:left w:w="108" w:type="dxa"/>
        <w:right w:w="108" w:type="dxa"/>
      </w:tblCellMar>
    </w:tblPr>
  </w:style>
  <w:style w:type="table" w:customStyle="1" w:styleId="ad">
    <w:basedOn w:val="TableNormal2"/>
    <w:pPr>
      <w:spacing w:line="240" w:lineRule="auto"/>
    </w:pPr>
    <w:tblPr>
      <w:tblStyleRowBandSize w:val="1"/>
      <w:tblStyleColBandSize w:val="1"/>
      <w:tblCellMar>
        <w:left w:w="108" w:type="dxa"/>
        <w:right w:w="108" w:type="dxa"/>
      </w:tblCellMar>
    </w:tblPr>
  </w:style>
  <w:style w:type="table" w:customStyle="1" w:styleId="ae">
    <w:basedOn w:val="TableNormal2"/>
    <w:pPr>
      <w:spacing w:line="240" w:lineRule="auto"/>
    </w:pPr>
    <w:tblPr>
      <w:tblStyleRowBandSize w:val="1"/>
      <w:tblStyleColBandSize w:val="1"/>
      <w:tblCellMar>
        <w:left w:w="108" w:type="dxa"/>
        <w:right w:w="108" w:type="dxa"/>
      </w:tblCellMar>
    </w:tblPr>
  </w:style>
  <w:style w:type="table" w:customStyle="1" w:styleId="af">
    <w:basedOn w:val="TableNormal2"/>
    <w:pPr>
      <w:spacing w:line="240" w:lineRule="auto"/>
    </w:pPr>
    <w:tblPr>
      <w:tblStyleRowBandSize w:val="1"/>
      <w:tblStyleColBandSize w:val="1"/>
      <w:tblCellMar>
        <w:left w:w="108" w:type="dxa"/>
        <w:right w:w="108" w:type="dxa"/>
      </w:tblCellMar>
    </w:tblPr>
  </w:style>
  <w:style w:type="table" w:customStyle="1" w:styleId="af0">
    <w:basedOn w:val="TableNormal2"/>
    <w:pPr>
      <w:spacing w:line="240" w:lineRule="auto"/>
    </w:pPr>
    <w:tblPr>
      <w:tblStyleRowBandSize w:val="1"/>
      <w:tblStyleColBandSize w:val="1"/>
      <w:tblCellMar>
        <w:left w:w="108" w:type="dxa"/>
        <w:right w:w="108" w:type="dxa"/>
      </w:tblCellMar>
    </w:tblPr>
  </w:style>
  <w:style w:type="table" w:customStyle="1" w:styleId="af1">
    <w:basedOn w:val="TableNormal2"/>
    <w:pPr>
      <w:spacing w:line="240" w:lineRule="auto"/>
    </w:pPr>
    <w:tblPr>
      <w:tblStyleRowBandSize w:val="1"/>
      <w:tblStyleColBandSize w:val="1"/>
      <w:tblCellMar>
        <w:left w:w="108" w:type="dxa"/>
        <w:right w:w="108" w:type="dxa"/>
      </w:tblCellMar>
    </w:tblPr>
  </w:style>
  <w:style w:type="table" w:customStyle="1" w:styleId="af2">
    <w:basedOn w:val="TableNormal2"/>
    <w:pPr>
      <w:spacing w:line="240" w:lineRule="auto"/>
    </w:pPr>
    <w:tblPr>
      <w:tblStyleRowBandSize w:val="1"/>
      <w:tblStyleColBandSize w:val="1"/>
      <w:tblCellMar>
        <w:left w:w="108" w:type="dxa"/>
        <w:right w:w="108" w:type="dxa"/>
      </w:tblCellMar>
    </w:tblPr>
  </w:style>
  <w:style w:type="table" w:customStyle="1" w:styleId="af3">
    <w:basedOn w:val="TableNormal2"/>
    <w:pPr>
      <w:spacing w:line="240" w:lineRule="auto"/>
    </w:pPr>
    <w:tblPr>
      <w:tblStyleRowBandSize w:val="1"/>
      <w:tblStyleColBandSize w:val="1"/>
      <w:tblCellMar>
        <w:left w:w="108" w:type="dxa"/>
        <w:right w:w="108" w:type="dxa"/>
      </w:tblCellMar>
    </w:tblPr>
  </w:style>
  <w:style w:type="table" w:customStyle="1" w:styleId="af4">
    <w:basedOn w:val="TableNormal2"/>
    <w:pPr>
      <w:spacing w:line="240" w:lineRule="auto"/>
    </w:pPr>
    <w:tblPr>
      <w:tblStyleRowBandSize w:val="1"/>
      <w:tblStyleColBandSize w:val="1"/>
      <w:tblCellMar>
        <w:left w:w="108" w:type="dxa"/>
        <w:right w:w="108" w:type="dxa"/>
      </w:tblCellMar>
    </w:tblPr>
  </w:style>
  <w:style w:type="table" w:customStyle="1" w:styleId="af5">
    <w:basedOn w:val="TableNormal2"/>
    <w:pPr>
      <w:spacing w:line="240" w:lineRule="auto"/>
    </w:pPr>
    <w:tblPr>
      <w:tblStyleRowBandSize w:val="1"/>
      <w:tblStyleColBandSize w:val="1"/>
      <w:tblCellMar>
        <w:left w:w="108" w:type="dxa"/>
        <w:right w:w="108" w:type="dxa"/>
      </w:tblCellMar>
    </w:tblPr>
  </w:style>
  <w:style w:type="table" w:customStyle="1" w:styleId="af6">
    <w:basedOn w:val="TableNormal2"/>
    <w:pPr>
      <w:spacing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ransparencia.info.jalisco.gob.mx/transparencia/dependencia/37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GIznoQcnZ5phNkr9aWBvhRD5dg==">AMUW2mXewRnZvok9SS5swb2gYVR4KPkvpHDMniOJz/xLWUKAg2BC7MdxImHDWpoXFleLnxcVvbDx3ZANR/MSGh4lMxIPdN+0BaltcAQcNAPnm57JRpZ0e6n1K3Rj24+IB7VRrpcQcbTDYLhaHaDDL8KGOqACfkzr9Q==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1253</Words>
  <Characters>6896</Characters>
  <Application>Microsoft Office Word</Application>
  <DocSecurity>0</DocSecurity>
  <Lines>57</Lines>
  <Paragraphs>16</Paragraphs>
  <ScaleCrop>false</ScaleCrop>
  <Company/>
  <LinksUpToDate>false</LinksUpToDate>
  <CharactersWithSpaces>8133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Cuauhtemoc Ramon</dc:creator>
  <cp:lastModifiedBy>maria jose</cp:lastModifiedBy>
  <cp:revision>2</cp:revision>
  <dcterms:created xsi:type="dcterms:W3CDTF">2021-06-21T22:50:00Z</dcterms:created>
  <dcterms:modified xsi:type="dcterms:W3CDTF">2021-06-21T22:50:00Z</dcterms:modified>
</cp:coreProperties>
</file>