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C16D" w14:textId="77777777" w:rsidR="00187668" w:rsidRDefault="00187668">
      <w:pPr>
        <w:spacing w:line="216" w:lineRule="auto"/>
        <w:ind w:right="90"/>
        <w:rPr>
          <w:b/>
          <w:sz w:val="24"/>
          <w:szCs w:val="24"/>
        </w:rPr>
      </w:pPr>
    </w:p>
    <w:p w14:paraId="10B565D7" w14:textId="77777777" w:rsidR="00187668" w:rsidRDefault="0046553C">
      <w:pPr>
        <w:spacing w:line="216" w:lineRule="auto"/>
        <w:ind w:right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Aviso de Privacidad Corto</w:t>
      </w:r>
    </w:p>
    <w:p w14:paraId="1A10AA85" w14:textId="77777777" w:rsidR="00187668" w:rsidRDefault="0046553C">
      <w:pPr>
        <w:spacing w:line="216" w:lineRule="auto"/>
        <w:ind w:right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 la Unidad de Enlace Federal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y Asuntos Internacionales.</w:t>
      </w:r>
    </w:p>
    <w:p w14:paraId="0C6A79C0" w14:textId="77777777" w:rsidR="00187668" w:rsidRDefault="00187668">
      <w:pPr>
        <w:spacing w:line="216" w:lineRule="auto"/>
        <w:jc w:val="center"/>
        <w:rPr>
          <w:b/>
          <w:sz w:val="24"/>
          <w:szCs w:val="24"/>
        </w:rPr>
      </w:pPr>
    </w:p>
    <w:p w14:paraId="6BCD6E86" w14:textId="77777777" w:rsidR="00187668" w:rsidRDefault="0046553C">
      <w:pPr>
        <w:spacing w:line="216" w:lineRule="auto"/>
        <w:ind w:hanging="1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315F83A" w14:textId="58DF1E84" w:rsidR="00187668" w:rsidRDefault="0046553C">
      <w:pPr>
        <w:spacing w:line="216" w:lineRule="auto"/>
        <w:ind w:right="-115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La </w:t>
      </w:r>
      <w:r>
        <w:rPr>
          <w:b/>
          <w:sz w:val="24"/>
          <w:szCs w:val="24"/>
        </w:rPr>
        <w:t>Unidad de Enlace Federal y Asuntos Internacionales</w:t>
      </w:r>
      <w:r>
        <w:rPr>
          <w:sz w:val="24"/>
          <w:szCs w:val="24"/>
        </w:rPr>
        <w:t xml:space="preserve">, con domicilio en la calle </w:t>
      </w:r>
      <w:r w:rsidR="00EC2B8F" w:rsidRPr="00EC2B8F">
        <w:rPr>
          <w:sz w:val="24"/>
          <w:szCs w:val="24"/>
        </w:rPr>
        <w:t>Manuel López Cotilla 1013, Colonial del Valle Centro, Alcaldía Benito Juárez, C.P. 03100, en Ciudad de México</w:t>
      </w:r>
      <w:r>
        <w:rPr>
          <w:sz w:val="24"/>
          <w:szCs w:val="24"/>
        </w:rPr>
        <w:t xml:space="preserve">; es la responsable del uso y protección de sus datos personales, y al respecto le informa lo siguiente: </w:t>
      </w:r>
    </w:p>
    <w:p w14:paraId="3CE09220" w14:textId="77777777" w:rsidR="00187668" w:rsidRDefault="00187668">
      <w:pPr>
        <w:spacing w:line="216" w:lineRule="auto"/>
        <w:ind w:right="-115"/>
        <w:jc w:val="both"/>
        <w:rPr>
          <w:sz w:val="24"/>
          <w:szCs w:val="24"/>
        </w:rPr>
      </w:pPr>
      <w:bookmarkStart w:id="1" w:name="_heading=h.30j0zll" w:colFirst="0" w:colLast="0"/>
      <w:bookmarkEnd w:id="1"/>
    </w:p>
    <w:p w14:paraId="0E52B34A" w14:textId="77777777" w:rsidR="00187668" w:rsidRDefault="0046553C">
      <w:pPr>
        <w:spacing w:line="216" w:lineRule="auto"/>
        <w:ind w:right="-19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Las finalidades del tratamiento para las cuales se obtienen sus datos personales </w:t>
      </w:r>
      <w:r>
        <w:rPr>
          <w:sz w:val="24"/>
          <w:szCs w:val="24"/>
          <w:highlight w:val="white"/>
        </w:rPr>
        <w:t>son:</w:t>
      </w:r>
    </w:p>
    <w:p w14:paraId="15B4D34F" w14:textId="77777777" w:rsidR="00187668" w:rsidRDefault="00187668">
      <w:pPr>
        <w:spacing w:line="216" w:lineRule="auto"/>
        <w:ind w:right="-19"/>
        <w:jc w:val="both"/>
        <w:rPr>
          <w:sz w:val="24"/>
          <w:szCs w:val="24"/>
          <w:highlight w:val="white"/>
        </w:rPr>
      </w:pPr>
    </w:p>
    <w:p w14:paraId="551B44BB" w14:textId="77777777" w:rsidR="00187668" w:rsidRDefault="0046553C">
      <w:pPr>
        <w:widowControl w:val="0"/>
        <w:numPr>
          <w:ilvl w:val="0"/>
          <w:numId w:val="1"/>
        </w:numPr>
        <w:shd w:val="clear" w:color="auto" w:fill="FFFFFF"/>
        <w:spacing w:line="216" w:lineRule="auto"/>
        <w:ind w:left="425" w:right="-19" w:hanging="285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Registrar solicitudes de Acceso a la Información o de Derechos ARCO;</w:t>
      </w:r>
    </w:p>
    <w:p w14:paraId="12289B45" w14:textId="77777777" w:rsidR="00187668" w:rsidRDefault="0046553C">
      <w:pPr>
        <w:widowControl w:val="0"/>
        <w:numPr>
          <w:ilvl w:val="0"/>
          <w:numId w:val="1"/>
        </w:numPr>
        <w:shd w:val="clear" w:color="auto" w:fill="FFFFFF"/>
        <w:spacing w:line="216" w:lineRule="auto"/>
        <w:ind w:left="425" w:right="-19" w:hanging="285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Integrar el expediente laboral y dar de alta en el sistema informático de nómina en el IMSS y pensiones del Estado, del personal de la Unidad de Enlace Federal y Asuntos Internacionales;</w:t>
      </w:r>
    </w:p>
    <w:p w14:paraId="3AD957AB" w14:textId="77777777" w:rsidR="00187668" w:rsidRDefault="0046553C">
      <w:pPr>
        <w:widowControl w:val="0"/>
        <w:numPr>
          <w:ilvl w:val="0"/>
          <w:numId w:val="1"/>
        </w:numPr>
        <w:shd w:val="clear" w:color="auto" w:fill="FFFFFF"/>
        <w:spacing w:line="216" w:lineRule="auto"/>
        <w:ind w:left="425" w:right="-19" w:hanging="285"/>
        <w:jc w:val="both"/>
        <w:rPr>
          <w:sz w:val="24"/>
          <w:szCs w:val="24"/>
        </w:rPr>
      </w:pPr>
      <w:r>
        <w:rPr>
          <w:sz w:val="24"/>
          <w:szCs w:val="24"/>
        </w:rPr>
        <w:t>Generación de controles de entradas y salidas, contraseñas, medidas de seguridad, identificación y autentificación como servidor público;</w:t>
      </w:r>
    </w:p>
    <w:p w14:paraId="3F051E67" w14:textId="77777777" w:rsidR="00187668" w:rsidRDefault="0046553C">
      <w:pPr>
        <w:widowControl w:val="0"/>
        <w:numPr>
          <w:ilvl w:val="0"/>
          <w:numId w:val="1"/>
        </w:numPr>
        <w:shd w:val="clear" w:color="auto" w:fill="FFFFFF"/>
        <w:spacing w:line="216" w:lineRule="auto"/>
        <w:ind w:left="425" w:right="-19" w:hanging="285"/>
        <w:jc w:val="both"/>
        <w:rPr>
          <w:sz w:val="24"/>
          <w:szCs w:val="24"/>
        </w:rPr>
      </w:pPr>
      <w:r>
        <w:rPr>
          <w:sz w:val="24"/>
          <w:szCs w:val="24"/>
        </w:rPr>
        <w:t>Difusión y publicación de información pública de oficio;</w:t>
      </w:r>
    </w:p>
    <w:p w14:paraId="426C22BF" w14:textId="77777777" w:rsidR="00187668" w:rsidRDefault="0046553C">
      <w:pPr>
        <w:widowControl w:val="0"/>
        <w:numPr>
          <w:ilvl w:val="0"/>
          <w:numId w:val="1"/>
        </w:numPr>
        <w:shd w:val="clear" w:color="auto" w:fill="FFFFFF"/>
        <w:spacing w:line="216" w:lineRule="auto"/>
        <w:ind w:left="425" w:right="-19" w:hanging="285"/>
        <w:jc w:val="both"/>
        <w:rPr>
          <w:sz w:val="24"/>
          <w:szCs w:val="24"/>
        </w:rPr>
      </w:pPr>
      <w:r>
        <w:rPr>
          <w:sz w:val="24"/>
          <w:szCs w:val="24"/>
        </w:rPr>
        <w:t>Generar comprobantes de pago, cumplimiento de disposiciones fiscales, cumplimiento de disposiciones fiscales y enteros en impuestos retenidos;</w:t>
      </w:r>
    </w:p>
    <w:p w14:paraId="497DBE3F" w14:textId="77777777" w:rsidR="00187668" w:rsidRDefault="0046553C">
      <w:pPr>
        <w:widowControl w:val="0"/>
        <w:numPr>
          <w:ilvl w:val="0"/>
          <w:numId w:val="1"/>
        </w:numPr>
        <w:shd w:val="clear" w:color="auto" w:fill="FFFFFF"/>
        <w:spacing w:line="216" w:lineRule="auto"/>
        <w:ind w:left="425" w:right="-19" w:hanging="285"/>
        <w:jc w:val="both"/>
        <w:rPr>
          <w:sz w:val="24"/>
          <w:szCs w:val="24"/>
        </w:rPr>
      </w:pPr>
      <w:r>
        <w:rPr>
          <w:sz w:val="24"/>
          <w:szCs w:val="24"/>
        </w:rPr>
        <w:t>Emisión de constancias laborales, administrativas y de identificación, relativas al empleo, cargo o comisión, tales como el cumplimiento de los requisitos legales para la contratación y el pago de sueldos, salarios y prestaciones; historia laboral de los servidores públicos y cumplimiento de requisitos; y,</w:t>
      </w:r>
    </w:p>
    <w:p w14:paraId="77F84DF3" w14:textId="77777777" w:rsidR="00187668" w:rsidRDefault="0046553C">
      <w:pPr>
        <w:numPr>
          <w:ilvl w:val="0"/>
          <w:numId w:val="1"/>
        </w:numPr>
        <w:spacing w:line="216" w:lineRule="auto"/>
        <w:ind w:left="425" w:right="-19" w:hanging="283"/>
        <w:jc w:val="both"/>
        <w:rPr>
          <w:sz w:val="24"/>
          <w:szCs w:val="24"/>
        </w:rPr>
      </w:pPr>
      <w:r>
        <w:rPr>
          <w:sz w:val="24"/>
          <w:szCs w:val="24"/>
        </w:rPr>
        <w:t>Para salvaguardar la integridad y seguridad de las y los trabajadores, así como de las y los ciudadanos que ingresan a las instalaciones de la Unidad de Enlace Federal, conforme a lo siguiente: Los datos personales podrán ser recabados, temporalmente, por este Sujeto Obligado, directamente o indirectamente, a través del uso de mecanismos en medios remotos o locales de comunicación electrónica, óptica u otra tecnología, que permita recabar datos personales de manera automática y simultánea al tiempo que el titular hace contacto con los mismos, son las imágenes de las personas que captan las videocámaras de seguridad.</w:t>
      </w:r>
    </w:p>
    <w:p w14:paraId="0BD36608" w14:textId="77777777" w:rsidR="00187668" w:rsidRDefault="00187668">
      <w:pPr>
        <w:spacing w:line="216" w:lineRule="auto"/>
        <w:ind w:right="-19"/>
        <w:jc w:val="both"/>
        <w:rPr>
          <w:sz w:val="24"/>
          <w:szCs w:val="24"/>
        </w:rPr>
      </w:pPr>
      <w:bookmarkStart w:id="2" w:name="_heading=h.1fob9te" w:colFirst="0" w:colLast="0"/>
      <w:bookmarkEnd w:id="2"/>
    </w:p>
    <w:p w14:paraId="47FDF308" w14:textId="77777777" w:rsidR="00187668" w:rsidRDefault="0046553C">
      <w:pPr>
        <w:spacing w:line="216" w:lineRule="auto"/>
        <w:ind w:right="-19" w:hanging="30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Cualquier cambio al presente aviso de privacidad se hará del conocimiento de los titulares de la información confidencial, a través de la página de internet de este sujeto obligado, en la siguiente liga electrónica: </w:t>
      </w:r>
      <w:r>
        <w:rPr>
          <w:color w:val="0070C0"/>
          <w:sz w:val="24"/>
          <w:szCs w:val="24"/>
        </w:rPr>
        <w:t xml:space="preserve"> </w:t>
      </w:r>
      <w:hyperlink r:id="rId8">
        <w:r>
          <w:rPr>
            <w:color w:val="1155CC"/>
            <w:sz w:val="24"/>
            <w:szCs w:val="24"/>
            <w:u w:val="single"/>
          </w:rPr>
          <w:t>https://transparencia.info.jalisco.gob.mx/transparencia/dependencia/379</w:t>
        </w:r>
      </w:hyperlink>
    </w:p>
    <w:p w14:paraId="74616799" w14:textId="77777777" w:rsidR="00187668" w:rsidRDefault="00187668">
      <w:pPr>
        <w:spacing w:line="216" w:lineRule="auto"/>
        <w:ind w:right="-19" w:hanging="30"/>
        <w:jc w:val="both"/>
        <w:rPr>
          <w:color w:val="0070C0"/>
          <w:sz w:val="24"/>
          <w:szCs w:val="24"/>
        </w:rPr>
      </w:pPr>
    </w:p>
    <w:p w14:paraId="57D055C9" w14:textId="77777777" w:rsidR="00187668" w:rsidRDefault="00187668">
      <w:pPr>
        <w:spacing w:line="216" w:lineRule="auto"/>
        <w:ind w:right="-19" w:hanging="30"/>
        <w:jc w:val="both"/>
        <w:rPr>
          <w:color w:val="0070C0"/>
          <w:sz w:val="24"/>
          <w:szCs w:val="24"/>
        </w:rPr>
      </w:pPr>
    </w:p>
    <w:p w14:paraId="6E77EDF0" w14:textId="77777777" w:rsidR="00187668" w:rsidRDefault="00187668">
      <w:pPr>
        <w:spacing w:line="216" w:lineRule="auto"/>
        <w:ind w:right="-19" w:hanging="30"/>
        <w:jc w:val="both"/>
        <w:rPr>
          <w:color w:val="0070C0"/>
          <w:sz w:val="24"/>
          <w:szCs w:val="24"/>
        </w:rPr>
      </w:pPr>
    </w:p>
    <w:p w14:paraId="09EFFBF0" w14:textId="77777777" w:rsidR="00187668" w:rsidRDefault="0046553C">
      <w:pPr>
        <w:spacing w:line="216" w:lineRule="auto"/>
        <w:ind w:hanging="30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Para cualquier aclaración, duda o comentario adicional al respecto se dejan a disposición los siguientes datos de contacto de la Unidad de Transparencia de los </w:t>
      </w:r>
      <w:proofErr w:type="gramStart"/>
      <w:r>
        <w:rPr>
          <w:sz w:val="24"/>
          <w:szCs w:val="24"/>
        </w:rPr>
        <w:t>Órganos  Auxiliares</w:t>
      </w:r>
      <w:proofErr w:type="gramEnd"/>
      <w:r>
        <w:rPr>
          <w:sz w:val="24"/>
          <w:szCs w:val="24"/>
        </w:rPr>
        <w:t xml:space="preserve"> del Ejecutivo y Secretarías Transversales, siendo éstos los siguientes: (33) 3030-1700, extensión 34758, correo electrónico oficial de la Unidad de Transparencia: </w:t>
      </w:r>
      <w:r>
        <w:rPr>
          <w:color w:val="0070C0"/>
          <w:sz w:val="24"/>
          <w:szCs w:val="24"/>
        </w:rPr>
        <w:t xml:space="preserve">transparencia.oaest@jalisco.gob.mx </w:t>
      </w:r>
    </w:p>
    <w:p w14:paraId="56A0E174" w14:textId="77777777" w:rsidR="00187668" w:rsidRDefault="00187668">
      <w:pPr>
        <w:spacing w:line="216" w:lineRule="auto"/>
        <w:ind w:hanging="30"/>
        <w:jc w:val="both"/>
        <w:rPr>
          <w:color w:val="0070C0"/>
          <w:sz w:val="24"/>
          <w:szCs w:val="24"/>
        </w:rPr>
      </w:pPr>
    </w:p>
    <w:p w14:paraId="74F612FA" w14:textId="77777777" w:rsidR="00187668" w:rsidRDefault="00187668">
      <w:pPr>
        <w:spacing w:line="216" w:lineRule="auto"/>
        <w:ind w:hanging="30"/>
        <w:jc w:val="right"/>
        <w:rPr>
          <w:sz w:val="24"/>
          <w:szCs w:val="24"/>
        </w:rPr>
      </w:pPr>
    </w:p>
    <w:p w14:paraId="1F42F9FB" w14:textId="62946371" w:rsidR="00187668" w:rsidRDefault="0046553C">
      <w:pPr>
        <w:spacing w:line="216" w:lineRule="auto"/>
        <w:ind w:hanging="30"/>
        <w:jc w:val="right"/>
        <w:rPr>
          <w:sz w:val="24"/>
          <w:szCs w:val="24"/>
        </w:rPr>
      </w:pPr>
      <w:r>
        <w:t xml:space="preserve">Fecha de actualización: </w:t>
      </w:r>
      <w:r w:rsidR="009E306D">
        <w:t>ju</w:t>
      </w:r>
      <w:r w:rsidR="00C9259A">
        <w:t>n</w:t>
      </w:r>
      <w:r w:rsidR="009E306D">
        <w:t>i</w:t>
      </w:r>
      <w:r>
        <w:t>o 2021</w:t>
      </w:r>
    </w:p>
    <w:sectPr w:rsidR="00187668">
      <w:headerReference w:type="default" r:id="rId9"/>
      <w:footerReference w:type="default" r:id="rId10"/>
      <w:pgSz w:w="11909" w:h="16834"/>
      <w:pgMar w:top="1440" w:right="1440" w:bottom="1440" w:left="1559" w:header="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15FD" w14:textId="77777777" w:rsidR="00287BBB" w:rsidRDefault="00287BBB">
      <w:pPr>
        <w:spacing w:line="240" w:lineRule="auto"/>
      </w:pPr>
      <w:r>
        <w:separator/>
      </w:r>
    </w:p>
  </w:endnote>
  <w:endnote w:type="continuationSeparator" w:id="0">
    <w:p w14:paraId="5084CC54" w14:textId="77777777" w:rsidR="00287BBB" w:rsidRDefault="00287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DC2E" w14:textId="77777777" w:rsidR="00187668" w:rsidRDefault="0046553C">
    <w:pPr>
      <w:ind w:left="-1560"/>
    </w:pPr>
    <w:r>
      <w:rPr>
        <w:noProof/>
        <w:lang w:val="es-MX"/>
      </w:rPr>
      <w:drawing>
        <wp:inline distT="114300" distB="114300" distL="114300" distR="114300" wp14:anchorId="5B5DCE26" wp14:editId="38BA81CA">
          <wp:extent cx="7524383" cy="105138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383" cy="10513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C574" w14:textId="77777777" w:rsidR="00287BBB" w:rsidRDefault="00287BBB">
      <w:pPr>
        <w:spacing w:line="240" w:lineRule="auto"/>
      </w:pPr>
      <w:r>
        <w:separator/>
      </w:r>
    </w:p>
  </w:footnote>
  <w:footnote w:type="continuationSeparator" w:id="0">
    <w:p w14:paraId="35055310" w14:textId="77777777" w:rsidR="00287BBB" w:rsidRDefault="00287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35DD" w14:textId="77777777" w:rsidR="00187668" w:rsidRDefault="0046553C">
    <w:pPr>
      <w:ind w:left="-1560"/>
    </w:pPr>
    <w:r>
      <w:rPr>
        <w:noProof/>
        <w:lang w:val="es-MX"/>
      </w:rPr>
      <w:drawing>
        <wp:inline distT="114300" distB="114300" distL="114300" distR="114300" wp14:anchorId="544317D0" wp14:editId="2CF558D6">
          <wp:extent cx="7518314" cy="14049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314" cy="1404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23B"/>
    <w:multiLevelType w:val="multilevel"/>
    <w:tmpl w:val="1BECA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668"/>
    <w:rsid w:val="00187668"/>
    <w:rsid w:val="001B614E"/>
    <w:rsid w:val="00287BBB"/>
    <w:rsid w:val="0046553C"/>
    <w:rsid w:val="004D711D"/>
    <w:rsid w:val="008A6903"/>
    <w:rsid w:val="00965118"/>
    <w:rsid w:val="009E306D"/>
    <w:rsid w:val="00AA0A5F"/>
    <w:rsid w:val="00C9259A"/>
    <w:rsid w:val="00E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7B85"/>
  <w15:docId w15:val="{9F667A9D-4868-45E9-BBF4-354B9FB1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dependencia/3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fO2Mx7lkiPhfN70nsxRVUqhEYA==">AMUW2mXLMS8HwnFydisgXHw6/gln9PeplFKd1hpda8ZQ8D6EeIaaOX6a8xwWl8M9q3elmm/YhBHHkFeX2Ejsp20UqD/dJ/zl60/V7nIXwvGQCR2a/v1G+94ZzBYikhwOPKk96ha0nKAWoZl5FosXoowis7iOnLGN/g==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</dc:creator>
  <cp:lastModifiedBy>maria jose</cp:lastModifiedBy>
  <cp:revision>2</cp:revision>
  <cp:lastPrinted>2021-04-11T22:18:00Z</cp:lastPrinted>
  <dcterms:created xsi:type="dcterms:W3CDTF">2021-06-21T22:52:00Z</dcterms:created>
  <dcterms:modified xsi:type="dcterms:W3CDTF">2021-06-21T22:52:00Z</dcterms:modified>
</cp:coreProperties>
</file>