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1110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328"/>
        <w:gridCol w:w="1276"/>
        <w:gridCol w:w="1417"/>
        <w:gridCol w:w="1134"/>
        <w:gridCol w:w="1276"/>
        <w:gridCol w:w="1559"/>
        <w:gridCol w:w="1418"/>
      </w:tblGrid>
      <w:tr w:rsidR="00A61537" w:rsidRPr="00A61537" w:rsidTr="00A61537">
        <w:trPr>
          <w:trHeight w:val="300"/>
        </w:trPr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1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2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3</w:t>
            </w:r>
          </w:p>
        </w:tc>
        <w:tc>
          <w:tcPr>
            <w:tcW w:w="1328" w:type="dxa"/>
            <w:noWrap/>
            <w:hideMark/>
          </w:tcPr>
          <w:p w:rsidR="00A61537" w:rsidRPr="00A61537" w:rsidRDefault="00A61537" w:rsidP="00A61537">
            <w:r w:rsidRPr="00A61537">
              <w:t>4</w:t>
            </w:r>
          </w:p>
        </w:tc>
        <w:tc>
          <w:tcPr>
            <w:tcW w:w="1276" w:type="dxa"/>
            <w:noWrap/>
            <w:hideMark/>
          </w:tcPr>
          <w:p w:rsidR="00A61537" w:rsidRPr="00A61537" w:rsidRDefault="00A61537" w:rsidP="00A61537">
            <w:r w:rsidRPr="00A61537">
              <w:t>5</w:t>
            </w:r>
          </w:p>
        </w:tc>
        <w:tc>
          <w:tcPr>
            <w:tcW w:w="1417" w:type="dxa"/>
            <w:noWrap/>
            <w:hideMark/>
          </w:tcPr>
          <w:p w:rsidR="00A61537" w:rsidRPr="00A61537" w:rsidRDefault="00A61537" w:rsidP="00A61537">
            <w:r w:rsidRPr="00A61537">
              <w:t>6</w:t>
            </w:r>
          </w:p>
        </w:tc>
        <w:tc>
          <w:tcPr>
            <w:tcW w:w="1134" w:type="dxa"/>
            <w:noWrap/>
            <w:hideMark/>
          </w:tcPr>
          <w:p w:rsidR="00A61537" w:rsidRPr="00A61537" w:rsidRDefault="00A61537" w:rsidP="00A61537">
            <w:r w:rsidRPr="00A61537">
              <w:t>7</w:t>
            </w:r>
          </w:p>
        </w:tc>
        <w:tc>
          <w:tcPr>
            <w:tcW w:w="1276" w:type="dxa"/>
            <w:noWrap/>
            <w:hideMark/>
          </w:tcPr>
          <w:p w:rsidR="00A61537" w:rsidRPr="00A61537" w:rsidRDefault="00A61537" w:rsidP="00A61537">
            <w:r w:rsidRPr="00A61537">
              <w:t>8</w:t>
            </w:r>
          </w:p>
        </w:tc>
        <w:tc>
          <w:tcPr>
            <w:tcW w:w="1559" w:type="dxa"/>
            <w:noWrap/>
            <w:hideMark/>
          </w:tcPr>
          <w:p w:rsidR="00A61537" w:rsidRPr="00A61537" w:rsidRDefault="00A61537" w:rsidP="00A61537">
            <w:r w:rsidRPr="00A61537">
              <w:t>9</w:t>
            </w:r>
          </w:p>
        </w:tc>
        <w:tc>
          <w:tcPr>
            <w:tcW w:w="1418" w:type="dxa"/>
            <w:noWrap/>
            <w:hideMark/>
          </w:tcPr>
          <w:p w:rsidR="00A61537" w:rsidRPr="00A61537" w:rsidRDefault="00A61537" w:rsidP="00A61537">
            <w:r w:rsidRPr="00A61537">
              <w:t>10</w:t>
            </w:r>
          </w:p>
        </w:tc>
      </w:tr>
      <w:tr w:rsidR="00A61537" w:rsidRPr="00A61537" w:rsidTr="00A61537">
        <w:trPr>
          <w:trHeight w:val="1830"/>
        </w:trPr>
        <w:tc>
          <w:tcPr>
            <w:tcW w:w="1200" w:type="dxa"/>
            <w:hideMark/>
          </w:tcPr>
          <w:p w:rsidR="00A61537" w:rsidRPr="00A61537" w:rsidRDefault="00A61537" w:rsidP="00A61537">
            <w:r w:rsidRPr="00A61537">
              <w:t>Mesa de trabajo: Industrias creativas y propiedad intelectual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328" w:type="dxa"/>
            <w:hideMark/>
          </w:tcPr>
          <w:p w:rsidR="00A61537" w:rsidRPr="00A61537" w:rsidRDefault="00A61537" w:rsidP="00A61537">
            <w:r w:rsidRPr="00A61537">
              <w:t>Recepción de editores</w:t>
            </w:r>
          </w:p>
        </w:tc>
        <w:tc>
          <w:tcPr>
            <w:tcW w:w="1276" w:type="dxa"/>
            <w:hideMark/>
          </w:tcPr>
          <w:p w:rsidR="00A61537" w:rsidRPr="00A61537" w:rsidRDefault="00A61537" w:rsidP="00A61537">
            <w:r w:rsidRPr="00A61537">
              <w:t>Registro FECA</w:t>
            </w:r>
          </w:p>
        </w:tc>
        <w:tc>
          <w:tcPr>
            <w:tcW w:w="1417" w:type="dxa"/>
            <w:hideMark/>
          </w:tcPr>
          <w:p w:rsidR="00A61537" w:rsidRPr="00A61537" w:rsidRDefault="00A61537" w:rsidP="00A61537">
            <w:r w:rsidRPr="00A61537">
              <w:t xml:space="preserve">Mesa de trabajo: Patrimonio material e inmaterial </w:t>
            </w:r>
          </w:p>
        </w:tc>
        <w:tc>
          <w:tcPr>
            <w:tcW w:w="1134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hideMark/>
          </w:tcPr>
          <w:p w:rsidR="00A61537" w:rsidRPr="00A61537" w:rsidRDefault="00A61537" w:rsidP="00A61537">
            <w:r w:rsidRPr="00A61537">
              <w:t>Mesa de trabajo: Libro y lectura</w:t>
            </w:r>
          </w:p>
        </w:tc>
        <w:tc>
          <w:tcPr>
            <w:tcW w:w="1559" w:type="dxa"/>
            <w:hideMark/>
          </w:tcPr>
          <w:p w:rsidR="00A61537" w:rsidRPr="00A61537" w:rsidRDefault="00A61537" w:rsidP="00A61537">
            <w:proofErr w:type="spellStart"/>
            <w:r w:rsidRPr="00A61537">
              <w:t>Jocotepec</w:t>
            </w:r>
            <w:proofErr w:type="spellEnd"/>
            <w:r w:rsidRPr="00A61537">
              <w:t xml:space="preserve"> Capacitación </w:t>
            </w:r>
          </w:p>
        </w:tc>
        <w:tc>
          <w:tcPr>
            <w:tcW w:w="1418" w:type="dxa"/>
            <w:noWrap/>
            <w:hideMark/>
          </w:tcPr>
          <w:p w:rsidR="00A61537" w:rsidRPr="00A61537" w:rsidRDefault="00A61537" w:rsidP="00A61537"/>
        </w:tc>
      </w:tr>
      <w:tr w:rsidR="00A61537" w:rsidRPr="00A61537" w:rsidTr="00A61537">
        <w:trPr>
          <w:trHeight w:val="300"/>
        </w:trPr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11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12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13</w:t>
            </w:r>
          </w:p>
        </w:tc>
        <w:tc>
          <w:tcPr>
            <w:tcW w:w="1328" w:type="dxa"/>
            <w:noWrap/>
            <w:hideMark/>
          </w:tcPr>
          <w:p w:rsidR="00A61537" w:rsidRPr="00A61537" w:rsidRDefault="00A61537" w:rsidP="00A61537">
            <w:r w:rsidRPr="00A61537">
              <w:t>14</w:t>
            </w:r>
          </w:p>
        </w:tc>
        <w:tc>
          <w:tcPr>
            <w:tcW w:w="1276" w:type="dxa"/>
            <w:noWrap/>
            <w:hideMark/>
          </w:tcPr>
          <w:p w:rsidR="00A61537" w:rsidRPr="00A61537" w:rsidRDefault="00A61537" w:rsidP="00A61537">
            <w:r w:rsidRPr="00A61537">
              <w:t>15</w:t>
            </w:r>
          </w:p>
        </w:tc>
        <w:tc>
          <w:tcPr>
            <w:tcW w:w="1417" w:type="dxa"/>
            <w:noWrap/>
            <w:hideMark/>
          </w:tcPr>
          <w:p w:rsidR="00A61537" w:rsidRPr="00A61537" w:rsidRDefault="00A61537" w:rsidP="00A61537">
            <w:r w:rsidRPr="00A61537">
              <w:t>16</w:t>
            </w:r>
          </w:p>
        </w:tc>
        <w:tc>
          <w:tcPr>
            <w:tcW w:w="1134" w:type="dxa"/>
            <w:noWrap/>
            <w:hideMark/>
          </w:tcPr>
          <w:p w:rsidR="00A61537" w:rsidRPr="00A61537" w:rsidRDefault="00A61537" w:rsidP="00A61537">
            <w:r w:rsidRPr="00A61537">
              <w:t>17</w:t>
            </w:r>
          </w:p>
        </w:tc>
        <w:tc>
          <w:tcPr>
            <w:tcW w:w="1276" w:type="dxa"/>
            <w:noWrap/>
            <w:hideMark/>
          </w:tcPr>
          <w:p w:rsidR="00A61537" w:rsidRPr="00A61537" w:rsidRDefault="00A61537" w:rsidP="00A61537">
            <w:r w:rsidRPr="00A61537">
              <w:t>18</w:t>
            </w:r>
          </w:p>
        </w:tc>
        <w:tc>
          <w:tcPr>
            <w:tcW w:w="1559" w:type="dxa"/>
            <w:noWrap/>
            <w:hideMark/>
          </w:tcPr>
          <w:p w:rsidR="00A61537" w:rsidRPr="00A61537" w:rsidRDefault="00A61537" w:rsidP="00A61537">
            <w:r w:rsidRPr="00A61537">
              <w:t>19</w:t>
            </w:r>
          </w:p>
        </w:tc>
        <w:tc>
          <w:tcPr>
            <w:tcW w:w="1418" w:type="dxa"/>
            <w:noWrap/>
            <w:hideMark/>
          </w:tcPr>
          <w:p w:rsidR="00A61537" w:rsidRPr="00A61537" w:rsidRDefault="00A61537" w:rsidP="00A61537">
            <w:r w:rsidRPr="00A61537">
              <w:t>20</w:t>
            </w:r>
          </w:p>
        </w:tc>
      </w:tr>
      <w:tr w:rsidR="00A61537" w:rsidRPr="00A61537" w:rsidTr="00A61537">
        <w:trPr>
          <w:trHeight w:val="1530"/>
        </w:trPr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Sesión CFLL</w:t>
            </w:r>
          </w:p>
        </w:tc>
        <w:tc>
          <w:tcPr>
            <w:tcW w:w="1200" w:type="dxa"/>
            <w:hideMark/>
          </w:tcPr>
          <w:p w:rsidR="00A61537" w:rsidRPr="00A61537" w:rsidRDefault="00A61537" w:rsidP="00A61537">
            <w:r w:rsidRPr="00A61537">
              <w:t xml:space="preserve">Llamar a Rodrigo Circo Dragón </w:t>
            </w:r>
          </w:p>
        </w:tc>
        <w:tc>
          <w:tcPr>
            <w:tcW w:w="1200" w:type="dxa"/>
            <w:hideMark/>
          </w:tcPr>
          <w:p w:rsidR="00A61537" w:rsidRPr="00A61537" w:rsidRDefault="00A61537" w:rsidP="00A61537">
            <w:r w:rsidRPr="00A61537">
              <w:t>Mesa de trabajo: Lenguas indígenas</w:t>
            </w:r>
          </w:p>
        </w:tc>
        <w:tc>
          <w:tcPr>
            <w:tcW w:w="1328" w:type="dxa"/>
            <w:hideMark/>
          </w:tcPr>
          <w:p w:rsidR="00A61537" w:rsidRPr="00A61537" w:rsidRDefault="00A61537" w:rsidP="00A61537">
            <w:r w:rsidRPr="00A61537">
              <w:t>3er Reporte Becarios 2015</w:t>
            </w:r>
          </w:p>
        </w:tc>
        <w:tc>
          <w:tcPr>
            <w:tcW w:w="1276" w:type="dxa"/>
            <w:hideMark/>
          </w:tcPr>
          <w:p w:rsidR="00A61537" w:rsidRPr="00A61537" w:rsidRDefault="00A61537" w:rsidP="00A61537">
            <w:r w:rsidRPr="00A61537">
              <w:t>Audiencia pública: Industrias creativas en Cabañas</w:t>
            </w:r>
          </w:p>
        </w:tc>
        <w:tc>
          <w:tcPr>
            <w:tcW w:w="1417" w:type="dxa"/>
            <w:hideMark/>
          </w:tcPr>
          <w:p w:rsidR="00A61537" w:rsidRPr="00A61537" w:rsidRDefault="00A61537" w:rsidP="00A61537">
            <w:r w:rsidRPr="00A61537">
              <w:t xml:space="preserve">Capacitación </w:t>
            </w:r>
          </w:p>
        </w:tc>
        <w:tc>
          <w:tcPr>
            <w:tcW w:w="1134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hideMark/>
          </w:tcPr>
          <w:p w:rsidR="00A61537" w:rsidRPr="00A61537" w:rsidRDefault="00A61537" w:rsidP="00A61537">
            <w:r w:rsidRPr="00A61537">
              <w:t>Sesión ordinaria CECA 2016. Jurados carta</w:t>
            </w:r>
          </w:p>
        </w:tc>
        <w:tc>
          <w:tcPr>
            <w:tcW w:w="1559" w:type="dxa"/>
            <w:hideMark/>
          </w:tcPr>
          <w:p w:rsidR="00A61537" w:rsidRPr="00A61537" w:rsidRDefault="00A61537" w:rsidP="00A61537">
            <w:r w:rsidRPr="00A61537">
              <w:t>Llamadas</w:t>
            </w:r>
          </w:p>
        </w:tc>
        <w:tc>
          <w:tcPr>
            <w:tcW w:w="1418" w:type="dxa"/>
            <w:hideMark/>
          </w:tcPr>
          <w:p w:rsidR="00A61537" w:rsidRPr="00A61537" w:rsidRDefault="00A61537" w:rsidP="00A61537">
            <w:r w:rsidRPr="00A61537">
              <w:t>Orden del día. Mesa de trabajo CCI</w:t>
            </w:r>
          </w:p>
        </w:tc>
      </w:tr>
      <w:tr w:rsidR="00A61537" w:rsidRPr="00A61537" w:rsidTr="00A61537">
        <w:trPr>
          <w:trHeight w:val="300"/>
        </w:trPr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21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22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23</w:t>
            </w:r>
          </w:p>
        </w:tc>
        <w:tc>
          <w:tcPr>
            <w:tcW w:w="1328" w:type="dxa"/>
            <w:noWrap/>
            <w:hideMark/>
          </w:tcPr>
          <w:p w:rsidR="00A61537" w:rsidRPr="00A61537" w:rsidRDefault="00A61537" w:rsidP="00A61537">
            <w:r w:rsidRPr="00A61537">
              <w:t>24</w:t>
            </w:r>
          </w:p>
        </w:tc>
        <w:tc>
          <w:tcPr>
            <w:tcW w:w="1276" w:type="dxa"/>
            <w:noWrap/>
            <w:hideMark/>
          </w:tcPr>
          <w:p w:rsidR="00A61537" w:rsidRPr="00A61537" w:rsidRDefault="00A61537" w:rsidP="00A61537">
            <w:r w:rsidRPr="00A61537">
              <w:t>25</w:t>
            </w:r>
          </w:p>
        </w:tc>
        <w:tc>
          <w:tcPr>
            <w:tcW w:w="1417" w:type="dxa"/>
            <w:noWrap/>
            <w:hideMark/>
          </w:tcPr>
          <w:p w:rsidR="00A61537" w:rsidRPr="00A61537" w:rsidRDefault="00A61537" w:rsidP="00A61537">
            <w:r w:rsidRPr="00A61537">
              <w:t>26</w:t>
            </w:r>
          </w:p>
        </w:tc>
        <w:tc>
          <w:tcPr>
            <w:tcW w:w="1134" w:type="dxa"/>
            <w:noWrap/>
            <w:hideMark/>
          </w:tcPr>
          <w:p w:rsidR="00A61537" w:rsidRPr="00A61537" w:rsidRDefault="00A61537" w:rsidP="00A61537">
            <w:r w:rsidRPr="00A61537">
              <w:t>27</w:t>
            </w:r>
          </w:p>
        </w:tc>
        <w:tc>
          <w:tcPr>
            <w:tcW w:w="1276" w:type="dxa"/>
            <w:noWrap/>
            <w:hideMark/>
          </w:tcPr>
          <w:p w:rsidR="00A61537" w:rsidRPr="00A61537" w:rsidRDefault="00A61537" w:rsidP="00A61537">
            <w:r w:rsidRPr="00A61537">
              <w:t>28</w:t>
            </w:r>
          </w:p>
        </w:tc>
        <w:tc>
          <w:tcPr>
            <w:tcW w:w="1559" w:type="dxa"/>
            <w:noWrap/>
            <w:hideMark/>
          </w:tcPr>
          <w:p w:rsidR="00A61537" w:rsidRPr="00A61537" w:rsidRDefault="00A61537" w:rsidP="00A61537">
            <w:r w:rsidRPr="00A61537">
              <w:t>29</w:t>
            </w:r>
          </w:p>
        </w:tc>
        <w:tc>
          <w:tcPr>
            <w:tcW w:w="1418" w:type="dxa"/>
            <w:noWrap/>
            <w:hideMark/>
          </w:tcPr>
          <w:p w:rsidR="00A61537" w:rsidRPr="00A61537" w:rsidRDefault="00A61537" w:rsidP="00A61537">
            <w:r w:rsidRPr="00A61537">
              <w:t>30</w:t>
            </w:r>
          </w:p>
        </w:tc>
      </w:tr>
      <w:tr w:rsidR="00A61537" w:rsidRPr="00A61537" w:rsidTr="00A61537">
        <w:trPr>
          <w:trHeight w:val="1530"/>
        </w:trPr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328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hideMark/>
          </w:tcPr>
          <w:p w:rsidR="00A61537" w:rsidRPr="00A61537" w:rsidRDefault="00A61537" w:rsidP="00A61537">
            <w:r w:rsidRPr="00A61537">
              <w:t>Pedir papelería</w:t>
            </w:r>
          </w:p>
        </w:tc>
        <w:tc>
          <w:tcPr>
            <w:tcW w:w="1417" w:type="dxa"/>
            <w:hideMark/>
          </w:tcPr>
          <w:p w:rsidR="00A61537" w:rsidRPr="00A61537" w:rsidRDefault="00A61537" w:rsidP="00A61537">
            <w:r w:rsidRPr="00A61537">
              <w:t>Capacitación Tonalá museo centro</w:t>
            </w:r>
          </w:p>
        </w:tc>
        <w:tc>
          <w:tcPr>
            <w:tcW w:w="1134" w:type="dxa"/>
            <w:hideMark/>
          </w:tcPr>
          <w:p w:rsidR="00A61537" w:rsidRPr="00A61537" w:rsidRDefault="00A61537" w:rsidP="00A61537">
            <w:r w:rsidRPr="00A61537">
              <w:t>Mesa de trabajo: Estímulos a la creación</w:t>
            </w:r>
          </w:p>
        </w:tc>
        <w:tc>
          <w:tcPr>
            <w:tcW w:w="1276" w:type="dxa"/>
            <w:hideMark/>
          </w:tcPr>
          <w:p w:rsidR="00A61537" w:rsidRPr="00A61537" w:rsidRDefault="00A61537" w:rsidP="00A61537">
            <w:r w:rsidRPr="00A61537">
              <w:t>Video de Escultores</w:t>
            </w:r>
          </w:p>
        </w:tc>
        <w:tc>
          <w:tcPr>
            <w:tcW w:w="1559" w:type="dxa"/>
            <w:hideMark/>
          </w:tcPr>
          <w:p w:rsidR="00A61537" w:rsidRPr="00A61537" w:rsidRDefault="00A61537" w:rsidP="00A61537">
            <w:r w:rsidRPr="00A61537">
              <w:t xml:space="preserve">Mesa CCI Reporte Mensual. Oficios Sesión </w:t>
            </w:r>
            <w:proofErr w:type="spellStart"/>
            <w:r w:rsidRPr="00A61537">
              <w:t>ord</w:t>
            </w:r>
            <w:proofErr w:type="spellEnd"/>
            <w:r w:rsidRPr="00A61537">
              <w:t>.</w:t>
            </w:r>
          </w:p>
        </w:tc>
        <w:tc>
          <w:tcPr>
            <w:tcW w:w="1418" w:type="dxa"/>
            <w:hideMark/>
          </w:tcPr>
          <w:p w:rsidR="00A61537" w:rsidRPr="00A61537" w:rsidRDefault="00A61537" w:rsidP="00A61537">
            <w:r w:rsidRPr="00A61537">
              <w:t>Tequila Invitación Jurado</w:t>
            </w:r>
          </w:p>
        </w:tc>
      </w:tr>
      <w:tr w:rsidR="00A61537" w:rsidRPr="00A61537" w:rsidTr="00A61537">
        <w:trPr>
          <w:trHeight w:val="300"/>
        </w:trPr>
        <w:tc>
          <w:tcPr>
            <w:tcW w:w="1200" w:type="dxa"/>
            <w:noWrap/>
            <w:hideMark/>
          </w:tcPr>
          <w:p w:rsidR="00A61537" w:rsidRPr="00A61537" w:rsidRDefault="00A61537" w:rsidP="00A61537">
            <w:r w:rsidRPr="00A61537">
              <w:t>31</w:t>
            </w:r>
          </w:p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328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noWrap/>
            <w:hideMark/>
          </w:tcPr>
          <w:p w:rsidR="00A61537" w:rsidRPr="00A61537" w:rsidRDefault="00A61537" w:rsidP="00A61537"/>
        </w:tc>
        <w:tc>
          <w:tcPr>
            <w:tcW w:w="1417" w:type="dxa"/>
            <w:noWrap/>
            <w:hideMark/>
          </w:tcPr>
          <w:p w:rsidR="00A61537" w:rsidRPr="00A61537" w:rsidRDefault="00A61537" w:rsidP="00A61537"/>
        </w:tc>
        <w:tc>
          <w:tcPr>
            <w:tcW w:w="1134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noWrap/>
            <w:hideMark/>
          </w:tcPr>
          <w:p w:rsidR="00A61537" w:rsidRPr="00A61537" w:rsidRDefault="00A61537" w:rsidP="00A61537"/>
        </w:tc>
        <w:tc>
          <w:tcPr>
            <w:tcW w:w="1559" w:type="dxa"/>
            <w:noWrap/>
            <w:hideMark/>
          </w:tcPr>
          <w:p w:rsidR="00A61537" w:rsidRPr="00A61537" w:rsidRDefault="00A61537" w:rsidP="00A61537"/>
        </w:tc>
        <w:tc>
          <w:tcPr>
            <w:tcW w:w="1418" w:type="dxa"/>
            <w:noWrap/>
            <w:hideMark/>
          </w:tcPr>
          <w:p w:rsidR="00A61537" w:rsidRPr="00A61537" w:rsidRDefault="00A61537" w:rsidP="00A61537"/>
        </w:tc>
      </w:tr>
      <w:tr w:rsidR="00A61537" w:rsidRPr="00A61537" w:rsidTr="00A61537">
        <w:trPr>
          <w:trHeight w:val="564"/>
        </w:trPr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200" w:type="dxa"/>
            <w:noWrap/>
            <w:hideMark/>
          </w:tcPr>
          <w:p w:rsidR="00A61537" w:rsidRPr="00A61537" w:rsidRDefault="00A61537" w:rsidP="00A61537"/>
        </w:tc>
        <w:tc>
          <w:tcPr>
            <w:tcW w:w="1328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noWrap/>
            <w:hideMark/>
          </w:tcPr>
          <w:p w:rsidR="00A61537" w:rsidRPr="00A61537" w:rsidRDefault="00A61537" w:rsidP="00A61537"/>
        </w:tc>
        <w:tc>
          <w:tcPr>
            <w:tcW w:w="1417" w:type="dxa"/>
            <w:noWrap/>
            <w:hideMark/>
          </w:tcPr>
          <w:p w:rsidR="00A61537" w:rsidRPr="00A61537" w:rsidRDefault="00A61537" w:rsidP="00A61537"/>
        </w:tc>
        <w:tc>
          <w:tcPr>
            <w:tcW w:w="1134" w:type="dxa"/>
            <w:noWrap/>
            <w:hideMark/>
          </w:tcPr>
          <w:p w:rsidR="00A61537" w:rsidRPr="00A61537" w:rsidRDefault="00A61537" w:rsidP="00A61537"/>
        </w:tc>
        <w:tc>
          <w:tcPr>
            <w:tcW w:w="1276" w:type="dxa"/>
            <w:noWrap/>
            <w:hideMark/>
          </w:tcPr>
          <w:p w:rsidR="00A61537" w:rsidRPr="00A61537" w:rsidRDefault="00A61537" w:rsidP="00A61537"/>
        </w:tc>
        <w:tc>
          <w:tcPr>
            <w:tcW w:w="1559" w:type="dxa"/>
            <w:noWrap/>
            <w:hideMark/>
          </w:tcPr>
          <w:p w:rsidR="00A61537" w:rsidRPr="00A61537" w:rsidRDefault="00A61537" w:rsidP="00A61537"/>
        </w:tc>
        <w:tc>
          <w:tcPr>
            <w:tcW w:w="1418" w:type="dxa"/>
            <w:noWrap/>
            <w:hideMark/>
          </w:tcPr>
          <w:p w:rsidR="00A61537" w:rsidRPr="00A61537" w:rsidRDefault="00A61537" w:rsidP="00A61537"/>
        </w:tc>
      </w:tr>
    </w:tbl>
    <w:p w:rsidR="00A61537" w:rsidRPr="008D6192" w:rsidRDefault="00A61537" w:rsidP="00A61537">
      <w:pPr>
        <w:tabs>
          <w:tab w:val="center" w:pos="4419"/>
          <w:tab w:val="right" w:pos="8838"/>
        </w:tabs>
        <w:spacing w:after="0" w:line="240" w:lineRule="auto"/>
        <w:jc w:val="center"/>
      </w:pPr>
      <w:r w:rsidRPr="008D6192">
        <w:t xml:space="preserve">Agenda de Actividades   </w:t>
      </w:r>
    </w:p>
    <w:p w:rsidR="00A61537" w:rsidRPr="008D6192" w:rsidRDefault="00A61537" w:rsidP="00A61537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b/>
          <w:sz w:val="36"/>
          <w:szCs w:val="36"/>
        </w:rPr>
        <w:t>JUL</w:t>
      </w:r>
      <w:r>
        <w:rPr>
          <w:b/>
          <w:sz w:val="36"/>
          <w:szCs w:val="36"/>
        </w:rPr>
        <w:t>IO</w:t>
      </w:r>
      <w:r w:rsidRPr="008D6192">
        <w:rPr>
          <w:b/>
          <w:sz w:val="36"/>
          <w:szCs w:val="36"/>
        </w:rPr>
        <w:t xml:space="preserve">  </w:t>
      </w:r>
      <w:r w:rsidRPr="008D6192">
        <w:t xml:space="preserve">                                      </w:t>
      </w:r>
      <w:r>
        <w:t xml:space="preserve">                      Secretario </w:t>
      </w:r>
      <w:bookmarkStart w:id="0" w:name="_GoBack"/>
      <w:bookmarkEnd w:id="0"/>
      <w:r w:rsidRPr="008D6192">
        <w:t xml:space="preserve"> del Consejo Estatal para la Cultura y las artes                                                               </w:t>
      </w:r>
      <w:r w:rsidRPr="008D6192">
        <w:rPr>
          <w:b/>
          <w:sz w:val="36"/>
          <w:szCs w:val="36"/>
        </w:rPr>
        <w:t>2016</w:t>
      </w:r>
    </w:p>
    <w:p w:rsidR="00FB5C9B" w:rsidRDefault="00FB5C9B"/>
    <w:sectPr w:rsidR="00FB5C9B" w:rsidSect="00A615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7"/>
    <w:rsid w:val="00204A3A"/>
    <w:rsid w:val="00A61537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3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A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3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A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4EB7-854B-43CD-8C2B-264107BE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</dc:creator>
  <cp:lastModifiedBy>MVS</cp:lastModifiedBy>
  <cp:revision>1</cp:revision>
  <dcterms:created xsi:type="dcterms:W3CDTF">2016-09-14T18:04:00Z</dcterms:created>
  <dcterms:modified xsi:type="dcterms:W3CDTF">2016-09-14T18:11:00Z</dcterms:modified>
</cp:coreProperties>
</file>