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E32" w:rsidRDefault="00D63E32" w:rsidP="00F10F50">
      <w:pPr>
        <w:pStyle w:val="Ttulo1"/>
        <w:ind w:left="567" w:right="-427"/>
        <w:jc w:val="center"/>
        <w:rPr>
          <w:rFonts w:ascii="Avenir LT Std 55 Roman" w:hAnsi="Avenir LT Std 55 Roman"/>
        </w:rPr>
      </w:pPr>
    </w:p>
    <w:p w:rsidR="00F10F50" w:rsidRPr="0034403B" w:rsidRDefault="00F10F50" w:rsidP="00D63E32">
      <w:pPr>
        <w:pStyle w:val="Ttulo1"/>
        <w:ind w:left="567" w:right="-234"/>
        <w:jc w:val="center"/>
        <w:rPr>
          <w:rFonts w:ascii="Avenir LT Std 55 Roman" w:hAnsi="Avenir LT Std 55 Roman"/>
          <w:b w:val="0"/>
        </w:rPr>
      </w:pPr>
      <w:r w:rsidRPr="0034403B">
        <w:rPr>
          <w:rFonts w:ascii="Avenir LT Std 55 Roman" w:hAnsi="Avenir LT Std 55 Roman"/>
        </w:rPr>
        <w:t xml:space="preserve">FIDEICOMISO </w:t>
      </w:r>
      <w:r>
        <w:rPr>
          <w:rFonts w:ascii="Avenir LT Std 55 Roman" w:hAnsi="Avenir LT Std 55 Roman"/>
        </w:rPr>
        <w:t xml:space="preserve">MAESTRO </w:t>
      </w:r>
      <w:r w:rsidRPr="0034403B">
        <w:rPr>
          <w:rFonts w:ascii="Avenir LT Std 55 Roman" w:hAnsi="Avenir LT Std 55 Roman"/>
        </w:rPr>
        <w:t>CIUDAD CREATIVA DIGITAL</w:t>
      </w:r>
    </w:p>
    <w:p w:rsidR="004E497E" w:rsidRPr="009B3796" w:rsidRDefault="004E497E" w:rsidP="00D63E32">
      <w:pPr>
        <w:pStyle w:val="Sinespaciado"/>
        <w:spacing w:line="276" w:lineRule="auto"/>
        <w:ind w:right="-234"/>
        <w:jc w:val="center"/>
        <w:rPr>
          <w:rFonts w:ascii="Century Gothic" w:hAnsi="Century Gothic"/>
          <w:b/>
          <w:lang w:val="es-MX"/>
        </w:rPr>
      </w:pPr>
    </w:p>
    <w:p w:rsidR="003C3C7C" w:rsidRDefault="003C3C7C" w:rsidP="00D63E32">
      <w:pPr>
        <w:pStyle w:val="Sinespaciado"/>
        <w:spacing w:line="276" w:lineRule="auto"/>
        <w:ind w:right="-234"/>
        <w:rPr>
          <w:rFonts w:ascii="Century Gothic" w:hAnsi="Century Gothic"/>
          <w:b/>
          <w:sz w:val="28"/>
        </w:rPr>
      </w:pPr>
    </w:p>
    <w:p w:rsidR="000701E0" w:rsidRPr="005E4905" w:rsidRDefault="00F934AE" w:rsidP="00D63E32">
      <w:pPr>
        <w:pStyle w:val="Sinespaciado"/>
        <w:spacing w:line="276" w:lineRule="auto"/>
        <w:ind w:right="-234"/>
        <w:jc w:val="center"/>
        <w:rPr>
          <w:rFonts w:ascii="Century Gothic" w:hAnsi="Century Gothic"/>
          <w:b/>
          <w:sz w:val="32"/>
          <w:szCs w:val="32"/>
        </w:rPr>
      </w:pPr>
      <w:r w:rsidRPr="005E4905">
        <w:rPr>
          <w:rFonts w:ascii="Century Gothic" w:hAnsi="Century Gothic"/>
          <w:b/>
          <w:sz w:val="32"/>
          <w:szCs w:val="32"/>
        </w:rPr>
        <w:t>N</w:t>
      </w:r>
      <w:r w:rsidR="003152C7" w:rsidRPr="005E4905">
        <w:rPr>
          <w:rFonts w:ascii="Century Gothic" w:hAnsi="Century Gothic"/>
          <w:b/>
          <w:sz w:val="32"/>
          <w:szCs w:val="32"/>
        </w:rPr>
        <w:t>OTAS DE DESGLOSE.</w:t>
      </w:r>
    </w:p>
    <w:p w:rsidR="000701E0" w:rsidRPr="00CD5E92" w:rsidRDefault="000701E0" w:rsidP="00D63E32">
      <w:pPr>
        <w:pStyle w:val="Sinespaciado"/>
        <w:spacing w:line="276" w:lineRule="auto"/>
        <w:ind w:right="-234"/>
        <w:jc w:val="center"/>
        <w:rPr>
          <w:rFonts w:ascii="Century Gothic" w:hAnsi="Century Gothic"/>
          <w:b/>
          <w:sz w:val="28"/>
          <w:szCs w:val="28"/>
        </w:rPr>
      </w:pPr>
    </w:p>
    <w:p w:rsidR="000701E0" w:rsidRPr="00CD5E92" w:rsidRDefault="003152C7" w:rsidP="00D63E32">
      <w:pPr>
        <w:pStyle w:val="Sinespaciado"/>
        <w:numPr>
          <w:ilvl w:val="1"/>
          <w:numId w:val="5"/>
        </w:numPr>
        <w:spacing w:line="276" w:lineRule="auto"/>
        <w:ind w:right="-234"/>
        <w:rPr>
          <w:rFonts w:ascii="Century Gothic" w:hAnsi="Century Gothic"/>
          <w:b/>
          <w:sz w:val="28"/>
          <w:szCs w:val="28"/>
          <w:lang w:val="es-MX"/>
        </w:rPr>
      </w:pPr>
      <w:r w:rsidRPr="00CD5E92">
        <w:rPr>
          <w:rFonts w:ascii="Century Gothic" w:hAnsi="Century Gothic"/>
          <w:b/>
          <w:sz w:val="28"/>
          <w:szCs w:val="28"/>
          <w:lang w:val="es-MX"/>
        </w:rPr>
        <w:t>NOTAS AL ESTADO DE SITUACIÓN</w:t>
      </w:r>
      <w:r w:rsidRPr="00CD5E92">
        <w:rPr>
          <w:rFonts w:ascii="Century Gothic" w:hAnsi="Century Gothic"/>
          <w:b/>
          <w:spacing w:val="-7"/>
          <w:sz w:val="28"/>
          <w:szCs w:val="28"/>
          <w:lang w:val="es-MX"/>
        </w:rPr>
        <w:t xml:space="preserve"> </w:t>
      </w:r>
      <w:r w:rsidRPr="00CD5E92">
        <w:rPr>
          <w:rFonts w:ascii="Century Gothic" w:hAnsi="Century Gothic"/>
          <w:b/>
          <w:sz w:val="28"/>
          <w:szCs w:val="28"/>
          <w:lang w:val="es-MX"/>
        </w:rPr>
        <w:t>FINANCIERA.</w:t>
      </w:r>
    </w:p>
    <w:p w:rsidR="000701E0" w:rsidRPr="007819F6" w:rsidRDefault="000701E0" w:rsidP="00D63E32">
      <w:pPr>
        <w:pStyle w:val="Sinespaciado"/>
        <w:spacing w:line="276" w:lineRule="auto"/>
        <w:ind w:right="-234"/>
        <w:jc w:val="both"/>
        <w:rPr>
          <w:rFonts w:ascii="Century Gothic" w:hAnsi="Century Gothic"/>
          <w:b/>
          <w:lang w:val="es-MX"/>
        </w:rPr>
      </w:pPr>
    </w:p>
    <w:p w:rsidR="000701E0" w:rsidRPr="007819F6" w:rsidRDefault="003152C7" w:rsidP="00D63E32">
      <w:pPr>
        <w:pStyle w:val="Sinespaciado"/>
        <w:spacing w:line="276" w:lineRule="auto"/>
        <w:ind w:right="-234"/>
        <w:jc w:val="both"/>
        <w:rPr>
          <w:rFonts w:ascii="Century Gothic" w:hAnsi="Century Gothic"/>
          <w:lang w:val="es-MX"/>
        </w:rPr>
      </w:pPr>
      <w:r w:rsidRPr="007819F6">
        <w:rPr>
          <w:rFonts w:ascii="Century Gothic" w:hAnsi="Century Gothic"/>
          <w:lang w:val="es-MX"/>
        </w:rPr>
        <w:t>La contabilidad se lleva a cabo en base a acumulados, pues los registros contables de sus transacciones</w:t>
      </w:r>
      <w:r w:rsidRPr="007819F6">
        <w:rPr>
          <w:rFonts w:ascii="Century Gothic" w:hAnsi="Century Gothic"/>
          <w:spacing w:val="-3"/>
          <w:lang w:val="es-MX"/>
        </w:rPr>
        <w:t xml:space="preserve"> </w:t>
      </w:r>
      <w:r w:rsidRPr="007819F6">
        <w:rPr>
          <w:rFonts w:ascii="Century Gothic" w:hAnsi="Century Gothic"/>
          <w:lang w:val="es-MX"/>
        </w:rPr>
        <w:t>se</w:t>
      </w:r>
      <w:r w:rsidRPr="007819F6">
        <w:rPr>
          <w:rFonts w:ascii="Century Gothic" w:hAnsi="Century Gothic"/>
          <w:spacing w:val="-4"/>
          <w:lang w:val="es-MX"/>
        </w:rPr>
        <w:t xml:space="preserve"> </w:t>
      </w:r>
      <w:r w:rsidRPr="007819F6">
        <w:rPr>
          <w:rFonts w:ascii="Century Gothic" w:hAnsi="Century Gothic"/>
          <w:lang w:val="es-MX"/>
        </w:rPr>
        <w:t>elaboran</w:t>
      </w:r>
      <w:r w:rsidRPr="007819F6">
        <w:rPr>
          <w:rFonts w:ascii="Century Gothic" w:hAnsi="Century Gothic"/>
          <w:spacing w:val="-4"/>
          <w:lang w:val="es-MX"/>
        </w:rPr>
        <w:t xml:space="preserve"> </w:t>
      </w:r>
      <w:r w:rsidRPr="007819F6">
        <w:rPr>
          <w:rFonts w:ascii="Century Gothic" w:hAnsi="Century Gothic"/>
          <w:lang w:val="es-MX"/>
        </w:rPr>
        <w:t>conforme</w:t>
      </w:r>
      <w:r w:rsidRPr="007819F6">
        <w:rPr>
          <w:rFonts w:ascii="Century Gothic" w:hAnsi="Century Gothic"/>
          <w:spacing w:val="-4"/>
          <w:lang w:val="es-MX"/>
        </w:rPr>
        <w:t xml:space="preserve"> </w:t>
      </w:r>
      <w:r w:rsidRPr="007819F6">
        <w:rPr>
          <w:rFonts w:ascii="Century Gothic" w:hAnsi="Century Gothic"/>
          <w:lang w:val="es-MX"/>
        </w:rPr>
        <w:t>a</w:t>
      </w:r>
      <w:r w:rsidRPr="007819F6">
        <w:rPr>
          <w:rFonts w:ascii="Century Gothic" w:hAnsi="Century Gothic"/>
          <w:spacing w:val="-3"/>
          <w:lang w:val="es-MX"/>
        </w:rPr>
        <w:t xml:space="preserve"> </w:t>
      </w:r>
      <w:r w:rsidRPr="007819F6">
        <w:rPr>
          <w:rFonts w:ascii="Century Gothic" w:hAnsi="Century Gothic"/>
          <w:lang w:val="es-MX"/>
        </w:rPr>
        <w:t>la</w:t>
      </w:r>
      <w:r w:rsidRPr="007819F6">
        <w:rPr>
          <w:rFonts w:ascii="Century Gothic" w:hAnsi="Century Gothic"/>
          <w:spacing w:val="-4"/>
          <w:lang w:val="es-MX"/>
        </w:rPr>
        <w:t xml:space="preserve"> </w:t>
      </w:r>
      <w:r w:rsidRPr="007819F6">
        <w:rPr>
          <w:rFonts w:ascii="Century Gothic" w:hAnsi="Century Gothic"/>
          <w:lang w:val="es-MX"/>
        </w:rPr>
        <w:t>fecha</w:t>
      </w:r>
      <w:r w:rsidRPr="007819F6">
        <w:rPr>
          <w:rFonts w:ascii="Century Gothic" w:hAnsi="Century Gothic"/>
          <w:spacing w:val="-4"/>
          <w:lang w:val="es-MX"/>
        </w:rPr>
        <w:t xml:space="preserve"> </w:t>
      </w:r>
      <w:r w:rsidRPr="007819F6">
        <w:rPr>
          <w:rFonts w:ascii="Century Gothic" w:hAnsi="Century Gothic"/>
          <w:lang w:val="es-MX"/>
        </w:rPr>
        <w:t>de</w:t>
      </w:r>
      <w:r w:rsidRPr="007819F6">
        <w:rPr>
          <w:rFonts w:ascii="Century Gothic" w:hAnsi="Century Gothic"/>
          <w:spacing w:val="-2"/>
          <w:lang w:val="es-MX"/>
        </w:rPr>
        <w:t xml:space="preserve"> </w:t>
      </w:r>
      <w:r w:rsidRPr="007819F6">
        <w:rPr>
          <w:rFonts w:ascii="Century Gothic" w:hAnsi="Century Gothic"/>
          <w:lang w:val="es-MX"/>
        </w:rPr>
        <w:t>su</w:t>
      </w:r>
      <w:r w:rsidRPr="007819F6">
        <w:rPr>
          <w:rFonts w:ascii="Century Gothic" w:hAnsi="Century Gothic"/>
          <w:spacing w:val="-4"/>
          <w:lang w:val="es-MX"/>
        </w:rPr>
        <w:t xml:space="preserve"> </w:t>
      </w:r>
      <w:r w:rsidRPr="007819F6">
        <w:rPr>
          <w:rFonts w:ascii="Century Gothic" w:hAnsi="Century Gothic"/>
          <w:lang w:val="es-MX"/>
        </w:rPr>
        <w:t>realización</w:t>
      </w:r>
      <w:r w:rsidRPr="007819F6">
        <w:rPr>
          <w:rFonts w:ascii="Century Gothic" w:hAnsi="Century Gothic"/>
          <w:spacing w:val="-3"/>
          <w:lang w:val="es-MX"/>
        </w:rPr>
        <w:t xml:space="preserve"> </w:t>
      </w:r>
      <w:r w:rsidRPr="007819F6">
        <w:rPr>
          <w:rFonts w:ascii="Century Gothic" w:hAnsi="Century Gothic"/>
          <w:lang w:val="es-MX"/>
        </w:rPr>
        <w:t>independientemente</w:t>
      </w:r>
      <w:r w:rsidRPr="007819F6">
        <w:rPr>
          <w:rFonts w:ascii="Century Gothic" w:hAnsi="Century Gothic"/>
          <w:spacing w:val="-4"/>
          <w:lang w:val="es-MX"/>
        </w:rPr>
        <w:t xml:space="preserve"> </w:t>
      </w:r>
      <w:r w:rsidRPr="007819F6">
        <w:rPr>
          <w:rFonts w:ascii="Century Gothic" w:hAnsi="Century Gothic"/>
          <w:lang w:val="es-MX"/>
        </w:rPr>
        <w:t>de</w:t>
      </w:r>
      <w:r w:rsidRPr="007819F6">
        <w:rPr>
          <w:rFonts w:ascii="Century Gothic" w:hAnsi="Century Gothic"/>
          <w:spacing w:val="-4"/>
          <w:lang w:val="es-MX"/>
        </w:rPr>
        <w:t xml:space="preserve"> </w:t>
      </w:r>
      <w:r w:rsidRPr="007819F6">
        <w:rPr>
          <w:rFonts w:ascii="Century Gothic" w:hAnsi="Century Gothic"/>
          <w:lang w:val="es-MX"/>
        </w:rPr>
        <w:t>la</w:t>
      </w:r>
      <w:r w:rsidRPr="007819F6">
        <w:rPr>
          <w:rFonts w:ascii="Century Gothic" w:hAnsi="Century Gothic"/>
          <w:spacing w:val="-4"/>
          <w:lang w:val="es-MX"/>
        </w:rPr>
        <w:t xml:space="preserve"> </w:t>
      </w:r>
      <w:r w:rsidRPr="007819F6">
        <w:rPr>
          <w:rFonts w:ascii="Century Gothic" w:hAnsi="Century Gothic"/>
          <w:lang w:val="es-MX"/>
        </w:rPr>
        <w:t>de</w:t>
      </w:r>
      <w:r w:rsidRPr="007819F6">
        <w:rPr>
          <w:rFonts w:ascii="Century Gothic" w:hAnsi="Century Gothic"/>
          <w:spacing w:val="-4"/>
          <w:lang w:val="es-MX"/>
        </w:rPr>
        <w:t xml:space="preserve"> </w:t>
      </w:r>
      <w:r w:rsidRPr="007819F6">
        <w:rPr>
          <w:rFonts w:ascii="Century Gothic" w:hAnsi="Century Gothic"/>
          <w:lang w:val="es-MX"/>
        </w:rPr>
        <w:t>su pago, es decir, devengadas, esto de acuerdo a la Ley General de Contabilidad</w:t>
      </w:r>
      <w:r w:rsidRPr="007819F6">
        <w:rPr>
          <w:rFonts w:ascii="Century Gothic" w:hAnsi="Century Gothic"/>
          <w:spacing w:val="-24"/>
          <w:lang w:val="es-MX"/>
        </w:rPr>
        <w:t xml:space="preserve"> </w:t>
      </w:r>
      <w:r w:rsidRPr="007819F6">
        <w:rPr>
          <w:rFonts w:ascii="Century Gothic" w:hAnsi="Century Gothic"/>
          <w:lang w:val="es-MX"/>
        </w:rPr>
        <w:t>Gubernamental.</w:t>
      </w:r>
    </w:p>
    <w:p w:rsidR="000701E0" w:rsidRPr="007819F6" w:rsidRDefault="000701E0" w:rsidP="00D63E32">
      <w:pPr>
        <w:pStyle w:val="Sinespaciado"/>
        <w:spacing w:line="276" w:lineRule="auto"/>
        <w:ind w:right="-234"/>
        <w:jc w:val="both"/>
        <w:rPr>
          <w:rFonts w:ascii="Century Gothic" w:hAnsi="Century Gothic"/>
          <w:lang w:val="es-MX"/>
        </w:rPr>
      </w:pPr>
    </w:p>
    <w:p w:rsidR="000701E0" w:rsidRPr="007819F6" w:rsidRDefault="003152C7" w:rsidP="00D63E32">
      <w:pPr>
        <w:pStyle w:val="Sinespaciado"/>
        <w:spacing w:line="276" w:lineRule="auto"/>
        <w:ind w:right="-234"/>
        <w:jc w:val="both"/>
        <w:rPr>
          <w:rFonts w:ascii="Century Gothic" w:hAnsi="Century Gothic"/>
          <w:lang w:val="es-MX"/>
        </w:rPr>
      </w:pPr>
      <w:r w:rsidRPr="007819F6">
        <w:rPr>
          <w:rFonts w:ascii="Century Gothic" w:hAnsi="Century Gothic"/>
          <w:lang w:val="es-MX"/>
        </w:rPr>
        <w:t xml:space="preserve">El Estado de Situación Financiera adjunto </w:t>
      </w:r>
      <w:r w:rsidR="00F10F50">
        <w:rPr>
          <w:rFonts w:ascii="Century Gothic" w:hAnsi="Century Gothic"/>
          <w:lang w:val="es-MX"/>
        </w:rPr>
        <w:t xml:space="preserve">del </w:t>
      </w:r>
      <w:r w:rsidR="00F10F50" w:rsidRPr="00F10F50">
        <w:rPr>
          <w:rFonts w:ascii="Century Gothic" w:hAnsi="Century Gothic"/>
          <w:b/>
          <w:lang w:val="es-MX"/>
        </w:rPr>
        <w:t>Fideicomiso Maestro Ciudad Creativa</w:t>
      </w:r>
      <w:r w:rsidR="00F10F50">
        <w:rPr>
          <w:rFonts w:ascii="Century Gothic" w:hAnsi="Century Gothic"/>
          <w:lang w:val="es-MX"/>
        </w:rPr>
        <w:t xml:space="preserve"> </w:t>
      </w:r>
      <w:r w:rsidR="00F10F50" w:rsidRPr="00F10F50">
        <w:rPr>
          <w:rFonts w:ascii="Century Gothic" w:hAnsi="Century Gothic"/>
          <w:b/>
          <w:lang w:val="es-MX"/>
        </w:rPr>
        <w:t>Digital</w:t>
      </w:r>
      <w:r w:rsidR="005722A1" w:rsidRPr="00F10F50">
        <w:rPr>
          <w:rFonts w:ascii="Century Gothic" w:hAnsi="Century Gothic"/>
          <w:b/>
          <w:lang w:val="es-MX"/>
        </w:rPr>
        <w:t xml:space="preserve"> </w:t>
      </w:r>
      <w:r w:rsidR="005722A1">
        <w:rPr>
          <w:rFonts w:ascii="Century Gothic" w:hAnsi="Century Gothic"/>
          <w:lang w:val="es-MX"/>
        </w:rPr>
        <w:t>s</w:t>
      </w:r>
      <w:r w:rsidRPr="007819F6">
        <w:rPr>
          <w:rFonts w:ascii="Century Gothic" w:hAnsi="Century Gothic"/>
          <w:lang w:val="es-MX"/>
        </w:rPr>
        <w:t xml:space="preserve">e prepara para cumplir con las disposiciones legales a que está sujeto como entidad jurídica independiente. Su finalidad es mostrar información relativa a los recursos y obligaciones al </w:t>
      </w:r>
      <w:r w:rsidR="00996DD8">
        <w:rPr>
          <w:rFonts w:ascii="Century Gothic" w:hAnsi="Century Gothic"/>
          <w:b/>
          <w:lang w:val="es-MX"/>
        </w:rPr>
        <w:t xml:space="preserve">31 de </w:t>
      </w:r>
      <w:proofErr w:type="gramStart"/>
      <w:r w:rsidR="007A6497">
        <w:rPr>
          <w:rFonts w:ascii="Century Gothic" w:hAnsi="Century Gothic"/>
          <w:b/>
          <w:lang w:val="es-MX"/>
        </w:rPr>
        <w:t>Mayo</w:t>
      </w:r>
      <w:proofErr w:type="gramEnd"/>
      <w:r w:rsidR="007A6497">
        <w:rPr>
          <w:rFonts w:ascii="Century Gothic" w:hAnsi="Century Gothic"/>
          <w:b/>
          <w:lang w:val="es-MX"/>
        </w:rPr>
        <w:t xml:space="preserve"> de</w:t>
      </w:r>
      <w:r w:rsidR="00DE585F" w:rsidRPr="007819F6">
        <w:rPr>
          <w:rFonts w:ascii="Century Gothic" w:hAnsi="Century Gothic"/>
          <w:b/>
          <w:lang w:val="es-MX"/>
        </w:rPr>
        <w:t xml:space="preserve"> 20</w:t>
      </w:r>
      <w:r w:rsidR="00322047">
        <w:rPr>
          <w:rFonts w:ascii="Century Gothic" w:hAnsi="Century Gothic"/>
          <w:b/>
          <w:lang w:val="es-MX"/>
        </w:rPr>
        <w:t>21</w:t>
      </w:r>
      <w:r w:rsidRPr="007819F6">
        <w:rPr>
          <w:rFonts w:ascii="Century Gothic" w:hAnsi="Century Gothic"/>
          <w:lang w:val="es-MX"/>
        </w:rPr>
        <w:t>. Los activos están ordenados de acuerdo con su disponibilidad en circulantes y no circulantes revelando sus restricciones y, los pasivos, por su exigibilidad</w:t>
      </w:r>
      <w:r w:rsidRPr="007819F6">
        <w:rPr>
          <w:rFonts w:ascii="Century Gothic" w:hAnsi="Century Gothic"/>
          <w:spacing w:val="-16"/>
          <w:lang w:val="es-MX"/>
        </w:rPr>
        <w:t xml:space="preserve"> </w:t>
      </w:r>
      <w:r w:rsidRPr="007819F6">
        <w:rPr>
          <w:rFonts w:ascii="Century Gothic" w:hAnsi="Century Gothic"/>
          <w:lang w:val="es-MX"/>
        </w:rPr>
        <w:t>igualmente</w:t>
      </w:r>
      <w:r w:rsidRPr="007819F6">
        <w:rPr>
          <w:rFonts w:ascii="Century Gothic" w:hAnsi="Century Gothic"/>
          <w:spacing w:val="-17"/>
          <w:lang w:val="es-MX"/>
        </w:rPr>
        <w:t xml:space="preserve"> </w:t>
      </w:r>
      <w:r w:rsidRPr="007819F6">
        <w:rPr>
          <w:rFonts w:ascii="Century Gothic" w:hAnsi="Century Gothic"/>
          <w:lang w:val="es-MX"/>
        </w:rPr>
        <w:t>en</w:t>
      </w:r>
      <w:r w:rsidRPr="007819F6">
        <w:rPr>
          <w:rFonts w:ascii="Century Gothic" w:hAnsi="Century Gothic"/>
          <w:spacing w:val="-16"/>
          <w:lang w:val="es-MX"/>
        </w:rPr>
        <w:t xml:space="preserve"> </w:t>
      </w:r>
      <w:r w:rsidRPr="007819F6">
        <w:rPr>
          <w:rFonts w:ascii="Century Gothic" w:hAnsi="Century Gothic"/>
          <w:lang w:val="es-MX"/>
        </w:rPr>
        <w:t>circulantes</w:t>
      </w:r>
      <w:r w:rsidRPr="007819F6">
        <w:rPr>
          <w:rFonts w:ascii="Century Gothic" w:hAnsi="Century Gothic"/>
          <w:spacing w:val="-16"/>
          <w:lang w:val="es-MX"/>
        </w:rPr>
        <w:t xml:space="preserve"> </w:t>
      </w:r>
      <w:r w:rsidRPr="007819F6">
        <w:rPr>
          <w:rFonts w:ascii="Century Gothic" w:hAnsi="Century Gothic"/>
          <w:lang w:val="es-MX"/>
        </w:rPr>
        <w:t>y</w:t>
      </w:r>
      <w:r w:rsidRPr="007819F6">
        <w:rPr>
          <w:rFonts w:ascii="Century Gothic" w:hAnsi="Century Gothic"/>
          <w:spacing w:val="-15"/>
          <w:lang w:val="es-MX"/>
        </w:rPr>
        <w:t xml:space="preserve"> </w:t>
      </w:r>
      <w:r w:rsidRPr="007819F6">
        <w:rPr>
          <w:rFonts w:ascii="Century Gothic" w:hAnsi="Century Gothic"/>
          <w:lang w:val="es-MX"/>
        </w:rPr>
        <w:t>no</w:t>
      </w:r>
      <w:r w:rsidRPr="007819F6">
        <w:rPr>
          <w:rFonts w:ascii="Century Gothic" w:hAnsi="Century Gothic"/>
          <w:spacing w:val="-16"/>
          <w:lang w:val="es-MX"/>
        </w:rPr>
        <w:t xml:space="preserve"> </w:t>
      </w:r>
      <w:r w:rsidRPr="007819F6">
        <w:rPr>
          <w:rFonts w:ascii="Century Gothic" w:hAnsi="Century Gothic"/>
          <w:lang w:val="es-MX"/>
        </w:rPr>
        <w:t>circulantes</w:t>
      </w:r>
      <w:r w:rsidR="007E3B3B">
        <w:rPr>
          <w:rFonts w:ascii="Century Gothic" w:hAnsi="Century Gothic"/>
          <w:lang w:val="es-MX"/>
        </w:rPr>
        <w:t>.</w:t>
      </w:r>
    </w:p>
    <w:p w:rsidR="000701E0" w:rsidRPr="007819F6" w:rsidRDefault="000701E0" w:rsidP="00D63E32">
      <w:pPr>
        <w:pStyle w:val="Sinespaciado"/>
        <w:spacing w:line="276" w:lineRule="auto"/>
        <w:ind w:right="-234"/>
        <w:jc w:val="both"/>
        <w:rPr>
          <w:rFonts w:ascii="Century Gothic" w:hAnsi="Century Gothic"/>
          <w:lang w:val="es-MX"/>
        </w:rPr>
      </w:pPr>
    </w:p>
    <w:p w:rsidR="003A0B17" w:rsidRPr="00B973B3" w:rsidRDefault="00263499" w:rsidP="00D63E32">
      <w:pPr>
        <w:pStyle w:val="Sinespaciado"/>
        <w:spacing w:line="276" w:lineRule="auto"/>
        <w:ind w:right="-234"/>
        <w:jc w:val="both"/>
        <w:rPr>
          <w:rFonts w:ascii="Century Gothic" w:hAnsi="Century Gothic"/>
          <w:b/>
          <w:lang w:val="es-MX"/>
        </w:rPr>
      </w:pPr>
      <w:r>
        <w:rPr>
          <w:rFonts w:ascii="Century Gothic" w:hAnsi="Century Gothic"/>
          <w:b/>
          <w:lang w:val="es-MX"/>
        </w:rPr>
        <w:t>ACTIVO CIRCULANTE</w:t>
      </w:r>
      <w:r>
        <w:rPr>
          <w:rFonts w:ascii="Century Gothic" w:hAnsi="Century Gothic"/>
          <w:b/>
          <w:lang w:val="es-MX"/>
        </w:rPr>
        <w:tab/>
      </w:r>
      <w:r>
        <w:rPr>
          <w:rFonts w:ascii="Century Gothic" w:hAnsi="Century Gothic"/>
          <w:b/>
          <w:lang w:val="es-MX"/>
        </w:rPr>
        <w:tab/>
      </w:r>
      <w:r>
        <w:rPr>
          <w:rFonts w:ascii="Century Gothic" w:hAnsi="Century Gothic"/>
          <w:b/>
          <w:lang w:val="es-MX"/>
        </w:rPr>
        <w:tab/>
      </w:r>
      <w:r>
        <w:rPr>
          <w:rFonts w:ascii="Century Gothic" w:hAnsi="Century Gothic"/>
          <w:b/>
          <w:lang w:val="es-MX"/>
        </w:rPr>
        <w:tab/>
        <w:t xml:space="preserve">    </w:t>
      </w:r>
      <w:r w:rsidR="00F10F50">
        <w:rPr>
          <w:rFonts w:ascii="Century Gothic" w:hAnsi="Century Gothic"/>
          <w:b/>
          <w:lang w:val="es-MX"/>
        </w:rPr>
        <w:t xml:space="preserve">                               </w:t>
      </w:r>
      <w:r w:rsidR="00F10F50" w:rsidRPr="00F10F50">
        <w:rPr>
          <w:rFonts w:ascii="Century Gothic" w:hAnsi="Century Gothic"/>
          <w:b/>
          <w:lang w:val="es-MX"/>
        </w:rPr>
        <w:t>$</w:t>
      </w:r>
      <w:r w:rsidR="0040677F">
        <w:rPr>
          <w:rFonts w:ascii="Century Gothic" w:hAnsi="Century Gothic"/>
          <w:b/>
          <w:lang w:val="es-MX"/>
        </w:rPr>
        <w:t>16´260,744.13</w:t>
      </w:r>
    </w:p>
    <w:p w:rsidR="000701E0" w:rsidRPr="00B973B3" w:rsidRDefault="000701E0" w:rsidP="00D63E32">
      <w:pPr>
        <w:pStyle w:val="Sinespaciado"/>
        <w:spacing w:line="276" w:lineRule="auto"/>
        <w:ind w:right="-234"/>
        <w:jc w:val="both"/>
        <w:rPr>
          <w:rFonts w:ascii="Century Gothic" w:hAnsi="Century Gothic"/>
          <w:b/>
          <w:lang w:val="es-MX"/>
        </w:rPr>
      </w:pPr>
    </w:p>
    <w:p w:rsidR="003A0B17" w:rsidRDefault="004357F9" w:rsidP="00D63E32">
      <w:pPr>
        <w:pStyle w:val="Sinespaciado"/>
        <w:spacing w:line="276" w:lineRule="auto"/>
        <w:ind w:right="-234"/>
        <w:jc w:val="both"/>
        <w:rPr>
          <w:rFonts w:ascii="Century Gothic" w:hAnsi="Century Gothic"/>
          <w:b/>
          <w:lang w:val="es-MX"/>
        </w:rPr>
      </w:pPr>
      <w:r w:rsidRPr="00B973B3">
        <w:rPr>
          <w:rFonts w:ascii="Century Gothic" w:hAnsi="Century Gothic"/>
          <w:b/>
          <w:lang w:val="es-MX"/>
        </w:rPr>
        <w:t>EFECTIVO Y EQUIVALENTES</w:t>
      </w:r>
      <w:r w:rsidR="00060717" w:rsidRPr="00B973B3">
        <w:rPr>
          <w:rFonts w:ascii="Century Gothic" w:hAnsi="Century Gothic"/>
          <w:b/>
          <w:lang w:val="es-MX"/>
        </w:rPr>
        <w:t xml:space="preserve">                                       </w:t>
      </w:r>
      <w:r w:rsidR="00492A9D">
        <w:rPr>
          <w:rFonts w:ascii="Century Gothic" w:hAnsi="Century Gothic"/>
          <w:b/>
          <w:lang w:val="es-MX"/>
        </w:rPr>
        <w:t xml:space="preserve">            </w:t>
      </w:r>
      <w:r w:rsidR="00060717" w:rsidRPr="00B973B3">
        <w:rPr>
          <w:rFonts w:ascii="Century Gothic" w:hAnsi="Century Gothic"/>
          <w:b/>
          <w:lang w:val="es-MX"/>
        </w:rPr>
        <w:t xml:space="preserve"> </w:t>
      </w:r>
      <w:r w:rsidR="003A0B17">
        <w:rPr>
          <w:rFonts w:ascii="Century Gothic" w:hAnsi="Century Gothic"/>
          <w:b/>
          <w:lang w:val="es-MX"/>
        </w:rPr>
        <w:t xml:space="preserve">   </w:t>
      </w:r>
      <w:r w:rsidR="00627ACD">
        <w:rPr>
          <w:rFonts w:ascii="Century Gothic" w:hAnsi="Century Gothic"/>
          <w:b/>
          <w:lang w:val="es-MX"/>
        </w:rPr>
        <w:t xml:space="preserve">                  </w:t>
      </w:r>
      <w:r w:rsidR="00985206">
        <w:rPr>
          <w:rFonts w:ascii="Century Gothic" w:hAnsi="Century Gothic"/>
          <w:b/>
          <w:lang w:val="es-MX"/>
        </w:rPr>
        <w:t>$ 9´035,770</w:t>
      </w:r>
      <w:r w:rsidR="0040677F">
        <w:rPr>
          <w:rFonts w:ascii="Century Gothic" w:hAnsi="Century Gothic"/>
          <w:b/>
          <w:lang w:val="es-MX"/>
        </w:rPr>
        <w:t>.12</w:t>
      </w:r>
    </w:p>
    <w:p w:rsidR="00285D3F" w:rsidRDefault="00285D3F" w:rsidP="00D63E32">
      <w:pPr>
        <w:pStyle w:val="Sinespaciado"/>
        <w:spacing w:line="276" w:lineRule="auto"/>
        <w:ind w:right="-234"/>
        <w:jc w:val="both"/>
        <w:rPr>
          <w:rFonts w:ascii="Century Gothic" w:hAnsi="Century Gothic"/>
          <w:b/>
          <w:lang w:val="es-MX"/>
        </w:rPr>
      </w:pPr>
      <w:r>
        <w:rPr>
          <w:rFonts w:ascii="Century Gothic" w:hAnsi="Century Gothic"/>
          <w:b/>
          <w:lang w:val="es-MX"/>
        </w:rPr>
        <w:t>FONDO FIJO DE CAJA</w:t>
      </w:r>
      <w:r w:rsidR="0040677F">
        <w:rPr>
          <w:rFonts w:ascii="Century Gothic" w:hAnsi="Century Gothic"/>
          <w:b/>
          <w:lang w:val="es-MX"/>
        </w:rPr>
        <w:tab/>
      </w:r>
      <w:r w:rsidR="0040677F">
        <w:rPr>
          <w:rFonts w:ascii="Century Gothic" w:hAnsi="Century Gothic"/>
          <w:b/>
          <w:lang w:val="es-MX"/>
        </w:rPr>
        <w:tab/>
      </w:r>
      <w:r w:rsidR="0040677F">
        <w:rPr>
          <w:rFonts w:ascii="Century Gothic" w:hAnsi="Century Gothic"/>
          <w:b/>
          <w:lang w:val="es-MX"/>
        </w:rPr>
        <w:tab/>
      </w:r>
      <w:r w:rsidR="0040677F">
        <w:rPr>
          <w:rFonts w:ascii="Century Gothic" w:hAnsi="Century Gothic"/>
          <w:b/>
          <w:lang w:val="es-MX"/>
        </w:rPr>
        <w:tab/>
      </w:r>
      <w:r w:rsidR="0040677F">
        <w:rPr>
          <w:rFonts w:ascii="Century Gothic" w:hAnsi="Century Gothic"/>
          <w:b/>
          <w:lang w:val="es-MX"/>
        </w:rPr>
        <w:tab/>
      </w:r>
      <w:r w:rsidR="0040677F">
        <w:rPr>
          <w:rFonts w:ascii="Century Gothic" w:hAnsi="Century Gothic"/>
          <w:b/>
          <w:lang w:val="es-MX"/>
        </w:rPr>
        <w:tab/>
      </w:r>
      <w:r w:rsidR="0040677F">
        <w:rPr>
          <w:rFonts w:ascii="Century Gothic" w:hAnsi="Century Gothic"/>
          <w:b/>
          <w:lang w:val="es-MX"/>
        </w:rPr>
        <w:tab/>
        <w:t xml:space="preserve">       $</w:t>
      </w:r>
      <w:r>
        <w:rPr>
          <w:rFonts w:ascii="Century Gothic" w:hAnsi="Century Gothic"/>
          <w:b/>
          <w:lang w:val="es-MX"/>
        </w:rPr>
        <w:t xml:space="preserve"> 50,000.00</w:t>
      </w:r>
    </w:p>
    <w:p w:rsidR="00060717" w:rsidRDefault="00060717" w:rsidP="00D63E32">
      <w:pPr>
        <w:pStyle w:val="Sinespaciado"/>
        <w:spacing w:line="276" w:lineRule="auto"/>
        <w:ind w:right="-234"/>
        <w:jc w:val="both"/>
        <w:rPr>
          <w:rFonts w:ascii="Century Gothic" w:hAnsi="Century Gothic"/>
          <w:b/>
          <w:lang w:val="es-MX"/>
        </w:rPr>
      </w:pPr>
    </w:p>
    <w:p w:rsidR="007E3B3B" w:rsidRPr="007E3B3B" w:rsidRDefault="007E3B3B" w:rsidP="00D63E32">
      <w:pPr>
        <w:pStyle w:val="Sinespaciado"/>
        <w:numPr>
          <w:ilvl w:val="0"/>
          <w:numId w:val="30"/>
        </w:numPr>
        <w:spacing w:line="276" w:lineRule="auto"/>
        <w:ind w:right="-234"/>
        <w:jc w:val="both"/>
        <w:rPr>
          <w:rFonts w:ascii="Century Gothic" w:hAnsi="Century Gothic"/>
          <w:b/>
          <w:u w:val="single"/>
          <w:lang w:val="es-MX"/>
        </w:rPr>
      </w:pPr>
      <w:r w:rsidRPr="007E3B3B">
        <w:rPr>
          <w:rFonts w:ascii="Century Gothic" w:hAnsi="Century Gothic"/>
          <w:b/>
          <w:u w:val="single"/>
          <w:lang w:val="es-MX"/>
        </w:rPr>
        <w:t>Efectivo</w:t>
      </w:r>
    </w:p>
    <w:p w:rsidR="000701E0" w:rsidRPr="00060717" w:rsidRDefault="00354688" w:rsidP="00D63E32">
      <w:pPr>
        <w:pStyle w:val="Sinespaciado"/>
        <w:spacing w:line="276" w:lineRule="auto"/>
        <w:ind w:right="-234"/>
        <w:jc w:val="both"/>
        <w:rPr>
          <w:rFonts w:ascii="Century Gothic" w:hAnsi="Century Gothic"/>
          <w:lang w:val="es-MX"/>
        </w:rPr>
      </w:pPr>
      <w:r w:rsidRPr="007E3B3B">
        <w:rPr>
          <w:rFonts w:ascii="Century Gothic" w:hAnsi="Century Gothic"/>
          <w:lang w:val="es-MX"/>
        </w:rPr>
        <w:t>Fon</w:t>
      </w:r>
      <w:r w:rsidR="003C3C7C" w:rsidRPr="007E3B3B">
        <w:rPr>
          <w:rFonts w:ascii="Century Gothic" w:hAnsi="Century Gothic"/>
          <w:lang w:val="es-MX"/>
        </w:rPr>
        <w:t>dos fijos de caja est</w:t>
      </w:r>
      <w:r w:rsidR="007E3B3B">
        <w:rPr>
          <w:rFonts w:ascii="Century Gothic" w:hAnsi="Century Gothic"/>
          <w:lang w:val="es-MX"/>
        </w:rPr>
        <w:t>uvieron</w:t>
      </w:r>
      <w:r w:rsidR="003C3C7C" w:rsidRPr="007E3B3B">
        <w:rPr>
          <w:rFonts w:ascii="Century Gothic" w:hAnsi="Century Gothic"/>
          <w:lang w:val="es-MX"/>
        </w:rPr>
        <w:t xml:space="preserve"> </w:t>
      </w:r>
      <w:r w:rsidR="00060717" w:rsidRPr="007E3B3B">
        <w:rPr>
          <w:rFonts w:ascii="Century Gothic" w:hAnsi="Century Gothic"/>
          <w:lang w:val="es-MX"/>
        </w:rPr>
        <w:t xml:space="preserve">bajo el resguardo de la Lic. Leticia Orozco Rubio </w:t>
      </w:r>
      <w:r w:rsidR="003C3C7C" w:rsidRPr="007E3B3B">
        <w:rPr>
          <w:rFonts w:ascii="Century Gothic" w:hAnsi="Century Gothic"/>
          <w:lang w:val="es-MX"/>
        </w:rPr>
        <w:t>Se hiz</w:t>
      </w:r>
      <w:r w:rsidR="007E3B3B" w:rsidRPr="007E3B3B">
        <w:rPr>
          <w:rFonts w:ascii="Century Gothic" w:hAnsi="Century Gothic"/>
          <w:lang w:val="es-MX"/>
        </w:rPr>
        <w:t>o</w:t>
      </w:r>
      <w:r w:rsidR="003C3C7C" w:rsidRPr="007E3B3B">
        <w:rPr>
          <w:rFonts w:ascii="Century Gothic" w:hAnsi="Century Gothic"/>
          <w:lang w:val="es-MX"/>
        </w:rPr>
        <w:t xml:space="preserve"> un reembolso del fondo al final del ejercicio.</w:t>
      </w:r>
      <w:r w:rsidR="00060717" w:rsidRPr="00060717">
        <w:rPr>
          <w:rFonts w:ascii="Century Gothic" w:hAnsi="Century Gothic"/>
          <w:lang w:val="es-MX"/>
        </w:rPr>
        <w:t xml:space="preserve">       </w:t>
      </w:r>
    </w:p>
    <w:p w:rsidR="000701E0" w:rsidRPr="00674D69" w:rsidRDefault="000701E0" w:rsidP="00D63E32">
      <w:pPr>
        <w:pStyle w:val="Sinespaciado"/>
        <w:spacing w:line="276" w:lineRule="auto"/>
        <w:ind w:right="-234"/>
        <w:jc w:val="both"/>
        <w:rPr>
          <w:rFonts w:ascii="Century Gothic" w:hAnsi="Century Gothic"/>
          <w:b/>
          <w:u w:val="single"/>
          <w:lang w:val="es-MX"/>
        </w:rPr>
      </w:pPr>
    </w:p>
    <w:p w:rsidR="000701E0" w:rsidRPr="00674D69" w:rsidRDefault="003152C7" w:rsidP="00D63E32">
      <w:pPr>
        <w:pStyle w:val="Sinespaciado"/>
        <w:numPr>
          <w:ilvl w:val="0"/>
          <w:numId w:val="30"/>
        </w:numPr>
        <w:spacing w:line="276" w:lineRule="auto"/>
        <w:ind w:right="-234"/>
        <w:jc w:val="both"/>
        <w:rPr>
          <w:rFonts w:ascii="Century Gothic" w:hAnsi="Century Gothic"/>
          <w:b/>
          <w:u w:val="single"/>
          <w:lang w:val="es-MX"/>
        </w:rPr>
      </w:pPr>
      <w:r w:rsidRPr="00674D69">
        <w:rPr>
          <w:rFonts w:ascii="Century Gothic" w:hAnsi="Century Gothic"/>
          <w:b/>
          <w:u w:val="single"/>
          <w:lang w:val="es-MX"/>
        </w:rPr>
        <w:t>Bancos/Tesorería y sus respectivas</w:t>
      </w:r>
      <w:r w:rsidRPr="00674D69">
        <w:rPr>
          <w:rFonts w:ascii="Century Gothic" w:hAnsi="Century Gothic"/>
          <w:b/>
          <w:spacing w:val="-6"/>
          <w:u w:val="single"/>
          <w:lang w:val="es-MX"/>
        </w:rPr>
        <w:t xml:space="preserve"> </w:t>
      </w:r>
      <w:r w:rsidRPr="00674D69">
        <w:rPr>
          <w:rFonts w:ascii="Century Gothic" w:hAnsi="Century Gothic"/>
          <w:b/>
          <w:u w:val="single"/>
          <w:lang w:val="es-MX"/>
        </w:rPr>
        <w:t>conciliaciones.</w:t>
      </w:r>
    </w:p>
    <w:p w:rsidR="000701E0" w:rsidRDefault="003152C7" w:rsidP="00D63E32">
      <w:pPr>
        <w:pStyle w:val="Sinespaciado"/>
        <w:spacing w:line="276" w:lineRule="auto"/>
        <w:ind w:right="-234"/>
        <w:jc w:val="both"/>
        <w:rPr>
          <w:rFonts w:ascii="Century Gothic" w:hAnsi="Century Gothic"/>
          <w:lang w:val="es-MX"/>
        </w:rPr>
      </w:pPr>
      <w:r w:rsidRPr="007819F6">
        <w:rPr>
          <w:rFonts w:ascii="Century Gothic" w:hAnsi="Century Gothic"/>
          <w:lang w:val="es-MX"/>
        </w:rPr>
        <w:t>Representa el monto de efectivo disponible propiedad de</w:t>
      </w:r>
      <w:r w:rsidR="00D0018C">
        <w:rPr>
          <w:rFonts w:ascii="Century Gothic" w:hAnsi="Century Gothic"/>
          <w:lang w:val="es-MX"/>
        </w:rPr>
        <w:t>l Fideicomiso</w:t>
      </w:r>
      <w:r w:rsidRPr="007819F6">
        <w:rPr>
          <w:rFonts w:ascii="Century Gothic" w:hAnsi="Century Gothic"/>
          <w:lang w:val="es-MX"/>
        </w:rPr>
        <w:t>, en instituciones bancarias.</w:t>
      </w:r>
    </w:p>
    <w:p w:rsidR="006F00C8" w:rsidRDefault="006F00C8" w:rsidP="00D63E32">
      <w:pPr>
        <w:pStyle w:val="Sinespaciado"/>
        <w:spacing w:line="276" w:lineRule="auto"/>
        <w:ind w:right="-234"/>
        <w:jc w:val="both"/>
        <w:rPr>
          <w:rFonts w:ascii="Century Gothic" w:hAnsi="Century Gothic"/>
          <w:lang w:val="es-MX"/>
        </w:rPr>
      </w:pPr>
    </w:p>
    <w:tbl>
      <w:tblPr>
        <w:tblStyle w:val="Tablanormal1"/>
        <w:tblW w:w="8784" w:type="dxa"/>
        <w:tblLook w:val="04A0" w:firstRow="1" w:lastRow="0" w:firstColumn="1" w:lastColumn="0" w:noHBand="0" w:noVBand="1"/>
      </w:tblPr>
      <w:tblGrid>
        <w:gridCol w:w="5245"/>
        <w:gridCol w:w="2345"/>
        <w:gridCol w:w="1194"/>
      </w:tblGrid>
      <w:tr w:rsidR="007553DB" w:rsidRPr="006F00C8" w:rsidTr="00797636">
        <w:trPr>
          <w:cnfStyle w:val="100000000000" w:firstRow="1" w:lastRow="0" w:firstColumn="0" w:lastColumn="0" w:oddVBand="0" w:evenVBand="0" w:oddHBand="0"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5245" w:type="dxa"/>
            <w:hideMark/>
          </w:tcPr>
          <w:p w:rsidR="006F00C8" w:rsidRPr="006F00C8" w:rsidRDefault="006F00C8" w:rsidP="00D63E32">
            <w:pPr>
              <w:widowControl/>
              <w:autoSpaceDE/>
              <w:autoSpaceDN/>
              <w:ind w:right="-234"/>
              <w:jc w:val="center"/>
              <w:rPr>
                <w:rFonts w:ascii="Century Gothic" w:eastAsia="Times New Roman" w:hAnsi="Century Gothic" w:cs="Calibri"/>
                <w:b w:val="0"/>
                <w:bCs w:val="0"/>
                <w:color w:val="000000"/>
                <w:lang w:val="es-MX" w:eastAsia="es-MX"/>
              </w:rPr>
            </w:pPr>
            <w:proofErr w:type="spellStart"/>
            <w:r w:rsidRPr="006F00C8">
              <w:rPr>
                <w:rFonts w:ascii="Century Gothic" w:eastAsia="Times New Roman" w:hAnsi="Century Gothic" w:cs="Calibri"/>
                <w:b w:val="0"/>
                <w:bCs w:val="0"/>
                <w:color w:val="000000"/>
                <w:lang w:eastAsia="es-MX"/>
              </w:rPr>
              <w:t>Institución</w:t>
            </w:r>
            <w:proofErr w:type="spellEnd"/>
            <w:r w:rsidRPr="006F00C8">
              <w:rPr>
                <w:rFonts w:ascii="Century Gothic" w:eastAsia="Times New Roman" w:hAnsi="Century Gothic" w:cs="Calibri"/>
                <w:b w:val="0"/>
                <w:bCs w:val="0"/>
                <w:color w:val="000000"/>
                <w:lang w:eastAsia="es-MX"/>
              </w:rPr>
              <w:t xml:space="preserve"> </w:t>
            </w:r>
            <w:proofErr w:type="spellStart"/>
            <w:r w:rsidRPr="006F00C8">
              <w:rPr>
                <w:rFonts w:ascii="Century Gothic" w:eastAsia="Times New Roman" w:hAnsi="Century Gothic" w:cs="Calibri"/>
                <w:b w:val="0"/>
                <w:bCs w:val="0"/>
                <w:color w:val="000000"/>
                <w:lang w:eastAsia="es-MX"/>
              </w:rPr>
              <w:t>Bancaria</w:t>
            </w:r>
            <w:proofErr w:type="spellEnd"/>
          </w:p>
        </w:tc>
        <w:tc>
          <w:tcPr>
            <w:tcW w:w="2345" w:type="dxa"/>
            <w:hideMark/>
          </w:tcPr>
          <w:p w:rsidR="006F00C8" w:rsidRPr="006F00C8" w:rsidRDefault="006F00C8" w:rsidP="00D63E32">
            <w:pPr>
              <w:widowControl/>
              <w:autoSpaceDE/>
              <w:autoSpaceDN/>
              <w:ind w:right="-234"/>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 w:val="0"/>
                <w:bCs w:val="0"/>
                <w:color w:val="000000"/>
                <w:lang w:val="es-MX" w:eastAsia="es-MX"/>
              </w:rPr>
            </w:pPr>
            <w:proofErr w:type="spellStart"/>
            <w:r w:rsidRPr="006F00C8">
              <w:rPr>
                <w:rFonts w:ascii="Century Gothic" w:eastAsia="Times New Roman" w:hAnsi="Century Gothic" w:cs="Calibri"/>
                <w:b w:val="0"/>
                <w:bCs w:val="0"/>
                <w:color w:val="000000"/>
                <w:lang w:eastAsia="es-MX"/>
              </w:rPr>
              <w:t>Numero</w:t>
            </w:r>
            <w:proofErr w:type="spellEnd"/>
            <w:r w:rsidRPr="006F00C8">
              <w:rPr>
                <w:rFonts w:ascii="Century Gothic" w:eastAsia="Times New Roman" w:hAnsi="Century Gothic" w:cs="Calibri"/>
                <w:b w:val="0"/>
                <w:bCs w:val="0"/>
                <w:color w:val="000000"/>
                <w:lang w:eastAsia="es-MX"/>
              </w:rPr>
              <w:t xml:space="preserve"> </w:t>
            </w:r>
            <w:proofErr w:type="spellStart"/>
            <w:r w:rsidRPr="006F00C8">
              <w:rPr>
                <w:rFonts w:ascii="Century Gothic" w:eastAsia="Times New Roman" w:hAnsi="Century Gothic" w:cs="Calibri"/>
                <w:b w:val="0"/>
                <w:bCs w:val="0"/>
                <w:color w:val="000000"/>
                <w:lang w:eastAsia="es-MX"/>
              </w:rPr>
              <w:t>cuenta</w:t>
            </w:r>
            <w:proofErr w:type="spellEnd"/>
          </w:p>
        </w:tc>
        <w:tc>
          <w:tcPr>
            <w:tcW w:w="1194" w:type="dxa"/>
            <w:hideMark/>
          </w:tcPr>
          <w:p w:rsidR="006F00C8" w:rsidRPr="006F00C8" w:rsidRDefault="006F00C8" w:rsidP="00D63E32">
            <w:pPr>
              <w:widowControl/>
              <w:autoSpaceDE/>
              <w:autoSpaceDN/>
              <w:ind w:right="-234"/>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 w:val="0"/>
                <w:bCs w:val="0"/>
                <w:color w:val="000000"/>
                <w:lang w:val="es-MX" w:eastAsia="es-MX"/>
              </w:rPr>
            </w:pPr>
            <w:proofErr w:type="spellStart"/>
            <w:r w:rsidRPr="006F00C8">
              <w:rPr>
                <w:rFonts w:ascii="Century Gothic" w:eastAsia="Times New Roman" w:hAnsi="Century Gothic" w:cs="Calibri"/>
                <w:b w:val="0"/>
                <w:bCs w:val="0"/>
                <w:color w:val="000000"/>
                <w:lang w:eastAsia="es-MX"/>
              </w:rPr>
              <w:t>Saldo</w:t>
            </w:r>
            <w:proofErr w:type="spellEnd"/>
          </w:p>
        </w:tc>
      </w:tr>
      <w:tr w:rsidR="007553DB" w:rsidRPr="006F00C8" w:rsidTr="00797636">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5245" w:type="dxa"/>
          </w:tcPr>
          <w:p w:rsidR="006F00C8" w:rsidRPr="00FB01FE" w:rsidRDefault="009A422A" w:rsidP="00D63E32">
            <w:pPr>
              <w:pStyle w:val="Sinespaciado"/>
              <w:spacing w:line="276" w:lineRule="auto"/>
              <w:ind w:right="-234"/>
              <w:jc w:val="both"/>
              <w:rPr>
                <w:rFonts w:ascii="Century Gothic" w:hAnsi="Century Gothic"/>
                <w:lang w:val="es-MX"/>
              </w:rPr>
            </w:pPr>
            <w:r w:rsidRPr="00FB01FE">
              <w:rPr>
                <w:rFonts w:ascii="Century Gothic" w:hAnsi="Century Gothic"/>
                <w:lang w:val="es-MX"/>
              </w:rPr>
              <w:t xml:space="preserve">BANCO BAJIO </w:t>
            </w:r>
            <w:r w:rsidR="006F7ACD">
              <w:rPr>
                <w:rFonts w:ascii="Century Gothic" w:hAnsi="Century Gothic"/>
                <w:lang w:val="es-MX"/>
              </w:rPr>
              <w:t>CLÁSICA</w:t>
            </w:r>
          </w:p>
        </w:tc>
        <w:tc>
          <w:tcPr>
            <w:tcW w:w="2345" w:type="dxa"/>
            <w:hideMark/>
          </w:tcPr>
          <w:p w:rsidR="006F00C8" w:rsidRPr="006F00C8" w:rsidRDefault="006F7ACD"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val="es-MX" w:eastAsia="es-MX"/>
              </w:rPr>
            </w:pPr>
            <w:r w:rsidRPr="006F7ACD">
              <w:rPr>
                <w:rFonts w:ascii="Century Gothic" w:eastAsia="Times New Roman" w:hAnsi="Century Gothic" w:cs="Calibri"/>
                <w:color w:val="000000"/>
                <w:lang w:eastAsia="es-MX"/>
              </w:rPr>
              <w:t>0119080680201</w:t>
            </w:r>
          </w:p>
        </w:tc>
        <w:tc>
          <w:tcPr>
            <w:tcW w:w="1194" w:type="dxa"/>
            <w:hideMark/>
          </w:tcPr>
          <w:p w:rsidR="006F00C8" w:rsidRPr="00FB01FE" w:rsidRDefault="0040677F" w:rsidP="00D63E32">
            <w:pPr>
              <w:widowControl/>
              <w:autoSpaceDE/>
              <w:autoSpaceDN/>
              <w:ind w:right="-23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r>
              <w:rPr>
                <w:rFonts w:ascii="Century Gothic" w:eastAsia="Times New Roman" w:hAnsi="Century Gothic" w:cs="Calibri"/>
                <w:color w:val="000000"/>
                <w:lang w:eastAsia="es-MX"/>
              </w:rPr>
              <w:t>$ 10.10</w:t>
            </w:r>
          </w:p>
        </w:tc>
      </w:tr>
      <w:tr w:rsidR="003C3C7C" w:rsidRPr="006F00C8" w:rsidTr="00797636">
        <w:trPr>
          <w:trHeight w:val="117"/>
        </w:trPr>
        <w:tc>
          <w:tcPr>
            <w:cnfStyle w:val="001000000000" w:firstRow="0" w:lastRow="0" w:firstColumn="1" w:lastColumn="0" w:oddVBand="0" w:evenVBand="0" w:oddHBand="0" w:evenHBand="0" w:firstRowFirstColumn="0" w:firstRowLastColumn="0" w:lastRowFirstColumn="0" w:lastRowLastColumn="0"/>
            <w:tcW w:w="5245" w:type="dxa"/>
          </w:tcPr>
          <w:p w:rsidR="003C3C7C" w:rsidRPr="00FB01FE" w:rsidRDefault="006F7ACD" w:rsidP="00D63E32">
            <w:pPr>
              <w:pStyle w:val="Sinespaciado"/>
              <w:spacing w:line="276" w:lineRule="auto"/>
              <w:ind w:right="-234"/>
              <w:jc w:val="both"/>
              <w:rPr>
                <w:rFonts w:ascii="Century Gothic" w:hAnsi="Century Gothic"/>
                <w:lang w:val="es-MX"/>
              </w:rPr>
            </w:pPr>
            <w:r>
              <w:rPr>
                <w:rFonts w:ascii="Century Gothic" w:hAnsi="Century Gothic"/>
                <w:lang w:val="es-MX"/>
              </w:rPr>
              <w:t>BANCO BAJIO INGRESOS PROPIOS</w:t>
            </w:r>
          </w:p>
        </w:tc>
        <w:tc>
          <w:tcPr>
            <w:tcW w:w="2345" w:type="dxa"/>
          </w:tcPr>
          <w:p w:rsidR="003C3C7C" w:rsidRPr="009A422A" w:rsidRDefault="006F7ACD"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lang w:eastAsia="es-MX"/>
              </w:rPr>
            </w:pPr>
            <w:r w:rsidRPr="006F7ACD">
              <w:rPr>
                <w:rFonts w:ascii="Century Gothic" w:eastAsia="Times New Roman" w:hAnsi="Century Gothic" w:cs="Calibri"/>
                <w:color w:val="000000"/>
                <w:lang w:eastAsia="es-MX"/>
              </w:rPr>
              <w:t>0159381520201</w:t>
            </w:r>
          </w:p>
        </w:tc>
        <w:tc>
          <w:tcPr>
            <w:tcW w:w="1194" w:type="dxa"/>
          </w:tcPr>
          <w:p w:rsidR="003C3C7C" w:rsidRDefault="0040677F"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lang w:eastAsia="es-MX"/>
              </w:rPr>
            </w:pPr>
            <w:r>
              <w:rPr>
                <w:rFonts w:ascii="Century Gothic" w:eastAsia="Times New Roman" w:hAnsi="Century Gothic" w:cs="Calibri"/>
                <w:color w:val="000000"/>
                <w:lang w:eastAsia="es-MX"/>
              </w:rPr>
              <w:t>$   0.00</w:t>
            </w:r>
          </w:p>
        </w:tc>
      </w:tr>
      <w:tr w:rsidR="003C3C7C" w:rsidRPr="006F00C8" w:rsidTr="00797636">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5245" w:type="dxa"/>
          </w:tcPr>
          <w:p w:rsidR="003C3C7C" w:rsidRPr="00FB01FE" w:rsidRDefault="006F7ACD" w:rsidP="00D63E32">
            <w:pPr>
              <w:pStyle w:val="Sinespaciado"/>
              <w:spacing w:line="276" w:lineRule="auto"/>
              <w:ind w:right="-234"/>
              <w:jc w:val="both"/>
              <w:rPr>
                <w:rFonts w:ascii="Century Gothic" w:hAnsi="Century Gothic"/>
                <w:lang w:val="es-MX"/>
              </w:rPr>
            </w:pPr>
            <w:r>
              <w:rPr>
                <w:rFonts w:ascii="Century Gothic" w:hAnsi="Century Gothic"/>
                <w:lang w:val="es-MX"/>
              </w:rPr>
              <w:t>BANCO BAJIO CLÁSICA SUBSIDIOS</w:t>
            </w:r>
          </w:p>
        </w:tc>
        <w:tc>
          <w:tcPr>
            <w:tcW w:w="2345" w:type="dxa"/>
          </w:tcPr>
          <w:p w:rsidR="003C3C7C" w:rsidRPr="009A422A" w:rsidRDefault="006F7ACD"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r w:rsidRPr="006F7ACD">
              <w:rPr>
                <w:rFonts w:ascii="Century Gothic" w:eastAsia="Times New Roman" w:hAnsi="Century Gothic" w:cs="Calibri"/>
                <w:color w:val="000000"/>
                <w:lang w:eastAsia="es-MX"/>
              </w:rPr>
              <w:t>0279538270201</w:t>
            </w:r>
          </w:p>
        </w:tc>
        <w:tc>
          <w:tcPr>
            <w:tcW w:w="1194" w:type="dxa"/>
          </w:tcPr>
          <w:p w:rsidR="003C3C7C" w:rsidRDefault="0040677F" w:rsidP="00D63E32">
            <w:pPr>
              <w:widowControl/>
              <w:autoSpaceDE/>
              <w:autoSpaceDN/>
              <w:ind w:right="-23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r>
              <w:rPr>
                <w:rFonts w:ascii="Century Gothic" w:eastAsia="Times New Roman" w:hAnsi="Century Gothic" w:cs="Calibri"/>
                <w:color w:val="000000"/>
                <w:lang w:eastAsia="es-MX"/>
              </w:rPr>
              <w:t>$   3.10</w:t>
            </w:r>
          </w:p>
        </w:tc>
      </w:tr>
      <w:tr w:rsidR="007553DB" w:rsidRPr="006F00C8" w:rsidTr="00797636">
        <w:trPr>
          <w:trHeight w:val="230"/>
        </w:trPr>
        <w:tc>
          <w:tcPr>
            <w:cnfStyle w:val="001000000000" w:firstRow="0" w:lastRow="0" w:firstColumn="1" w:lastColumn="0" w:oddVBand="0" w:evenVBand="0" w:oddHBand="0" w:evenHBand="0" w:firstRowFirstColumn="0" w:firstRowLastColumn="0" w:lastRowFirstColumn="0" w:lastRowLastColumn="0"/>
            <w:tcW w:w="5245" w:type="dxa"/>
          </w:tcPr>
          <w:p w:rsidR="006F00C8" w:rsidRPr="00FB01FE" w:rsidRDefault="006F7ACD" w:rsidP="00D63E32">
            <w:pPr>
              <w:pStyle w:val="Sinespaciado"/>
              <w:spacing w:line="276" w:lineRule="auto"/>
              <w:ind w:right="-234"/>
              <w:jc w:val="both"/>
              <w:rPr>
                <w:rFonts w:ascii="Century Gothic" w:hAnsi="Century Gothic"/>
                <w:lang w:val="es-MX"/>
              </w:rPr>
            </w:pPr>
            <w:r>
              <w:rPr>
                <w:rFonts w:ascii="Century Gothic" w:hAnsi="Century Gothic"/>
                <w:lang w:val="es-MX"/>
              </w:rPr>
              <w:t>BANCO BAJIO SERVICIOS PERSONALES</w:t>
            </w:r>
          </w:p>
        </w:tc>
        <w:tc>
          <w:tcPr>
            <w:tcW w:w="2345" w:type="dxa"/>
          </w:tcPr>
          <w:p w:rsidR="006F00C8" w:rsidRPr="00044144" w:rsidRDefault="006F7ACD"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044144">
              <w:rPr>
                <w:rFonts w:ascii="Century Gothic" w:hAnsi="Century Gothic"/>
                <w:lang w:val="es-MX"/>
              </w:rPr>
              <w:t>0279534700201</w:t>
            </w:r>
          </w:p>
        </w:tc>
        <w:tc>
          <w:tcPr>
            <w:tcW w:w="1194" w:type="dxa"/>
          </w:tcPr>
          <w:p w:rsidR="006F00C8" w:rsidRDefault="0040677F"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roofErr w:type="gramStart"/>
            <w:r>
              <w:rPr>
                <w:rFonts w:ascii="Century Gothic" w:hAnsi="Century Gothic"/>
                <w:lang w:val="es-MX"/>
              </w:rPr>
              <w:t>$  11.87</w:t>
            </w:r>
            <w:proofErr w:type="gramEnd"/>
          </w:p>
          <w:p w:rsidR="008C0047" w:rsidRPr="00044144" w:rsidRDefault="008C0047"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9B43D4" w:rsidRPr="006F00C8" w:rsidTr="00797636">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5245" w:type="dxa"/>
          </w:tcPr>
          <w:p w:rsidR="009B43D4" w:rsidRDefault="009B43D4" w:rsidP="009B43D4">
            <w:pPr>
              <w:pStyle w:val="Sinespaciado"/>
              <w:spacing w:line="276" w:lineRule="auto"/>
              <w:ind w:right="-234"/>
              <w:rPr>
                <w:rFonts w:ascii="Century Gothic" w:hAnsi="Century Gothic"/>
                <w:lang w:val="es-MX"/>
              </w:rPr>
            </w:pPr>
            <w:r>
              <w:rPr>
                <w:rFonts w:ascii="Century Gothic" w:hAnsi="Century Gothic"/>
                <w:lang w:val="es-MX"/>
              </w:rPr>
              <w:lastRenderedPageBreak/>
              <w:t xml:space="preserve">BANBAJIO 2021 SERVICIOS PERSONALES </w:t>
            </w:r>
          </w:p>
        </w:tc>
        <w:tc>
          <w:tcPr>
            <w:tcW w:w="2345" w:type="dxa"/>
          </w:tcPr>
          <w:p w:rsidR="009B43D4" w:rsidRPr="00044144" w:rsidRDefault="009B43D4"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311560290201</w:t>
            </w:r>
          </w:p>
        </w:tc>
        <w:tc>
          <w:tcPr>
            <w:tcW w:w="1194" w:type="dxa"/>
          </w:tcPr>
          <w:p w:rsidR="009B43D4" w:rsidRDefault="00FE1464" w:rsidP="00D63E32">
            <w:pPr>
              <w:widowControl/>
              <w:autoSpaceDE/>
              <w:autoSpaceDN/>
              <w:ind w:right="-2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0.00</w:t>
            </w:r>
          </w:p>
        </w:tc>
      </w:tr>
      <w:tr w:rsidR="009B43D4" w:rsidRPr="006F00C8" w:rsidTr="00797636">
        <w:trPr>
          <w:trHeight w:val="230"/>
        </w:trPr>
        <w:tc>
          <w:tcPr>
            <w:cnfStyle w:val="001000000000" w:firstRow="0" w:lastRow="0" w:firstColumn="1" w:lastColumn="0" w:oddVBand="0" w:evenVBand="0" w:oddHBand="0" w:evenHBand="0" w:firstRowFirstColumn="0" w:firstRowLastColumn="0" w:lastRowFirstColumn="0" w:lastRowLastColumn="0"/>
            <w:tcW w:w="5245" w:type="dxa"/>
          </w:tcPr>
          <w:p w:rsidR="009B43D4" w:rsidRDefault="009B43D4" w:rsidP="009B43D4">
            <w:pPr>
              <w:pStyle w:val="Sinespaciado"/>
              <w:spacing w:line="276" w:lineRule="auto"/>
              <w:ind w:right="-234"/>
              <w:rPr>
                <w:rFonts w:ascii="Century Gothic" w:hAnsi="Century Gothic"/>
                <w:lang w:val="es-MX"/>
              </w:rPr>
            </w:pPr>
            <w:r>
              <w:rPr>
                <w:rFonts w:ascii="Century Gothic" w:hAnsi="Century Gothic"/>
                <w:lang w:val="es-MX"/>
              </w:rPr>
              <w:t>BANBAJIO 2021 SUBSIDIOS AUTORIZADOS</w:t>
            </w:r>
          </w:p>
        </w:tc>
        <w:tc>
          <w:tcPr>
            <w:tcW w:w="2345" w:type="dxa"/>
          </w:tcPr>
          <w:p w:rsidR="009B43D4" w:rsidRDefault="009B43D4"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311563670201</w:t>
            </w:r>
          </w:p>
        </w:tc>
        <w:tc>
          <w:tcPr>
            <w:tcW w:w="1194" w:type="dxa"/>
          </w:tcPr>
          <w:p w:rsidR="009B43D4" w:rsidRDefault="0040677F"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0.00</w:t>
            </w:r>
          </w:p>
        </w:tc>
      </w:tr>
      <w:tr w:rsidR="007553DB" w:rsidRPr="006F00C8" w:rsidTr="00797636">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5245" w:type="dxa"/>
            <w:hideMark/>
          </w:tcPr>
          <w:p w:rsidR="006F00C8" w:rsidRPr="006F00C8" w:rsidRDefault="006F00C8" w:rsidP="00D63E32">
            <w:pPr>
              <w:widowControl/>
              <w:autoSpaceDE/>
              <w:autoSpaceDN/>
              <w:ind w:right="-234"/>
              <w:jc w:val="both"/>
              <w:rPr>
                <w:rFonts w:ascii="Century Gothic" w:eastAsia="Times New Roman" w:hAnsi="Century Gothic" w:cs="Calibri"/>
                <w:b w:val="0"/>
                <w:bCs w:val="0"/>
                <w:color w:val="000000"/>
                <w:lang w:val="es-MX" w:eastAsia="es-MX"/>
              </w:rPr>
            </w:pPr>
            <w:r w:rsidRPr="006F00C8">
              <w:rPr>
                <w:rFonts w:ascii="Century Gothic" w:eastAsia="Times New Roman" w:hAnsi="Century Gothic" w:cs="Calibri"/>
                <w:b w:val="0"/>
                <w:bCs w:val="0"/>
                <w:color w:val="000000"/>
                <w:lang w:eastAsia="es-MX"/>
              </w:rPr>
              <w:t xml:space="preserve">Total </w:t>
            </w:r>
            <w:proofErr w:type="spellStart"/>
            <w:r w:rsidRPr="006F00C8">
              <w:rPr>
                <w:rFonts w:ascii="Century Gothic" w:eastAsia="Times New Roman" w:hAnsi="Century Gothic" w:cs="Calibri"/>
                <w:b w:val="0"/>
                <w:bCs w:val="0"/>
                <w:color w:val="000000"/>
                <w:lang w:eastAsia="es-MX"/>
              </w:rPr>
              <w:t>Bancos</w:t>
            </w:r>
            <w:proofErr w:type="spellEnd"/>
            <w:r w:rsidRPr="006F00C8">
              <w:rPr>
                <w:rFonts w:ascii="Century Gothic" w:eastAsia="Times New Roman" w:hAnsi="Century Gothic" w:cs="Calibri"/>
                <w:b w:val="0"/>
                <w:bCs w:val="0"/>
                <w:color w:val="000000"/>
                <w:lang w:eastAsia="es-MX"/>
              </w:rPr>
              <w:t xml:space="preserve"> / </w:t>
            </w:r>
            <w:proofErr w:type="spellStart"/>
            <w:r w:rsidRPr="006F00C8">
              <w:rPr>
                <w:rFonts w:ascii="Century Gothic" w:eastAsia="Times New Roman" w:hAnsi="Century Gothic" w:cs="Calibri"/>
                <w:b w:val="0"/>
                <w:bCs w:val="0"/>
                <w:color w:val="000000"/>
                <w:lang w:eastAsia="es-MX"/>
              </w:rPr>
              <w:t>Tesorería</w:t>
            </w:r>
            <w:proofErr w:type="spellEnd"/>
          </w:p>
        </w:tc>
        <w:tc>
          <w:tcPr>
            <w:tcW w:w="2345" w:type="dxa"/>
            <w:hideMark/>
          </w:tcPr>
          <w:p w:rsidR="006F00C8" w:rsidRPr="006F00C8" w:rsidRDefault="006F00C8" w:rsidP="00D63E32">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val="es-MX" w:eastAsia="es-MX"/>
              </w:rPr>
            </w:pPr>
            <w:r w:rsidRPr="006F00C8">
              <w:rPr>
                <w:rFonts w:ascii="Century Gothic" w:eastAsia="Times New Roman" w:hAnsi="Century Gothic" w:cs="Calibri"/>
                <w:color w:val="000000"/>
                <w:lang w:eastAsia="es-MX"/>
              </w:rPr>
              <w:t> </w:t>
            </w:r>
          </w:p>
        </w:tc>
        <w:tc>
          <w:tcPr>
            <w:tcW w:w="1194" w:type="dxa"/>
            <w:hideMark/>
          </w:tcPr>
          <w:p w:rsidR="00FB01FE" w:rsidRPr="00FB01FE" w:rsidRDefault="006F00C8"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r w:rsidRPr="00FB01FE">
              <w:rPr>
                <w:rFonts w:ascii="Century Gothic" w:eastAsia="Times New Roman" w:hAnsi="Century Gothic" w:cs="Calibri"/>
                <w:color w:val="000000"/>
                <w:lang w:eastAsia="es-MX"/>
              </w:rPr>
              <w:t xml:space="preserve"> </w:t>
            </w:r>
          </w:p>
          <w:p w:rsidR="00FB01FE" w:rsidRPr="00FB01FE" w:rsidRDefault="0040677F" w:rsidP="00285D3F">
            <w:pPr>
              <w:ind w:right="-23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color w:val="000000"/>
                <w:lang w:eastAsia="es-MX"/>
              </w:rPr>
            </w:pPr>
            <w:r>
              <w:rPr>
                <w:rFonts w:ascii="Century Gothic" w:eastAsia="Times New Roman" w:hAnsi="Century Gothic" w:cs="Calibri"/>
                <w:b/>
                <w:color w:val="000000"/>
                <w:lang w:eastAsia="es-MX"/>
              </w:rPr>
              <w:t>$ 25.07</w:t>
            </w:r>
          </w:p>
          <w:p w:rsidR="006F00C8" w:rsidRPr="00FB01FE" w:rsidRDefault="006F00C8"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p>
        </w:tc>
      </w:tr>
    </w:tbl>
    <w:p w:rsidR="006F7ACD" w:rsidRDefault="006F7ACD" w:rsidP="00D63E32">
      <w:pPr>
        <w:pStyle w:val="Sinespaciado"/>
        <w:spacing w:line="276" w:lineRule="auto"/>
        <w:ind w:right="-234"/>
        <w:jc w:val="both"/>
        <w:rPr>
          <w:rFonts w:ascii="Century Gothic" w:hAnsi="Century Gothic"/>
          <w:b/>
          <w:lang w:val="es-MX"/>
        </w:rPr>
      </w:pPr>
    </w:p>
    <w:p w:rsidR="006F7ACD" w:rsidRPr="00BC4B3A" w:rsidRDefault="00BC4B3A" w:rsidP="00D63E32">
      <w:pPr>
        <w:pStyle w:val="Sinespaciado"/>
        <w:numPr>
          <w:ilvl w:val="0"/>
          <w:numId w:val="30"/>
        </w:numPr>
        <w:spacing w:line="276" w:lineRule="auto"/>
        <w:ind w:right="-234"/>
        <w:jc w:val="both"/>
        <w:rPr>
          <w:rFonts w:ascii="Century Gothic" w:hAnsi="Century Gothic"/>
          <w:b/>
          <w:u w:val="single"/>
          <w:lang w:val="es-MX"/>
        </w:rPr>
      </w:pPr>
      <w:r w:rsidRPr="00BC4B3A">
        <w:rPr>
          <w:rFonts w:ascii="Century Gothic" w:hAnsi="Century Gothic"/>
          <w:b/>
          <w:u w:val="single"/>
          <w:lang w:val="es-MX"/>
        </w:rPr>
        <w:t>Inversiones Temporales (hasta 3 meses).</w:t>
      </w:r>
    </w:p>
    <w:p w:rsidR="00BC4B3A" w:rsidRPr="0034403B" w:rsidRDefault="00BC4B3A" w:rsidP="00D63E32">
      <w:pPr>
        <w:autoSpaceDE/>
        <w:autoSpaceDN/>
        <w:ind w:left="1080" w:right="-234"/>
        <w:rPr>
          <w:rFonts w:ascii="Avenir LT Std 55 Roman" w:eastAsia="Calibri" w:hAnsi="Avenir LT Std 55 Roman"/>
          <w:sz w:val="24"/>
          <w:szCs w:val="24"/>
          <w:lang w:val="es-ES"/>
        </w:rPr>
      </w:pPr>
    </w:p>
    <w:p w:rsidR="00BC4B3A" w:rsidRPr="00BC4B3A" w:rsidRDefault="00BC4B3A" w:rsidP="00D63E32">
      <w:pPr>
        <w:pStyle w:val="Sinespaciado"/>
        <w:spacing w:line="276" w:lineRule="auto"/>
        <w:ind w:right="-234"/>
        <w:jc w:val="both"/>
        <w:rPr>
          <w:rFonts w:ascii="Century Gothic" w:hAnsi="Century Gothic"/>
          <w:lang w:val="es-MX"/>
        </w:rPr>
      </w:pPr>
      <w:r w:rsidRPr="00BC4B3A">
        <w:rPr>
          <w:rFonts w:ascii="Century Gothic" w:hAnsi="Century Gothic"/>
          <w:lang w:val="es-MX"/>
        </w:rPr>
        <w:t>Las inversiones a la vista, son consideradas como inversiones disponibles al día y se valúan al costo o valor de mercado. Los rendimientos netos de las inversiones a la vista se reconocen como productos al vencimiento al día, representa el valor monetario de las cuentas bancarias en instrumentos de inversión, así como de las cuentas bancarias para la operación de los recursos del Fideicomiso. Representa el monto excedente de efectivo invertido por el Fideicomiso, cuya recuperación se efectuará en un plazo inferior a tres meses.</w:t>
      </w:r>
    </w:p>
    <w:p w:rsidR="006F7ACD" w:rsidRDefault="006F7ACD" w:rsidP="00D63E32">
      <w:pPr>
        <w:pStyle w:val="Sinespaciado"/>
        <w:spacing w:line="276" w:lineRule="auto"/>
        <w:ind w:right="-234"/>
        <w:jc w:val="both"/>
        <w:rPr>
          <w:rFonts w:ascii="Century Gothic" w:hAnsi="Century Gothic"/>
          <w:b/>
          <w:lang w:val="es-MX"/>
        </w:rPr>
      </w:pPr>
    </w:p>
    <w:tbl>
      <w:tblPr>
        <w:tblStyle w:val="Tablanormal1"/>
        <w:tblW w:w="9072" w:type="dxa"/>
        <w:tblLook w:val="04A0" w:firstRow="1" w:lastRow="0" w:firstColumn="1" w:lastColumn="0" w:noHBand="0" w:noVBand="1"/>
      </w:tblPr>
      <w:tblGrid>
        <w:gridCol w:w="4970"/>
        <w:gridCol w:w="2290"/>
        <w:gridCol w:w="1812"/>
      </w:tblGrid>
      <w:tr w:rsidR="00BC4B3A" w:rsidRPr="006F00C8" w:rsidTr="00DA336B">
        <w:trPr>
          <w:cnfStyle w:val="100000000000" w:firstRow="1" w:lastRow="0" w:firstColumn="0" w:lastColumn="0" w:oddVBand="0" w:evenVBand="0" w:oddHBand="0"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4970" w:type="dxa"/>
            <w:hideMark/>
          </w:tcPr>
          <w:p w:rsidR="00BC4B3A" w:rsidRPr="00797636" w:rsidRDefault="00BC4B3A" w:rsidP="00D63E32">
            <w:pPr>
              <w:widowControl/>
              <w:autoSpaceDE/>
              <w:autoSpaceDN/>
              <w:ind w:right="-234"/>
              <w:jc w:val="center"/>
              <w:rPr>
                <w:rFonts w:ascii="Century Gothic" w:eastAsia="Times New Roman" w:hAnsi="Century Gothic" w:cs="Calibri"/>
                <w:bCs w:val="0"/>
                <w:color w:val="000000"/>
                <w:lang w:val="es-MX" w:eastAsia="es-MX"/>
              </w:rPr>
            </w:pPr>
            <w:proofErr w:type="spellStart"/>
            <w:r w:rsidRPr="00797636">
              <w:rPr>
                <w:rFonts w:ascii="Century Gothic" w:eastAsia="Times New Roman" w:hAnsi="Century Gothic" w:cs="Calibri"/>
                <w:bCs w:val="0"/>
                <w:color w:val="000000"/>
                <w:lang w:eastAsia="es-MX"/>
              </w:rPr>
              <w:t>Institución</w:t>
            </w:r>
            <w:proofErr w:type="spellEnd"/>
            <w:r w:rsidRPr="00797636">
              <w:rPr>
                <w:rFonts w:ascii="Century Gothic" w:eastAsia="Times New Roman" w:hAnsi="Century Gothic" w:cs="Calibri"/>
                <w:bCs w:val="0"/>
                <w:color w:val="000000"/>
                <w:lang w:eastAsia="es-MX"/>
              </w:rPr>
              <w:t xml:space="preserve"> </w:t>
            </w:r>
            <w:proofErr w:type="spellStart"/>
            <w:r w:rsidRPr="00797636">
              <w:rPr>
                <w:rFonts w:ascii="Century Gothic" w:eastAsia="Times New Roman" w:hAnsi="Century Gothic" w:cs="Calibri"/>
                <w:bCs w:val="0"/>
                <w:color w:val="000000"/>
                <w:lang w:eastAsia="es-MX"/>
              </w:rPr>
              <w:t>Bancaria</w:t>
            </w:r>
            <w:proofErr w:type="spellEnd"/>
          </w:p>
        </w:tc>
        <w:tc>
          <w:tcPr>
            <w:tcW w:w="2290" w:type="dxa"/>
            <w:hideMark/>
          </w:tcPr>
          <w:p w:rsidR="00BC4B3A" w:rsidRPr="00797636" w:rsidRDefault="00BC4B3A" w:rsidP="00D63E32">
            <w:pPr>
              <w:widowControl/>
              <w:autoSpaceDE/>
              <w:autoSpaceDN/>
              <w:ind w:right="-234"/>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Cs w:val="0"/>
                <w:color w:val="000000"/>
                <w:lang w:val="es-MX" w:eastAsia="es-MX"/>
              </w:rPr>
            </w:pPr>
            <w:proofErr w:type="spellStart"/>
            <w:r w:rsidRPr="00797636">
              <w:rPr>
                <w:rFonts w:ascii="Century Gothic" w:eastAsia="Times New Roman" w:hAnsi="Century Gothic" w:cs="Calibri"/>
                <w:bCs w:val="0"/>
                <w:color w:val="000000"/>
                <w:lang w:eastAsia="es-MX"/>
              </w:rPr>
              <w:t>Numero</w:t>
            </w:r>
            <w:proofErr w:type="spellEnd"/>
            <w:r w:rsidRPr="00797636">
              <w:rPr>
                <w:rFonts w:ascii="Century Gothic" w:eastAsia="Times New Roman" w:hAnsi="Century Gothic" w:cs="Calibri"/>
                <w:bCs w:val="0"/>
                <w:color w:val="000000"/>
                <w:lang w:eastAsia="es-MX"/>
              </w:rPr>
              <w:t xml:space="preserve"> </w:t>
            </w:r>
            <w:proofErr w:type="spellStart"/>
            <w:r w:rsidRPr="00797636">
              <w:rPr>
                <w:rFonts w:ascii="Century Gothic" w:eastAsia="Times New Roman" w:hAnsi="Century Gothic" w:cs="Calibri"/>
                <w:bCs w:val="0"/>
                <w:color w:val="000000"/>
                <w:lang w:eastAsia="es-MX"/>
              </w:rPr>
              <w:t>cuenta</w:t>
            </w:r>
            <w:proofErr w:type="spellEnd"/>
          </w:p>
        </w:tc>
        <w:tc>
          <w:tcPr>
            <w:tcW w:w="1812" w:type="dxa"/>
            <w:hideMark/>
          </w:tcPr>
          <w:p w:rsidR="00BC4B3A" w:rsidRPr="00797636" w:rsidRDefault="00BC4B3A" w:rsidP="00D63E32">
            <w:pPr>
              <w:widowControl/>
              <w:autoSpaceDE/>
              <w:autoSpaceDN/>
              <w:ind w:right="-234"/>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Cs w:val="0"/>
                <w:color w:val="000000"/>
                <w:lang w:val="es-MX" w:eastAsia="es-MX"/>
              </w:rPr>
            </w:pPr>
            <w:proofErr w:type="spellStart"/>
            <w:r w:rsidRPr="00797636">
              <w:rPr>
                <w:rFonts w:ascii="Century Gothic" w:eastAsia="Times New Roman" w:hAnsi="Century Gothic" w:cs="Calibri"/>
                <w:bCs w:val="0"/>
                <w:color w:val="000000"/>
                <w:lang w:eastAsia="es-MX"/>
              </w:rPr>
              <w:t>Saldo</w:t>
            </w:r>
            <w:proofErr w:type="spellEnd"/>
          </w:p>
        </w:tc>
      </w:tr>
      <w:tr w:rsidR="00BC4B3A"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BC4B3A" w:rsidRPr="00797636" w:rsidRDefault="00DF78E8"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CLÁSICA</w:t>
            </w:r>
          </w:p>
        </w:tc>
        <w:tc>
          <w:tcPr>
            <w:tcW w:w="2290" w:type="dxa"/>
          </w:tcPr>
          <w:p w:rsidR="00BC4B3A" w:rsidRPr="00044144" w:rsidRDefault="00DF78E8"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0119080680201</w:t>
            </w:r>
          </w:p>
        </w:tc>
        <w:tc>
          <w:tcPr>
            <w:tcW w:w="1812" w:type="dxa"/>
            <w:hideMark/>
          </w:tcPr>
          <w:p w:rsidR="00BC4B3A" w:rsidRPr="00044144" w:rsidRDefault="00DF78E8"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w:t>
            </w:r>
            <w:r w:rsidR="0040677F">
              <w:rPr>
                <w:rFonts w:ascii="Century Gothic" w:eastAsia="Times New Roman" w:hAnsi="Century Gothic" w:cs="Calibri"/>
                <w:color w:val="000000"/>
                <w:sz w:val="20"/>
                <w:lang w:eastAsia="es-MX"/>
              </w:rPr>
              <w:t xml:space="preserve">   4´135,085.07</w:t>
            </w:r>
          </w:p>
        </w:tc>
      </w:tr>
      <w:tr w:rsidR="00BC4B3A"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BC4B3A" w:rsidRPr="00797636" w:rsidRDefault="00DF78E8"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(PAGARÉ)</w:t>
            </w:r>
          </w:p>
        </w:tc>
        <w:tc>
          <w:tcPr>
            <w:tcW w:w="2290" w:type="dxa"/>
          </w:tcPr>
          <w:p w:rsidR="00BC4B3A" w:rsidRPr="00044144" w:rsidRDefault="00DF78E8"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0119080680201</w:t>
            </w:r>
          </w:p>
        </w:tc>
        <w:tc>
          <w:tcPr>
            <w:tcW w:w="1812" w:type="dxa"/>
          </w:tcPr>
          <w:p w:rsidR="00BC4B3A" w:rsidRPr="00044144" w:rsidRDefault="00DF78E8" w:rsidP="00E339AB">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w:t>
            </w:r>
            <w:r w:rsidR="007E3B3B">
              <w:rPr>
                <w:rFonts w:ascii="Century Gothic" w:eastAsia="Times New Roman" w:hAnsi="Century Gothic" w:cs="Calibri"/>
                <w:color w:val="000000"/>
                <w:sz w:val="20"/>
                <w:lang w:eastAsia="es-MX"/>
              </w:rPr>
              <w:t xml:space="preserve">       </w:t>
            </w:r>
            <w:r w:rsidR="008C0047">
              <w:rPr>
                <w:rFonts w:ascii="Century Gothic" w:eastAsia="Times New Roman" w:hAnsi="Century Gothic" w:cs="Calibri"/>
                <w:color w:val="000000"/>
                <w:sz w:val="20"/>
                <w:lang w:eastAsia="es-MX"/>
              </w:rPr>
              <w:t xml:space="preserve">         </w:t>
            </w:r>
            <w:r w:rsidR="007E3B3B">
              <w:rPr>
                <w:rFonts w:ascii="Century Gothic" w:eastAsia="Times New Roman" w:hAnsi="Century Gothic" w:cs="Calibri"/>
                <w:color w:val="000000"/>
                <w:sz w:val="20"/>
                <w:lang w:eastAsia="es-MX"/>
              </w:rPr>
              <w:t xml:space="preserve"> </w:t>
            </w:r>
            <w:r w:rsidR="008C0047">
              <w:rPr>
                <w:rFonts w:ascii="Century Gothic" w:eastAsia="Times New Roman" w:hAnsi="Century Gothic" w:cs="Calibri"/>
                <w:color w:val="000000"/>
                <w:sz w:val="20"/>
                <w:lang w:eastAsia="es-MX"/>
              </w:rPr>
              <w:t>0.00</w:t>
            </w:r>
          </w:p>
        </w:tc>
      </w:tr>
      <w:tr w:rsidR="00BC4B3A"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BC4B3A" w:rsidRPr="00797636" w:rsidRDefault="00DF78E8"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INGRESOS PROPIOS (PAGARE)</w:t>
            </w:r>
          </w:p>
        </w:tc>
        <w:tc>
          <w:tcPr>
            <w:tcW w:w="2290" w:type="dxa"/>
          </w:tcPr>
          <w:p w:rsidR="00BC4B3A" w:rsidRPr="00044144" w:rsidRDefault="00DF78E8"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0159381520201</w:t>
            </w:r>
          </w:p>
        </w:tc>
        <w:tc>
          <w:tcPr>
            <w:tcW w:w="1812" w:type="dxa"/>
          </w:tcPr>
          <w:p w:rsidR="00BC4B3A" w:rsidRPr="00044144" w:rsidRDefault="00DF78E8"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w:t>
            </w:r>
            <w:r w:rsidR="00DA336B">
              <w:rPr>
                <w:rFonts w:ascii="Century Gothic" w:eastAsia="Times New Roman" w:hAnsi="Century Gothic" w:cs="Calibri"/>
                <w:color w:val="000000"/>
                <w:sz w:val="20"/>
                <w:lang w:eastAsia="es-MX"/>
              </w:rPr>
              <w:t xml:space="preserve">      </w:t>
            </w:r>
            <w:r w:rsidR="00E339AB">
              <w:rPr>
                <w:rFonts w:ascii="Century Gothic" w:eastAsia="Times New Roman" w:hAnsi="Century Gothic" w:cs="Calibri"/>
                <w:color w:val="000000"/>
                <w:sz w:val="20"/>
                <w:lang w:eastAsia="es-MX"/>
              </w:rPr>
              <w:t xml:space="preserve">   </w:t>
            </w:r>
            <w:r w:rsidR="003D15F0">
              <w:rPr>
                <w:rFonts w:ascii="Century Gothic" w:eastAsia="Times New Roman" w:hAnsi="Century Gothic" w:cs="Calibri"/>
                <w:color w:val="000000"/>
                <w:sz w:val="20"/>
                <w:lang w:eastAsia="es-MX"/>
              </w:rPr>
              <w:t>676,004.40</w:t>
            </w:r>
          </w:p>
        </w:tc>
      </w:tr>
      <w:tr w:rsidR="00DF78E8"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DF78E8" w:rsidRPr="00797636" w:rsidRDefault="00847D8D" w:rsidP="00D63E32">
            <w:pPr>
              <w:pStyle w:val="Sinespaciado"/>
              <w:spacing w:line="276" w:lineRule="auto"/>
              <w:ind w:right="-234"/>
              <w:jc w:val="both"/>
              <w:rPr>
                <w:rFonts w:ascii="Arial" w:eastAsiaTheme="minorHAnsi" w:hAnsi="Arial" w:cs="Arial"/>
                <w:sz w:val="20"/>
                <w:szCs w:val="14"/>
                <w:lang w:val="es-MX"/>
              </w:rPr>
            </w:pPr>
            <w:r w:rsidRPr="00797636">
              <w:rPr>
                <w:rFonts w:ascii="Century Gothic" w:hAnsi="Century Gothic"/>
                <w:sz w:val="20"/>
                <w:lang w:val="es-MX"/>
              </w:rPr>
              <w:t>INVERSION BANCO BAJIO INGRESOS PROPIOS</w:t>
            </w:r>
          </w:p>
        </w:tc>
        <w:tc>
          <w:tcPr>
            <w:tcW w:w="2290" w:type="dxa"/>
          </w:tcPr>
          <w:p w:rsidR="00DF78E8" w:rsidRPr="00044144" w:rsidRDefault="00847D8D"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0159381520201</w:t>
            </w:r>
          </w:p>
        </w:tc>
        <w:tc>
          <w:tcPr>
            <w:tcW w:w="1812" w:type="dxa"/>
          </w:tcPr>
          <w:p w:rsidR="00DF78E8" w:rsidRPr="00044144" w:rsidRDefault="0040677F" w:rsidP="00E339AB">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  2´904,999.37</w:t>
            </w:r>
          </w:p>
        </w:tc>
      </w:tr>
      <w:tr w:rsidR="00DF78E8"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DF78E8" w:rsidRPr="00797636" w:rsidRDefault="00847D8D"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CTA  SUBSIDIOS (PAGARE)</w:t>
            </w:r>
          </w:p>
        </w:tc>
        <w:tc>
          <w:tcPr>
            <w:tcW w:w="2290" w:type="dxa"/>
          </w:tcPr>
          <w:p w:rsidR="00DF78E8" w:rsidRPr="00044144" w:rsidRDefault="00847D8D"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0279538270201</w:t>
            </w:r>
          </w:p>
        </w:tc>
        <w:tc>
          <w:tcPr>
            <w:tcW w:w="1812" w:type="dxa"/>
          </w:tcPr>
          <w:p w:rsidR="00DF78E8" w:rsidRPr="00044144" w:rsidRDefault="00847D8D"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w:t>
            </w:r>
            <w:r w:rsidR="007E3B3B">
              <w:rPr>
                <w:rFonts w:ascii="Century Gothic" w:eastAsia="Times New Roman" w:hAnsi="Century Gothic" w:cs="Calibri"/>
                <w:color w:val="000000"/>
                <w:sz w:val="20"/>
                <w:lang w:eastAsia="es-MX"/>
              </w:rPr>
              <w:t xml:space="preserve">         </w:t>
            </w:r>
            <w:r w:rsidR="00647D66">
              <w:rPr>
                <w:rFonts w:ascii="Century Gothic" w:eastAsia="Times New Roman" w:hAnsi="Century Gothic" w:cs="Calibri"/>
                <w:color w:val="000000"/>
                <w:sz w:val="20"/>
                <w:lang w:eastAsia="es-MX"/>
              </w:rPr>
              <w:t xml:space="preserve">        0.00</w:t>
            </w:r>
          </w:p>
        </w:tc>
      </w:tr>
      <w:tr w:rsidR="00044144"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044144" w:rsidRPr="00797636" w:rsidRDefault="00847D8D"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CTA  SUBSIDIOS</w:t>
            </w:r>
          </w:p>
        </w:tc>
        <w:tc>
          <w:tcPr>
            <w:tcW w:w="2290" w:type="dxa"/>
          </w:tcPr>
          <w:p w:rsidR="00044144" w:rsidRPr="00044144" w:rsidRDefault="00847D8D"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0279538270201</w:t>
            </w:r>
          </w:p>
        </w:tc>
        <w:tc>
          <w:tcPr>
            <w:tcW w:w="1812" w:type="dxa"/>
          </w:tcPr>
          <w:p w:rsidR="00044144" w:rsidRPr="00044144" w:rsidRDefault="00847D8D" w:rsidP="00E339AB">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w:t>
            </w:r>
            <w:r w:rsidR="00DA336B">
              <w:rPr>
                <w:rFonts w:ascii="Century Gothic" w:eastAsia="Times New Roman" w:hAnsi="Century Gothic" w:cs="Calibri"/>
                <w:color w:val="000000"/>
                <w:sz w:val="20"/>
                <w:lang w:eastAsia="es-MX"/>
              </w:rPr>
              <w:t xml:space="preserve">             </w:t>
            </w:r>
            <w:r w:rsidR="001A01A1">
              <w:rPr>
                <w:rFonts w:ascii="Century Gothic" w:eastAsia="Times New Roman" w:hAnsi="Century Gothic" w:cs="Calibri"/>
                <w:color w:val="000000"/>
                <w:sz w:val="20"/>
                <w:lang w:eastAsia="es-MX"/>
              </w:rPr>
              <w:t>289.98</w:t>
            </w:r>
          </w:p>
        </w:tc>
      </w:tr>
      <w:tr w:rsidR="00DF78E8"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DF78E8" w:rsidRPr="00797636" w:rsidRDefault="00847D8D"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CTA SERVICIOS PERSONALES (PAGARE)</w:t>
            </w:r>
          </w:p>
        </w:tc>
        <w:tc>
          <w:tcPr>
            <w:tcW w:w="2290" w:type="dxa"/>
          </w:tcPr>
          <w:p w:rsidR="00DF78E8" w:rsidRPr="00044144" w:rsidRDefault="00847D8D"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0279534700201</w:t>
            </w:r>
          </w:p>
        </w:tc>
        <w:tc>
          <w:tcPr>
            <w:tcW w:w="1812" w:type="dxa"/>
          </w:tcPr>
          <w:p w:rsidR="00DF78E8" w:rsidRPr="00044144" w:rsidRDefault="00847D8D"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w:t>
            </w:r>
            <w:r w:rsidR="0025558C">
              <w:rPr>
                <w:rFonts w:ascii="Century Gothic" w:eastAsia="Times New Roman" w:hAnsi="Century Gothic" w:cs="Calibri"/>
                <w:color w:val="000000"/>
                <w:sz w:val="20"/>
                <w:lang w:eastAsia="es-MX"/>
              </w:rPr>
              <w:t xml:space="preserve">          </w:t>
            </w:r>
            <w:r w:rsidR="007E3B3B">
              <w:rPr>
                <w:rFonts w:ascii="Century Gothic" w:eastAsia="Times New Roman" w:hAnsi="Century Gothic" w:cs="Calibri"/>
                <w:color w:val="000000"/>
                <w:sz w:val="20"/>
                <w:lang w:eastAsia="es-MX"/>
              </w:rPr>
              <w:t xml:space="preserve"> </w:t>
            </w:r>
            <w:r w:rsidR="001A01A1">
              <w:rPr>
                <w:rFonts w:ascii="Century Gothic" w:eastAsia="Times New Roman" w:hAnsi="Century Gothic" w:cs="Calibri"/>
                <w:color w:val="000000"/>
                <w:sz w:val="20"/>
                <w:lang w:eastAsia="es-MX"/>
              </w:rPr>
              <w:t>1,664.89</w:t>
            </w:r>
          </w:p>
        </w:tc>
      </w:tr>
      <w:tr w:rsidR="00324D53"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324D53" w:rsidRPr="00797636" w:rsidRDefault="00324D53" w:rsidP="00D63E32">
            <w:pPr>
              <w:pStyle w:val="Sinespaciado"/>
              <w:spacing w:line="276" w:lineRule="auto"/>
              <w:ind w:right="-234"/>
              <w:jc w:val="both"/>
              <w:rPr>
                <w:rFonts w:ascii="Century Gothic" w:hAnsi="Century Gothic"/>
                <w:sz w:val="20"/>
                <w:lang w:val="es-MX"/>
              </w:rPr>
            </w:pPr>
            <w:r>
              <w:rPr>
                <w:rFonts w:ascii="Century Gothic" w:hAnsi="Century Gothic"/>
                <w:sz w:val="20"/>
                <w:lang w:val="es-MX"/>
              </w:rPr>
              <w:t>PAGARE BANBAJIO 2021 SERVICIOS PERSONALES</w:t>
            </w:r>
          </w:p>
        </w:tc>
        <w:tc>
          <w:tcPr>
            <w:tcW w:w="2290" w:type="dxa"/>
          </w:tcPr>
          <w:p w:rsidR="00324D53" w:rsidRPr="00847D8D" w:rsidRDefault="00324D53"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311560290201</w:t>
            </w:r>
          </w:p>
        </w:tc>
        <w:tc>
          <w:tcPr>
            <w:tcW w:w="1812" w:type="dxa"/>
          </w:tcPr>
          <w:p w:rsidR="00324D53" w:rsidRPr="00847D8D" w:rsidRDefault="00E339AB" w:rsidP="00E339AB">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 xml:space="preserve">$       </w:t>
            </w:r>
            <w:r w:rsidR="001A01A1">
              <w:rPr>
                <w:rFonts w:ascii="Century Gothic" w:eastAsia="Times New Roman" w:hAnsi="Century Gothic" w:cs="Calibri"/>
                <w:color w:val="000000"/>
                <w:sz w:val="20"/>
                <w:lang w:eastAsia="es-MX"/>
              </w:rPr>
              <w:t>284,301.89</w:t>
            </w:r>
          </w:p>
        </w:tc>
      </w:tr>
      <w:tr w:rsidR="00324D53"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324D53" w:rsidRPr="00797636" w:rsidRDefault="00324D53" w:rsidP="00D63E32">
            <w:pPr>
              <w:pStyle w:val="Sinespaciado"/>
              <w:spacing w:line="276" w:lineRule="auto"/>
              <w:ind w:right="-234"/>
              <w:jc w:val="both"/>
              <w:rPr>
                <w:rFonts w:ascii="Century Gothic" w:hAnsi="Century Gothic"/>
                <w:sz w:val="20"/>
                <w:lang w:val="es-MX"/>
              </w:rPr>
            </w:pPr>
            <w:r>
              <w:rPr>
                <w:rFonts w:ascii="Century Gothic" w:hAnsi="Century Gothic"/>
                <w:sz w:val="20"/>
                <w:lang w:val="es-MX"/>
              </w:rPr>
              <w:t>MERCADO DE DINERO BANBAJIO 2021 SERVIOS PERSSONALES</w:t>
            </w:r>
          </w:p>
        </w:tc>
        <w:tc>
          <w:tcPr>
            <w:tcW w:w="2290" w:type="dxa"/>
          </w:tcPr>
          <w:p w:rsidR="00324D53" w:rsidRPr="00847D8D" w:rsidRDefault="00324D53"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311560290201</w:t>
            </w:r>
          </w:p>
        </w:tc>
        <w:tc>
          <w:tcPr>
            <w:tcW w:w="1812" w:type="dxa"/>
          </w:tcPr>
          <w:p w:rsidR="00324D53" w:rsidRPr="00847D8D" w:rsidRDefault="00324D53"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 xml:space="preserve">$     </w:t>
            </w:r>
            <w:r w:rsidR="001A01A1">
              <w:rPr>
                <w:rFonts w:ascii="Century Gothic" w:eastAsia="Times New Roman" w:hAnsi="Century Gothic" w:cs="Calibri"/>
                <w:color w:val="000000"/>
                <w:sz w:val="20"/>
                <w:lang w:eastAsia="es-MX"/>
              </w:rPr>
              <w:t>190,502.56</w:t>
            </w:r>
          </w:p>
        </w:tc>
      </w:tr>
      <w:tr w:rsidR="00324D53"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324D53" w:rsidRPr="00797636" w:rsidRDefault="00324D53" w:rsidP="00D63E32">
            <w:pPr>
              <w:pStyle w:val="Sinespaciado"/>
              <w:spacing w:line="276" w:lineRule="auto"/>
              <w:ind w:right="-234"/>
              <w:jc w:val="both"/>
              <w:rPr>
                <w:rFonts w:ascii="Century Gothic" w:hAnsi="Century Gothic"/>
                <w:sz w:val="20"/>
                <w:lang w:val="es-MX"/>
              </w:rPr>
            </w:pPr>
            <w:r>
              <w:rPr>
                <w:rFonts w:ascii="Century Gothic" w:hAnsi="Century Gothic"/>
                <w:sz w:val="20"/>
                <w:lang w:val="es-MX"/>
              </w:rPr>
              <w:t>PAGARE BANBAJIO 2021SUBSIDIOS AUTORIZADOS</w:t>
            </w:r>
          </w:p>
        </w:tc>
        <w:tc>
          <w:tcPr>
            <w:tcW w:w="2290" w:type="dxa"/>
          </w:tcPr>
          <w:p w:rsidR="00324D53" w:rsidRPr="00847D8D" w:rsidRDefault="00324D53"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311563670201</w:t>
            </w:r>
          </w:p>
        </w:tc>
        <w:tc>
          <w:tcPr>
            <w:tcW w:w="1812" w:type="dxa"/>
          </w:tcPr>
          <w:p w:rsidR="00324D53" w:rsidRPr="00847D8D" w:rsidRDefault="00324D53" w:rsidP="00E339AB">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 xml:space="preserve">$        </w:t>
            </w:r>
            <w:r w:rsidR="001A01A1">
              <w:rPr>
                <w:rFonts w:ascii="Century Gothic" w:eastAsia="Times New Roman" w:hAnsi="Century Gothic" w:cs="Calibri"/>
                <w:color w:val="000000"/>
                <w:sz w:val="20"/>
                <w:lang w:eastAsia="es-MX"/>
              </w:rPr>
              <w:t>583,553.89</w:t>
            </w:r>
          </w:p>
        </w:tc>
      </w:tr>
      <w:tr w:rsidR="00044144"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044144" w:rsidRPr="00797636" w:rsidRDefault="00044144" w:rsidP="00D63E32">
            <w:pPr>
              <w:pStyle w:val="Sinespaciado"/>
              <w:spacing w:line="276" w:lineRule="auto"/>
              <w:ind w:right="-234"/>
              <w:jc w:val="both"/>
              <w:rPr>
                <w:rFonts w:ascii="Century Gothic" w:hAnsi="Century Gothic"/>
                <w:sz w:val="20"/>
                <w:lang w:val="es-MX"/>
              </w:rPr>
            </w:pPr>
          </w:p>
        </w:tc>
        <w:tc>
          <w:tcPr>
            <w:tcW w:w="2290" w:type="dxa"/>
          </w:tcPr>
          <w:p w:rsidR="00044144" w:rsidRPr="00044144" w:rsidRDefault="00044144"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p>
        </w:tc>
        <w:tc>
          <w:tcPr>
            <w:tcW w:w="1812" w:type="dxa"/>
          </w:tcPr>
          <w:p w:rsidR="00044144" w:rsidRPr="00044144" w:rsidRDefault="00044144"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p>
        </w:tc>
      </w:tr>
      <w:tr w:rsidR="00C73709"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C73709" w:rsidRPr="00797636" w:rsidRDefault="00C73709" w:rsidP="00D63E32">
            <w:pPr>
              <w:pStyle w:val="Sinespaciado"/>
              <w:spacing w:line="276" w:lineRule="auto"/>
              <w:ind w:right="-234"/>
              <w:jc w:val="both"/>
              <w:rPr>
                <w:rFonts w:ascii="Century Gothic" w:hAnsi="Century Gothic"/>
                <w:sz w:val="20"/>
                <w:lang w:val="es-MX"/>
              </w:rPr>
            </w:pPr>
            <w:r>
              <w:rPr>
                <w:rFonts w:ascii="Century Gothic" w:hAnsi="Century Gothic"/>
                <w:sz w:val="20"/>
                <w:lang w:val="es-MX"/>
              </w:rPr>
              <w:t>MERCADO DE DINERO BANBAJIO 2021 SUBSIDIOS AUTORIZADOS</w:t>
            </w:r>
          </w:p>
        </w:tc>
        <w:tc>
          <w:tcPr>
            <w:tcW w:w="2290" w:type="dxa"/>
          </w:tcPr>
          <w:p w:rsidR="00C73709" w:rsidRPr="00847D8D" w:rsidRDefault="00C73709"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311563670201</w:t>
            </w:r>
          </w:p>
        </w:tc>
        <w:tc>
          <w:tcPr>
            <w:tcW w:w="1812" w:type="dxa"/>
          </w:tcPr>
          <w:p w:rsidR="00C73709" w:rsidRPr="00847D8D" w:rsidRDefault="001A01A1" w:rsidP="00E339AB">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     259,368.07</w:t>
            </w:r>
          </w:p>
        </w:tc>
      </w:tr>
      <w:tr w:rsidR="00BC4B3A" w:rsidRPr="006F00C8" w:rsidTr="00DA336B">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4970" w:type="dxa"/>
            <w:hideMark/>
          </w:tcPr>
          <w:p w:rsidR="00BC4B3A" w:rsidRPr="00797636" w:rsidRDefault="007E3B3B" w:rsidP="00D63E32">
            <w:pPr>
              <w:widowControl/>
              <w:autoSpaceDE/>
              <w:autoSpaceDN/>
              <w:ind w:right="-234"/>
              <w:jc w:val="right"/>
              <w:rPr>
                <w:rFonts w:ascii="Century Gothic" w:eastAsia="Times New Roman" w:hAnsi="Century Gothic" w:cs="Calibri"/>
                <w:bCs w:val="0"/>
                <w:color w:val="000000"/>
                <w:lang w:val="es-MX" w:eastAsia="es-MX"/>
              </w:rPr>
            </w:pPr>
            <w:r>
              <w:rPr>
                <w:rFonts w:ascii="Century Gothic" w:eastAsia="Times New Roman" w:hAnsi="Century Gothic" w:cs="Calibri"/>
                <w:bCs w:val="0"/>
                <w:color w:val="000000"/>
                <w:lang w:eastAsia="es-MX"/>
              </w:rPr>
              <w:t xml:space="preserve">Total </w:t>
            </w:r>
            <w:proofErr w:type="spellStart"/>
            <w:r>
              <w:rPr>
                <w:rFonts w:ascii="Century Gothic" w:eastAsia="Times New Roman" w:hAnsi="Century Gothic" w:cs="Calibri"/>
                <w:bCs w:val="0"/>
                <w:color w:val="000000"/>
                <w:lang w:eastAsia="es-MX"/>
              </w:rPr>
              <w:t>Inversiones</w:t>
            </w:r>
            <w:proofErr w:type="spellEnd"/>
            <w:r>
              <w:rPr>
                <w:rFonts w:ascii="Century Gothic" w:eastAsia="Times New Roman" w:hAnsi="Century Gothic" w:cs="Calibri"/>
                <w:bCs w:val="0"/>
                <w:color w:val="000000"/>
                <w:lang w:eastAsia="es-MX"/>
              </w:rPr>
              <w:t xml:space="preserve"> </w:t>
            </w:r>
            <w:proofErr w:type="spellStart"/>
            <w:r>
              <w:rPr>
                <w:rFonts w:ascii="Century Gothic" w:eastAsia="Times New Roman" w:hAnsi="Century Gothic" w:cs="Calibri"/>
                <w:bCs w:val="0"/>
                <w:color w:val="000000"/>
                <w:lang w:eastAsia="es-MX"/>
              </w:rPr>
              <w:t>T</w:t>
            </w:r>
            <w:r w:rsidR="00BC4B3A" w:rsidRPr="00797636">
              <w:rPr>
                <w:rFonts w:ascii="Century Gothic" w:eastAsia="Times New Roman" w:hAnsi="Century Gothic" w:cs="Calibri"/>
                <w:bCs w:val="0"/>
                <w:color w:val="000000"/>
                <w:lang w:eastAsia="es-MX"/>
              </w:rPr>
              <w:t>emporales</w:t>
            </w:r>
            <w:proofErr w:type="spellEnd"/>
          </w:p>
        </w:tc>
        <w:tc>
          <w:tcPr>
            <w:tcW w:w="2290" w:type="dxa"/>
            <w:hideMark/>
          </w:tcPr>
          <w:p w:rsidR="00BC4B3A" w:rsidRPr="006F00C8" w:rsidRDefault="00BC4B3A" w:rsidP="00D63E32">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val="es-MX" w:eastAsia="es-MX"/>
              </w:rPr>
            </w:pPr>
          </w:p>
        </w:tc>
        <w:tc>
          <w:tcPr>
            <w:tcW w:w="1812" w:type="dxa"/>
            <w:hideMark/>
          </w:tcPr>
          <w:p w:rsidR="00BC4B3A" w:rsidRPr="00FB01FE" w:rsidRDefault="00BC4B3A"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p>
          <w:p w:rsidR="00A86A6F" w:rsidRPr="00847D8D" w:rsidRDefault="003D15F0"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color w:val="000000"/>
                <w:lang w:eastAsia="es-MX"/>
              </w:rPr>
            </w:pPr>
            <w:r>
              <w:rPr>
                <w:rFonts w:ascii="Century Gothic" w:eastAsia="Times New Roman" w:hAnsi="Century Gothic" w:cs="Calibri"/>
                <w:b/>
                <w:color w:val="000000"/>
                <w:lang w:eastAsia="es-MX"/>
              </w:rPr>
              <w:t>$ 9´035,770.12</w:t>
            </w:r>
          </w:p>
          <w:p w:rsidR="00BC4B3A" w:rsidRPr="00FB01FE" w:rsidRDefault="00BC4B3A"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p>
        </w:tc>
      </w:tr>
    </w:tbl>
    <w:p w:rsidR="00286ED9" w:rsidRPr="001F55D6" w:rsidRDefault="00286ED9" w:rsidP="00D63E32">
      <w:pPr>
        <w:autoSpaceDE/>
        <w:autoSpaceDN/>
        <w:ind w:right="-234"/>
        <w:rPr>
          <w:rFonts w:ascii="Avenir LT Std 55 Roman" w:eastAsia="Calibri" w:hAnsi="Avenir LT Std 55 Roman"/>
          <w:sz w:val="24"/>
          <w:szCs w:val="24"/>
          <w:lang w:val="es-ES"/>
        </w:rPr>
      </w:pPr>
    </w:p>
    <w:p w:rsidR="00FE1ECB" w:rsidRDefault="00FE1ECB" w:rsidP="00D63E32">
      <w:pPr>
        <w:pStyle w:val="Sinespaciado"/>
        <w:spacing w:line="276" w:lineRule="auto"/>
        <w:ind w:right="-234"/>
        <w:jc w:val="both"/>
        <w:rPr>
          <w:rFonts w:ascii="Century Gothic" w:hAnsi="Century Gothic"/>
          <w:b/>
          <w:lang w:val="es-MX"/>
        </w:rPr>
      </w:pPr>
    </w:p>
    <w:p w:rsidR="00FE1464" w:rsidRPr="001F55D6" w:rsidRDefault="00797636"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DERECHOS </w:t>
      </w:r>
      <w:r w:rsidR="00574E40" w:rsidRPr="001F55D6">
        <w:rPr>
          <w:rFonts w:ascii="Century Gothic" w:hAnsi="Century Gothic"/>
          <w:b/>
          <w:lang w:val="es-MX"/>
        </w:rPr>
        <w:t>A RECIBIR EFECTIVO O EQUIVALENTES</w:t>
      </w:r>
      <w:r w:rsidR="00574E40">
        <w:rPr>
          <w:rFonts w:ascii="Century Gothic" w:hAnsi="Century Gothic"/>
          <w:b/>
          <w:lang w:val="es-MX"/>
        </w:rPr>
        <w:t xml:space="preserve">                              </w:t>
      </w:r>
      <w:r>
        <w:rPr>
          <w:rFonts w:ascii="Century Gothic" w:hAnsi="Century Gothic"/>
          <w:b/>
          <w:lang w:val="es-MX"/>
        </w:rPr>
        <w:t xml:space="preserve">     </w:t>
      </w:r>
      <w:r w:rsidR="003D15F0">
        <w:rPr>
          <w:rFonts w:ascii="Century Gothic" w:hAnsi="Century Gothic"/>
          <w:b/>
          <w:lang w:val="es-MX"/>
        </w:rPr>
        <w:t>$ 5´819,179.66</w:t>
      </w:r>
    </w:p>
    <w:p w:rsidR="006F7ACD" w:rsidRDefault="006F7ACD" w:rsidP="00D63E32">
      <w:pPr>
        <w:pStyle w:val="Sinespaciado"/>
        <w:spacing w:line="276" w:lineRule="auto"/>
        <w:ind w:right="-234"/>
        <w:jc w:val="both"/>
        <w:rPr>
          <w:rFonts w:ascii="Century Gothic" w:hAnsi="Century Gothic"/>
          <w:b/>
          <w:lang w:val="es-MX"/>
        </w:rPr>
      </w:pPr>
    </w:p>
    <w:p w:rsidR="002F66E1" w:rsidRPr="00FE1ECB" w:rsidRDefault="002F66E1" w:rsidP="00D63E32">
      <w:pPr>
        <w:pStyle w:val="Sinespaciado"/>
        <w:numPr>
          <w:ilvl w:val="0"/>
          <w:numId w:val="30"/>
        </w:numPr>
        <w:spacing w:line="276" w:lineRule="auto"/>
        <w:ind w:right="-234"/>
        <w:jc w:val="both"/>
        <w:rPr>
          <w:rFonts w:ascii="Century Gothic" w:hAnsi="Century Gothic"/>
          <w:b/>
          <w:u w:val="single"/>
          <w:lang w:val="es-MX"/>
        </w:rPr>
      </w:pPr>
      <w:r w:rsidRPr="00FE1ECB">
        <w:rPr>
          <w:rFonts w:ascii="Century Gothic" w:hAnsi="Century Gothic"/>
          <w:b/>
          <w:u w:val="single"/>
          <w:lang w:val="es-MX"/>
        </w:rPr>
        <w:t>Otras cuentas por cobrar</w:t>
      </w:r>
    </w:p>
    <w:p w:rsidR="002F66E1" w:rsidRDefault="002F66E1" w:rsidP="00D63E32">
      <w:pPr>
        <w:pStyle w:val="Sinespaciado"/>
        <w:spacing w:line="276" w:lineRule="auto"/>
        <w:ind w:right="-234"/>
        <w:jc w:val="both"/>
        <w:rPr>
          <w:rFonts w:ascii="Century Gothic" w:hAnsi="Century Gothic"/>
          <w:lang w:val="es-MX"/>
        </w:rPr>
      </w:pPr>
    </w:p>
    <w:p w:rsidR="002F66E1" w:rsidRPr="002F66E1" w:rsidRDefault="002F66E1" w:rsidP="00D63E32">
      <w:pPr>
        <w:pStyle w:val="Sinespaciado"/>
        <w:spacing w:line="276" w:lineRule="auto"/>
        <w:ind w:right="-234"/>
        <w:jc w:val="both"/>
        <w:rPr>
          <w:rFonts w:ascii="Century Gothic" w:hAnsi="Century Gothic"/>
          <w:lang w:val="es-MX"/>
        </w:rPr>
      </w:pPr>
      <w:r w:rsidRPr="002F66E1">
        <w:rPr>
          <w:rFonts w:ascii="Century Gothic" w:hAnsi="Century Gothic"/>
          <w:lang w:val="es-MX"/>
        </w:rPr>
        <w:t xml:space="preserve">Representa el monto de IVA pendiente de acreditar del Fideicomiso, </w:t>
      </w:r>
      <w:r w:rsidR="000E4A9D">
        <w:rPr>
          <w:rFonts w:ascii="Century Gothic" w:hAnsi="Century Gothic"/>
          <w:lang w:val="es-MX"/>
        </w:rPr>
        <w:t>además de los saldos a Favor del mismo Impuesto al Valor Agregado.</w:t>
      </w:r>
    </w:p>
    <w:p w:rsidR="002F66E1" w:rsidRDefault="002F66E1" w:rsidP="00D63E32">
      <w:pPr>
        <w:pStyle w:val="Sinespaciado"/>
        <w:spacing w:line="276" w:lineRule="auto"/>
        <w:ind w:right="-234"/>
        <w:jc w:val="both"/>
        <w:rPr>
          <w:rFonts w:ascii="Century Gothic" w:hAnsi="Century Gothic"/>
          <w:lang w:val="es-MX"/>
        </w:rPr>
      </w:pPr>
    </w:p>
    <w:tbl>
      <w:tblPr>
        <w:tblStyle w:val="Tablanormal1"/>
        <w:tblW w:w="0" w:type="auto"/>
        <w:tblLayout w:type="fixed"/>
        <w:tblLook w:val="04A0" w:firstRow="1" w:lastRow="0" w:firstColumn="1" w:lastColumn="0" w:noHBand="0" w:noVBand="1"/>
      </w:tblPr>
      <w:tblGrid>
        <w:gridCol w:w="1696"/>
        <w:gridCol w:w="1560"/>
        <w:gridCol w:w="1984"/>
        <w:gridCol w:w="3588"/>
      </w:tblGrid>
      <w:tr w:rsidR="001F5154" w:rsidTr="00D673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1F5154" w:rsidRPr="00797636" w:rsidRDefault="001F5154" w:rsidP="00D63E32">
            <w:pPr>
              <w:pStyle w:val="Sinespaciado"/>
              <w:spacing w:line="276" w:lineRule="auto"/>
              <w:ind w:right="-234"/>
              <w:jc w:val="center"/>
              <w:rPr>
                <w:rFonts w:ascii="Century Gothic" w:hAnsi="Century Gothic"/>
                <w:lang w:val="es-MX"/>
              </w:rPr>
            </w:pPr>
            <w:r w:rsidRPr="00797636">
              <w:rPr>
                <w:rFonts w:ascii="Century Gothic" w:hAnsi="Century Gothic"/>
                <w:lang w:val="es-MX"/>
              </w:rPr>
              <w:t>Concepto</w:t>
            </w:r>
          </w:p>
        </w:tc>
        <w:tc>
          <w:tcPr>
            <w:tcW w:w="1560" w:type="dxa"/>
          </w:tcPr>
          <w:p w:rsidR="001F5154" w:rsidRPr="00797636" w:rsidRDefault="001F515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797636">
              <w:rPr>
                <w:rFonts w:ascii="Century Gothic" w:hAnsi="Century Gothic"/>
                <w:lang w:val="es-MX"/>
              </w:rPr>
              <w:t>Importe</w:t>
            </w:r>
          </w:p>
        </w:tc>
        <w:tc>
          <w:tcPr>
            <w:tcW w:w="1984" w:type="dxa"/>
          </w:tcPr>
          <w:p w:rsidR="001F5154" w:rsidRPr="00797636" w:rsidRDefault="001F515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797636">
              <w:rPr>
                <w:rFonts w:ascii="Century Gothic" w:hAnsi="Century Gothic"/>
                <w:lang w:val="es-MX"/>
              </w:rPr>
              <w:t>Antigüedad</w:t>
            </w:r>
          </w:p>
        </w:tc>
        <w:tc>
          <w:tcPr>
            <w:tcW w:w="3588" w:type="dxa"/>
          </w:tcPr>
          <w:p w:rsidR="001F5154" w:rsidRPr="00797636" w:rsidRDefault="001F515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797636">
              <w:rPr>
                <w:rFonts w:ascii="Century Gothic" w:hAnsi="Century Gothic"/>
                <w:lang w:val="es-MX"/>
              </w:rPr>
              <w:t>Observación</w:t>
            </w:r>
          </w:p>
        </w:tc>
      </w:tr>
      <w:tr w:rsidR="001F5154" w:rsidTr="00D673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1F5154" w:rsidRDefault="001F5154" w:rsidP="00D673CB">
            <w:pPr>
              <w:pStyle w:val="Sinespaciado"/>
              <w:spacing w:line="276" w:lineRule="auto"/>
              <w:ind w:right="33"/>
              <w:jc w:val="both"/>
              <w:rPr>
                <w:rFonts w:ascii="Century Gothic" w:hAnsi="Century Gothic"/>
                <w:lang w:val="es-MX"/>
              </w:rPr>
            </w:pPr>
            <w:r>
              <w:rPr>
                <w:rFonts w:ascii="Century Gothic" w:hAnsi="Century Gothic"/>
                <w:lang w:val="es-MX"/>
              </w:rPr>
              <w:t xml:space="preserve">IVA por </w:t>
            </w:r>
            <w:proofErr w:type="spellStart"/>
            <w:r>
              <w:rPr>
                <w:rFonts w:ascii="Century Gothic" w:hAnsi="Century Gothic"/>
                <w:lang w:val="es-MX"/>
              </w:rPr>
              <w:t>Acreeditar</w:t>
            </w:r>
            <w:proofErr w:type="spellEnd"/>
          </w:p>
        </w:tc>
        <w:tc>
          <w:tcPr>
            <w:tcW w:w="1560" w:type="dxa"/>
          </w:tcPr>
          <w:p w:rsidR="001F5154" w:rsidRDefault="001F5154"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w:t>
            </w:r>
            <w:r w:rsidR="00AB3004">
              <w:rPr>
                <w:rFonts w:ascii="Century Gothic" w:hAnsi="Century Gothic"/>
                <w:lang w:val="es-MX"/>
              </w:rPr>
              <w:t xml:space="preserve">   </w:t>
            </w:r>
            <w:r w:rsidR="000547FA">
              <w:rPr>
                <w:rFonts w:ascii="Century Gothic" w:hAnsi="Century Gothic"/>
                <w:lang w:val="es-MX"/>
              </w:rPr>
              <w:t>369,478.95</w:t>
            </w:r>
          </w:p>
        </w:tc>
        <w:tc>
          <w:tcPr>
            <w:tcW w:w="1984" w:type="dxa"/>
          </w:tcPr>
          <w:p w:rsidR="001F5154" w:rsidRPr="006C32BA" w:rsidRDefault="001F5154" w:rsidP="00D673CB">
            <w:pPr>
              <w:pStyle w:val="Sinespaciado"/>
              <w:spacing w:line="276" w:lineRule="auto"/>
              <w:ind w:right="175"/>
              <w:jc w:val="both"/>
              <w:cnfStyle w:val="000000100000" w:firstRow="0" w:lastRow="0" w:firstColumn="0" w:lastColumn="0" w:oddVBand="0" w:evenVBand="0" w:oddHBand="1" w:evenHBand="0" w:firstRowFirstColumn="0" w:firstRowLastColumn="0" w:lastRowFirstColumn="0" w:lastRowLastColumn="0"/>
              <w:rPr>
                <w:rFonts w:ascii="Century Gothic" w:hAnsi="Century Gothic"/>
                <w:highlight w:val="yellow"/>
                <w:lang w:val="es-MX"/>
              </w:rPr>
            </w:pPr>
            <w:r w:rsidRPr="003B29A1">
              <w:rPr>
                <w:rFonts w:ascii="Century Gothic" w:hAnsi="Century Gothic"/>
                <w:lang w:val="es-MX"/>
              </w:rPr>
              <w:t>Este Saldo Proviene de ejercicio 2020.</w:t>
            </w:r>
          </w:p>
        </w:tc>
        <w:tc>
          <w:tcPr>
            <w:tcW w:w="3588" w:type="dxa"/>
          </w:tcPr>
          <w:p w:rsidR="001F5154" w:rsidRDefault="00613708" w:rsidP="00D673CB">
            <w:pPr>
              <w:pStyle w:val="Sinespaciado"/>
              <w:spacing w:line="276" w:lineRule="auto"/>
              <w:ind w:right="78"/>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Es el IVA que se tiene por las cuentas que </w:t>
            </w:r>
            <w:proofErr w:type="spellStart"/>
            <w:r>
              <w:rPr>
                <w:rFonts w:ascii="Century Gothic" w:hAnsi="Century Gothic"/>
                <w:lang w:val="es-MX"/>
              </w:rPr>
              <w:t>aun</w:t>
            </w:r>
            <w:proofErr w:type="spellEnd"/>
            <w:r>
              <w:rPr>
                <w:rFonts w:ascii="Century Gothic" w:hAnsi="Century Gothic"/>
                <w:lang w:val="es-MX"/>
              </w:rPr>
              <w:t xml:space="preserve"> no se han pagado.</w:t>
            </w:r>
          </w:p>
        </w:tc>
      </w:tr>
      <w:tr w:rsidR="001F5154" w:rsidTr="00D673CB">
        <w:tc>
          <w:tcPr>
            <w:cnfStyle w:val="001000000000" w:firstRow="0" w:lastRow="0" w:firstColumn="1" w:lastColumn="0" w:oddVBand="0" w:evenVBand="0" w:oddHBand="0" w:evenHBand="0" w:firstRowFirstColumn="0" w:firstRowLastColumn="0" w:lastRowFirstColumn="0" w:lastRowLastColumn="0"/>
            <w:tcW w:w="1696" w:type="dxa"/>
          </w:tcPr>
          <w:p w:rsidR="001F5154" w:rsidRDefault="001F5154" w:rsidP="00D673CB">
            <w:pPr>
              <w:pStyle w:val="Sinespaciado"/>
              <w:spacing w:line="276" w:lineRule="auto"/>
              <w:ind w:right="33"/>
              <w:jc w:val="both"/>
              <w:rPr>
                <w:rFonts w:ascii="Century Gothic" w:hAnsi="Century Gothic"/>
                <w:lang w:val="es-MX"/>
              </w:rPr>
            </w:pPr>
            <w:r>
              <w:rPr>
                <w:rFonts w:ascii="Century Gothic" w:hAnsi="Century Gothic"/>
                <w:lang w:val="es-MX"/>
              </w:rPr>
              <w:t>Saldos a Favor de IVA</w:t>
            </w:r>
          </w:p>
        </w:tc>
        <w:tc>
          <w:tcPr>
            <w:tcW w:w="1560" w:type="dxa"/>
          </w:tcPr>
          <w:p w:rsidR="001F5154" w:rsidRDefault="001F5154"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$5,391,786.26</w:t>
            </w:r>
          </w:p>
        </w:tc>
        <w:tc>
          <w:tcPr>
            <w:tcW w:w="1984" w:type="dxa"/>
          </w:tcPr>
          <w:p w:rsidR="001F5154" w:rsidRDefault="001F5154"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Este Saldo Proviene de los ejercicios 2019 y 2020.</w:t>
            </w:r>
          </w:p>
          <w:p w:rsidR="001F5154" w:rsidRDefault="001F5154"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roofErr w:type="spellStart"/>
            <w:r>
              <w:rPr>
                <w:rFonts w:ascii="Century Gothic" w:hAnsi="Century Gothic"/>
                <w:lang w:val="es-MX"/>
              </w:rPr>
              <w:t>Especificamente</w:t>
            </w:r>
            <w:proofErr w:type="spellEnd"/>
            <w:r>
              <w:rPr>
                <w:rFonts w:ascii="Century Gothic" w:hAnsi="Century Gothic"/>
                <w:lang w:val="es-MX"/>
              </w:rPr>
              <w:t xml:space="preserve"> de los siguientes meses:</w:t>
            </w:r>
          </w:p>
          <w:p w:rsidR="001F5154" w:rsidRDefault="001F5154"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Agosto 2019.</w:t>
            </w:r>
          </w:p>
          <w:p w:rsidR="001F5154" w:rsidRDefault="001F5154"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Abril 2020.</w:t>
            </w:r>
          </w:p>
          <w:p w:rsidR="001F5154" w:rsidRDefault="001F5154"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Julio 2020.</w:t>
            </w:r>
          </w:p>
          <w:p w:rsidR="001F5154" w:rsidRDefault="001F5154"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Diciembre 2020.</w:t>
            </w:r>
          </w:p>
        </w:tc>
        <w:tc>
          <w:tcPr>
            <w:tcW w:w="3588" w:type="dxa"/>
          </w:tcPr>
          <w:p w:rsidR="001F5154" w:rsidRDefault="00613708" w:rsidP="00D673CB">
            <w:pPr>
              <w:pStyle w:val="Sinespaciado"/>
              <w:spacing w:line="276" w:lineRule="auto"/>
              <w:ind w:right="78"/>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En el ejercicio 2019 se </w:t>
            </w:r>
            <w:proofErr w:type="spellStart"/>
            <w:r>
              <w:rPr>
                <w:rFonts w:ascii="Century Gothic" w:hAnsi="Century Gothic"/>
                <w:lang w:val="es-MX"/>
              </w:rPr>
              <w:t>realizo</w:t>
            </w:r>
            <w:proofErr w:type="spellEnd"/>
            <w:r>
              <w:rPr>
                <w:rFonts w:ascii="Century Gothic" w:hAnsi="Century Gothic"/>
                <w:lang w:val="es-MX"/>
              </w:rPr>
              <w:t xml:space="preserve"> una corrección en el </w:t>
            </w:r>
            <w:proofErr w:type="spellStart"/>
            <w:r>
              <w:rPr>
                <w:rFonts w:ascii="Century Gothic" w:hAnsi="Century Gothic"/>
                <w:lang w:val="es-MX"/>
              </w:rPr>
              <w:t>calculo</w:t>
            </w:r>
            <w:proofErr w:type="spellEnd"/>
            <w:r>
              <w:rPr>
                <w:rFonts w:ascii="Century Gothic" w:hAnsi="Century Gothic"/>
                <w:lang w:val="es-MX"/>
              </w:rPr>
              <w:t xml:space="preserve"> del IVA, ya que como el FMCCD es un ente público que tiene ingresos propios que se cobran con la tasa del 16% además de que reciben ingresos por parte de </w:t>
            </w:r>
            <w:proofErr w:type="spellStart"/>
            <w:r>
              <w:rPr>
                <w:rFonts w:ascii="Century Gothic" w:hAnsi="Century Gothic"/>
                <w:lang w:val="es-MX"/>
              </w:rPr>
              <w:t>subsidos</w:t>
            </w:r>
            <w:proofErr w:type="spellEnd"/>
            <w:r>
              <w:rPr>
                <w:rFonts w:ascii="Century Gothic" w:hAnsi="Century Gothic"/>
                <w:lang w:val="es-MX"/>
              </w:rPr>
              <w:t xml:space="preserve"> y otros que no son afectos a la tasa del IVA de acuerdo con la LIVA en su </w:t>
            </w:r>
            <w:proofErr w:type="spellStart"/>
            <w:r>
              <w:rPr>
                <w:rFonts w:ascii="Century Gothic" w:hAnsi="Century Gothic"/>
                <w:lang w:val="es-MX"/>
              </w:rPr>
              <w:t>articulo</w:t>
            </w:r>
            <w:proofErr w:type="spellEnd"/>
            <w:r>
              <w:rPr>
                <w:rFonts w:ascii="Century Gothic" w:hAnsi="Century Gothic"/>
                <w:lang w:val="es-MX"/>
              </w:rPr>
              <w:t xml:space="preserve"> 5 Fracción V Numeral 3 El </w:t>
            </w:r>
            <w:proofErr w:type="spellStart"/>
            <w:r>
              <w:rPr>
                <w:rFonts w:ascii="Century Gothic" w:hAnsi="Century Gothic"/>
                <w:lang w:val="es-MX"/>
              </w:rPr>
              <w:t>acreditamiento</w:t>
            </w:r>
            <w:proofErr w:type="spellEnd"/>
            <w:r>
              <w:rPr>
                <w:rFonts w:ascii="Century Gothic" w:hAnsi="Century Gothic"/>
                <w:lang w:val="es-MX"/>
              </w:rPr>
              <w:t xml:space="preserve"> de dicho impuesto solo será acreditable en la </w:t>
            </w:r>
            <w:proofErr w:type="spellStart"/>
            <w:r>
              <w:rPr>
                <w:rFonts w:ascii="Century Gothic" w:hAnsi="Century Gothic"/>
                <w:lang w:val="es-MX"/>
              </w:rPr>
              <w:t>propoción</w:t>
            </w:r>
            <w:proofErr w:type="spellEnd"/>
            <w:r>
              <w:rPr>
                <w:rFonts w:ascii="Century Gothic" w:hAnsi="Century Gothic"/>
                <w:lang w:val="es-MX"/>
              </w:rPr>
              <w:t xml:space="preserve"> de dichos ingresos gravados a la tasa del IVA. </w:t>
            </w:r>
          </w:p>
        </w:tc>
      </w:tr>
      <w:tr w:rsidR="001F5154" w:rsidTr="00D673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1F5154" w:rsidRPr="00613708" w:rsidRDefault="001F5154" w:rsidP="00D673CB">
            <w:pPr>
              <w:pStyle w:val="Sinespaciado"/>
              <w:spacing w:line="276" w:lineRule="auto"/>
              <w:ind w:right="33"/>
              <w:jc w:val="both"/>
              <w:rPr>
                <w:rFonts w:ascii="Century Gothic" w:hAnsi="Century Gothic"/>
                <w:b w:val="0"/>
                <w:lang w:val="es-MX"/>
              </w:rPr>
            </w:pPr>
            <w:r w:rsidRPr="00613708">
              <w:rPr>
                <w:rFonts w:ascii="Century Gothic" w:hAnsi="Century Gothic"/>
                <w:b w:val="0"/>
                <w:lang w:val="es-MX"/>
              </w:rPr>
              <w:t>Total de Otras Cuentas por Cobrar</w:t>
            </w:r>
          </w:p>
        </w:tc>
        <w:tc>
          <w:tcPr>
            <w:tcW w:w="1560" w:type="dxa"/>
          </w:tcPr>
          <w:p w:rsidR="001F5154" w:rsidRDefault="00EE3F99"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$5,761,265.21</w:t>
            </w:r>
          </w:p>
          <w:p w:rsidR="00EE3F99" w:rsidRPr="00613708" w:rsidRDefault="00EE3F99"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c>
          <w:tcPr>
            <w:tcW w:w="1984" w:type="dxa"/>
          </w:tcPr>
          <w:p w:rsidR="001F5154" w:rsidRDefault="001F5154"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c>
          <w:tcPr>
            <w:tcW w:w="3588" w:type="dxa"/>
          </w:tcPr>
          <w:p w:rsidR="001F5154" w:rsidRDefault="001F5154"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bl>
    <w:p w:rsidR="00613708" w:rsidRDefault="00613708" w:rsidP="00D63E32">
      <w:pPr>
        <w:pStyle w:val="Sinespaciado"/>
        <w:spacing w:line="276" w:lineRule="auto"/>
        <w:ind w:right="-234"/>
        <w:jc w:val="both"/>
        <w:rPr>
          <w:rFonts w:ascii="Century Gothic" w:hAnsi="Century Gothic"/>
          <w:b/>
          <w:lang w:val="es-MX"/>
        </w:rPr>
      </w:pPr>
    </w:p>
    <w:p w:rsidR="00D63E32" w:rsidRDefault="00D63E32" w:rsidP="00D63E32">
      <w:pPr>
        <w:pStyle w:val="Sinespaciado"/>
        <w:spacing w:line="276" w:lineRule="auto"/>
        <w:ind w:right="-234"/>
        <w:jc w:val="both"/>
        <w:rPr>
          <w:rFonts w:ascii="Century Gothic" w:hAnsi="Century Gothic"/>
          <w:b/>
          <w:lang w:val="es-MX"/>
        </w:rPr>
      </w:pPr>
    </w:p>
    <w:p w:rsidR="004049A5" w:rsidRDefault="0033177A" w:rsidP="00D63E32">
      <w:pPr>
        <w:pStyle w:val="Sinespaciado"/>
        <w:spacing w:line="276" w:lineRule="auto"/>
        <w:ind w:right="-234"/>
        <w:jc w:val="both"/>
        <w:rPr>
          <w:rFonts w:ascii="Century Gothic" w:hAnsi="Century Gothic"/>
          <w:b/>
          <w:lang w:val="es-MX"/>
        </w:rPr>
      </w:pPr>
      <w:r w:rsidRPr="003B29A1">
        <w:rPr>
          <w:rFonts w:ascii="Century Gothic" w:hAnsi="Century Gothic"/>
          <w:b/>
          <w:lang w:val="es-MX"/>
        </w:rPr>
        <w:t>DERECHO</w:t>
      </w:r>
      <w:r>
        <w:rPr>
          <w:rFonts w:ascii="Century Gothic" w:hAnsi="Century Gothic"/>
          <w:b/>
          <w:lang w:val="es-MX"/>
        </w:rPr>
        <w:t xml:space="preserve">S A RECIBIR BIENES O SERVICIOS </w:t>
      </w:r>
      <w:r w:rsidR="00D673CB">
        <w:rPr>
          <w:rFonts w:ascii="Century Gothic" w:hAnsi="Century Gothic"/>
          <w:b/>
          <w:lang w:val="es-MX"/>
        </w:rPr>
        <w:t xml:space="preserve"> </w:t>
      </w:r>
      <w:r w:rsidR="00574E40">
        <w:rPr>
          <w:rFonts w:ascii="Century Gothic" w:hAnsi="Century Gothic"/>
          <w:b/>
          <w:lang w:val="es-MX"/>
        </w:rPr>
        <w:t xml:space="preserve">               </w:t>
      </w:r>
      <w:r w:rsidR="00797636">
        <w:rPr>
          <w:rFonts w:ascii="Century Gothic" w:hAnsi="Century Gothic"/>
          <w:b/>
          <w:lang w:val="es-MX"/>
        </w:rPr>
        <w:t xml:space="preserve">                               </w:t>
      </w:r>
      <w:r w:rsidR="00574E40">
        <w:rPr>
          <w:rFonts w:ascii="Century Gothic" w:hAnsi="Century Gothic"/>
          <w:b/>
          <w:lang w:val="es-MX"/>
        </w:rPr>
        <w:t>$1</w:t>
      </w:r>
      <w:r w:rsidR="00AB3004">
        <w:rPr>
          <w:rFonts w:ascii="Century Gothic" w:hAnsi="Century Gothic"/>
          <w:b/>
          <w:lang w:val="es-MX"/>
        </w:rPr>
        <w:t>’</w:t>
      </w:r>
      <w:r w:rsidR="007A5EBC">
        <w:rPr>
          <w:rFonts w:ascii="Century Gothic" w:hAnsi="Century Gothic"/>
          <w:b/>
          <w:lang w:val="es-MX"/>
        </w:rPr>
        <w:t>355,</w:t>
      </w:r>
      <w:r w:rsidR="00574E40">
        <w:rPr>
          <w:rFonts w:ascii="Century Gothic" w:hAnsi="Century Gothic"/>
          <w:b/>
          <w:lang w:val="es-MX"/>
        </w:rPr>
        <w:t>769.28</w:t>
      </w:r>
    </w:p>
    <w:p w:rsidR="007A5EBC" w:rsidRDefault="007A5EBC" w:rsidP="00D63E32">
      <w:pPr>
        <w:pStyle w:val="Sinespaciado"/>
        <w:spacing w:line="276" w:lineRule="auto"/>
        <w:ind w:right="-234"/>
        <w:jc w:val="both"/>
        <w:rPr>
          <w:rFonts w:ascii="Century Gothic" w:hAnsi="Century Gothic"/>
          <w:b/>
          <w:lang w:val="es-MX"/>
        </w:rPr>
      </w:pPr>
      <w:r>
        <w:rPr>
          <w:rFonts w:ascii="Century Gothic" w:hAnsi="Century Gothic"/>
          <w:b/>
          <w:lang w:val="es-MX"/>
        </w:rPr>
        <w:t>CUENTAS POR COBRAR A CORTO PLAZO</w:t>
      </w:r>
      <w:r>
        <w:rPr>
          <w:rFonts w:ascii="Century Gothic" w:hAnsi="Century Gothic"/>
          <w:b/>
          <w:lang w:val="es-MX"/>
        </w:rPr>
        <w:tab/>
      </w:r>
      <w:r>
        <w:rPr>
          <w:rFonts w:ascii="Century Gothic" w:hAnsi="Century Gothic"/>
          <w:b/>
          <w:lang w:val="es-MX"/>
        </w:rPr>
        <w:tab/>
      </w:r>
      <w:r>
        <w:rPr>
          <w:rFonts w:ascii="Century Gothic" w:hAnsi="Century Gothic"/>
          <w:b/>
          <w:lang w:val="es-MX"/>
        </w:rPr>
        <w:tab/>
      </w:r>
      <w:r>
        <w:rPr>
          <w:rFonts w:ascii="Century Gothic" w:hAnsi="Century Gothic"/>
          <w:b/>
          <w:lang w:val="es-MX"/>
        </w:rPr>
        <w:tab/>
      </w:r>
      <w:proofErr w:type="gramStart"/>
      <w:r>
        <w:rPr>
          <w:rFonts w:ascii="Century Gothic" w:hAnsi="Century Gothic"/>
          <w:b/>
          <w:lang w:val="es-MX"/>
        </w:rPr>
        <w:tab/>
        <w:t xml:space="preserve">  $</w:t>
      </w:r>
      <w:proofErr w:type="gramEnd"/>
      <w:r w:rsidR="00B21351">
        <w:rPr>
          <w:rFonts w:ascii="Century Gothic" w:hAnsi="Century Gothic"/>
          <w:b/>
          <w:lang w:val="es-MX"/>
        </w:rPr>
        <w:t xml:space="preserve">    </w:t>
      </w:r>
      <w:r w:rsidR="0058775B">
        <w:rPr>
          <w:rFonts w:ascii="Century Gothic" w:hAnsi="Century Gothic"/>
          <w:b/>
          <w:lang w:val="es-MX"/>
        </w:rPr>
        <w:t xml:space="preserve"> 57,914.45</w:t>
      </w:r>
    </w:p>
    <w:p w:rsidR="0033177A" w:rsidRDefault="0033177A" w:rsidP="00D63E32">
      <w:pPr>
        <w:pStyle w:val="Sinespaciado"/>
        <w:spacing w:line="276" w:lineRule="auto"/>
        <w:ind w:right="-234"/>
        <w:jc w:val="both"/>
        <w:rPr>
          <w:rFonts w:ascii="Century Gothic" w:hAnsi="Century Gothic"/>
          <w:b/>
          <w:lang w:val="es-MX"/>
        </w:rPr>
      </w:pPr>
    </w:p>
    <w:p w:rsidR="0033177A" w:rsidRDefault="0033177A" w:rsidP="00D63E32">
      <w:pPr>
        <w:pStyle w:val="Sinespaciado"/>
        <w:spacing w:line="276" w:lineRule="auto"/>
        <w:ind w:right="-234"/>
        <w:jc w:val="both"/>
        <w:rPr>
          <w:rFonts w:ascii="Century Gothic" w:hAnsi="Century Gothic"/>
          <w:lang w:val="es-MX"/>
        </w:rPr>
      </w:pPr>
      <w:r w:rsidRPr="0033177A">
        <w:rPr>
          <w:rFonts w:ascii="Century Gothic" w:hAnsi="Century Gothic"/>
          <w:lang w:val="es-MX"/>
        </w:rPr>
        <w:t xml:space="preserve">Representa </w:t>
      </w:r>
      <w:r w:rsidR="00AB3004" w:rsidRPr="0033177A">
        <w:rPr>
          <w:rFonts w:ascii="Century Gothic" w:hAnsi="Century Gothic"/>
          <w:lang w:val="es-MX"/>
        </w:rPr>
        <w:t>los anticipos e</w:t>
      </w:r>
      <w:r w:rsidR="00AB3004">
        <w:rPr>
          <w:rFonts w:ascii="Century Gothic" w:hAnsi="Century Gothic"/>
          <w:lang w:val="es-MX"/>
        </w:rPr>
        <w:t>ntregados previos</w:t>
      </w:r>
      <w:r>
        <w:rPr>
          <w:rFonts w:ascii="Century Gothic" w:hAnsi="Century Gothic"/>
          <w:lang w:val="es-MX"/>
        </w:rPr>
        <w:t xml:space="preserve"> a la recepción </w:t>
      </w:r>
      <w:r w:rsidRPr="0033177A">
        <w:rPr>
          <w:rFonts w:ascii="Century Gothic" w:hAnsi="Century Gothic"/>
          <w:lang w:val="es-MX"/>
        </w:rPr>
        <w:t>parcial o total de bienes o prestación de servicios, que serán exigibles en un plazo menor o igual a doce</w:t>
      </w:r>
      <w:r>
        <w:rPr>
          <w:rFonts w:ascii="Century Gothic" w:hAnsi="Century Gothic"/>
          <w:lang w:val="es-MX"/>
        </w:rPr>
        <w:t xml:space="preserve"> </w:t>
      </w:r>
      <w:r w:rsidRPr="0033177A">
        <w:rPr>
          <w:rFonts w:ascii="Century Gothic" w:hAnsi="Century Gothic"/>
          <w:lang w:val="es-MX"/>
        </w:rPr>
        <w:t>meses.</w:t>
      </w:r>
    </w:p>
    <w:p w:rsidR="00FE1ECB" w:rsidRDefault="00FE1ECB" w:rsidP="00D63E32">
      <w:pPr>
        <w:pStyle w:val="Sinespaciado"/>
        <w:spacing w:line="276" w:lineRule="auto"/>
        <w:ind w:right="-234"/>
        <w:jc w:val="both"/>
        <w:rPr>
          <w:rFonts w:ascii="Century Gothic" w:hAnsi="Century Gothic"/>
          <w:lang w:val="es-MX"/>
        </w:rPr>
      </w:pPr>
    </w:p>
    <w:p w:rsidR="00FE1ECB" w:rsidRPr="00FE1ECB" w:rsidRDefault="00FE1ECB" w:rsidP="00D63E32">
      <w:pPr>
        <w:pStyle w:val="Sinespaciado"/>
        <w:numPr>
          <w:ilvl w:val="0"/>
          <w:numId w:val="30"/>
        </w:numPr>
        <w:spacing w:line="276" w:lineRule="auto"/>
        <w:ind w:right="-234"/>
        <w:jc w:val="both"/>
        <w:rPr>
          <w:rFonts w:ascii="Century Gothic" w:hAnsi="Century Gothic"/>
          <w:b/>
          <w:u w:val="single"/>
          <w:lang w:val="es-MX"/>
        </w:rPr>
      </w:pPr>
      <w:proofErr w:type="spellStart"/>
      <w:r w:rsidRPr="00FE1ECB">
        <w:rPr>
          <w:rFonts w:ascii="Century Gothic" w:hAnsi="Century Gothic"/>
          <w:b/>
          <w:u w:val="single"/>
        </w:rPr>
        <w:t>Anticipo</w:t>
      </w:r>
      <w:proofErr w:type="spellEnd"/>
      <w:r w:rsidRPr="00FE1ECB">
        <w:rPr>
          <w:rFonts w:ascii="Century Gothic" w:hAnsi="Century Gothic"/>
          <w:b/>
          <w:u w:val="single"/>
        </w:rPr>
        <w:t xml:space="preserve"> a </w:t>
      </w:r>
      <w:proofErr w:type="spellStart"/>
      <w:r w:rsidRPr="00FE1ECB">
        <w:rPr>
          <w:rFonts w:ascii="Century Gothic" w:hAnsi="Century Gothic"/>
          <w:b/>
          <w:u w:val="single"/>
        </w:rPr>
        <w:t>Contratistas</w:t>
      </w:r>
      <w:proofErr w:type="spellEnd"/>
      <w:r w:rsidRPr="00FE1ECB">
        <w:rPr>
          <w:rFonts w:ascii="Century Gothic" w:hAnsi="Century Gothic"/>
          <w:b/>
          <w:u w:val="single"/>
        </w:rPr>
        <w:t xml:space="preserve"> </w:t>
      </w:r>
      <w:proofErr w:type="spellStart"/>
      <w:r w:rsidRPr="00FE1ECB">
        <w:rPr>
          <w:rFonts w:ascii="Century Gothic" w:hAnsi="Century Gothic"/>
          <w:b/>
          <w:u w:val="single"/>
        </w:rPr>
        <w:t>por</w:t>
      </w:r>
      <w:proofErr w:type="spellEnd"/>
      <w:r w:rsidRPr="00FE1ECB">
        <w:rPr>
          <w:rFonts w:ascii="Century Gothic" w:hAnsi="Century Gothic"/>
          <w:b/>
          <w:u w:val="single"/>
        </w:rPr>
        <w:t xml:space="preserve"> </w:t>
      </w:r>
      <w:proofErr w:type="spellStart"/>
      <w:r w:rsidRPr="00FE1ECB">
        <w:rPr>
          <w:rFonts w:ascii="Century Gothic" w:hAnsi="Century Gothic"/>
          <w:b/>
          <w:u w:val="single"/>
        </w:rPr>
        <w:t>Obras</w:t>
      </w:r>
      <w:proofErr w:type="spellEnd"/>
      <w:r w:rsidRPr="00FE1ECB">
        <w:rPr>
          <w:rFonts w:ascii="Century Gothic" w:hAnsi="Century Gothic"/>
          <w:b/>
          <w:u w:val="single"/>
        </w:rPr>
        <w:t xml:space="preserve"> </w:t>
      </w:r>
      <w:proofErr w:type="spellStart"/>
      <w:r w:rsidRPr="00FE1ECB">
        <w:rPr>
          <w:rFonts w:ascii="Century Gothic" w:hAnsi="Century Gothic"/>
          <w:b/>
          <w:u w:val="single"/>
        </w:rPr>
        <w:t>Públicas</w:t>
      </w:r>
      <w:proofErr w:type="spellEnd"/>
      <w:r w:rsidRPr="00FE1ECB">
        <w:rPr>
          <w:rFonts w:ascii="Century Gothic" w:hAnsi="Century Gothic"/>
          <w:b/>
          <w:u w:val="single"/>
        </w:rPr>
        <w:t xml:space="preserve"> a </w:t>
      </w:r>
      <w:proofErr w:type="spellStart"/>
      <w:r w:rsidRPr="00FE1ECB">
        <w:rPr>
          <w:rFonts w:ascii="Century Gothic" w:hAnsi="Century Gothic"/>
          <w:b/>
          <w:u w:val="single"/>
        </w:rPr>
        <w:t>Corto</w:t>
      </w:r>
      <w:proofErr w:type="spellEnd"/>
      <w:r w:rsidRPr="00FE1ECB">
        <w:rPr>
          <w:rFonts w:ascii="Century Gothic" w:hAnsi="Century Gothic"/>
          <w:b/>
          <w:u w:val="single"/>
        </w:rPr>
        <w:t xml:space="preserve"> </w:t>
      </w:r>
      <w:proofErr w:type="spellStart"/>
      <w:r w:rsidRPr="00FE1ECB">
        <w:rPr>
          <w:rFonts w:ascii="Century Gothic" w:hAnsi="Century Gothic"/>
          <w:b/>
          <w:u w:val="single"/>
        </w:rPr>
        <w:t>Plazo</w:t>
      </w:r>
      <w:proofErr w:type="spellEnd"/>
    </w:p>
    <w:p w:rsidR="006F7ACD" w:rsidRPr="0033177A" w:rsidRDefault="0033177A" w:rsidP="00D63E32">
      <w:pPr>
        <w:pStyle w:val="Sinespaciado"/>
        <w:spacing w:line="276" w:lineRule="auto"/>
        <w:ind w:right="-234"/>
        <w:jc w:val="both"/>
        <w:rPr>
          <w:rFonts w:ascii="Century Gothic" w:hAnsi="Century Gothic"/>
          <w:lang w:val="es-MX"/>
        </w:rPr>
      </w:pPr>
      <w:r w:rsidRPr="00AB3004">
        <w:rPr>
          <w:rFonts w:ascii="Century Gothic" w:hAnsi="Century Gothic"/>
          <w:lang w:val="es-MX"/>
        </w:rPr>
        <w:t>Contratistas por Obras Públicas a Corto Plazo con FACILITY SERVICE DEPOT, S.A. DE C.V. por un importe de $1</w:t>
      </w:r>
      <w:r w:rsidR="00AB3004">
        <w:rPr>
          <w:rFonts w:ascii="Century Gothic" w:hAnsi="Century Gothic"/>
          <w:lang w:val="es-MX"/>
        </w:rPr>
        <w:t>’</w:t>
      </w:r>
      <w:r w:rsidRPr="00AB3004">
        <w:rPr>
          <w:rFonts w:ascii="Century Gothic" w:hAnsi="Century Gothic"/>
          <w:lang w:val="es-MX"/>
        </w:rPr>
        <w:t>355,769.28</w:t>
      </w:r>
      <w:r>
        <w:rPr>
          <w:rFonts w:ascii="Century Gothic" w:hAnsi="Century Gothic"/>
          <w:lang w:val="es-MX"/>
        </w:rPr>
        <w:t xml:space="preserve"> </w:t>
      </w:r>
    </w:p>
    <w:p w:rsidR="0033177A" w:rsidRDefault="0033177A" w:rsidP="00D63E32">
      <w:pPr>
        <w:pStyle w:val="Sinespaciado"/>
        <w:spacing w:line="276" w:lineRule="auto"/>
        <w:ind w:right="-234"/>
        <w:jc w:val="both"/>
        <w:rPr>
          <w:rFonts w:ascii="Century Gothic" w:hAnsi="Century Gothic"/>
          <w:b/>
          <w:lang w:val="es-MX"/>
        </w:rPr>
      </w:pPr>
    </w:p>
    <w:p w:rsidR="00CE3161" w:rsidRPr="00797636" w:rsidRDefault="00494E54" w:rsidP="00D63E32">
      <w:pPr>
        <w:pStyle w:val="Sinespaciado"/>
        <w:spacing w:line="276" w:lineRule="auto"/>
        <w:ind w:right="-234"/>
        <w:jc w:val="both"/>
        <w:rPr>
          <w:rFonts w:ascii="Century Gothic" w:hAnsi="Century Gothic"/>
          <w:b/>
          <w:lang w:val="es-MX"/>
        </w:rPr>
      </w:pPr>
      <w:r w:rsidRPr="00C74BF9">
        <w:rPr>
          <w:rFonts w:ascii="Century Gothic" w:hAnsi="Century Gothic"/>
          <w:b/>
          <w:lang w:val="es-MX"/>
        </w:rPr>
        <w:t>ACTIVO NO CIRCULANTE</w:t>
      </w:r>
      <w:r w:rsidR="002F1024">
        <w:rPr>
          <w:rFonts w:ascii="Century Gothic" w:hAnsi="Century Gothic"/>
          <w:b/>
          <w:lang w:val="es-MX"/>
        </w:rPr>
        <w:t xml:space="preserve">                                                                        </w:t>
      </w:r>
      <w:r w:rsidR="0058775B">
        <w:rPr>
          <w:rFonts w:ascii="Century Gothic" w:hAnsi="Century Gothic"/>
          <w:b/>
          <w:lang w:val="es-MX"/>
        </w:rPr>
        <w:t>$632´314,105.91</w:t>
      </w:r>
      <w:r w:rsidR="00CE3161">
        <w:rPr>
          <w:rFonts w:ascii="Century Gothic" w:hAnsi="Century Gothic"/>
          <w:b/>
          <w:lang w:val="es-MX"/>
        </w:rPr>
        <w:tab/>
      </w:r>
      <w:r w:rsidR="00CE3161">
        <w:rPr>
          <w:rFonts w:ascii="Century Gothic" w:hAnsi="Century Gothic"/>
          <w:b/>
          <w:lang w:val="es-MX"/>
        </w:rPr>
        <w:tab/>
      </w:r>
      <w:r w:rsidR="00CE3161">
        <w:rPr>
          <w:rFonts w:ascii="Century Gothic" w:hAnsi="Century Gothic"/>
          <w:b/>
          <w:lang w:val="es-MX"/>
        </w:rPr>
        <w:tab/>
        <w:t xml:space="preserve">                   </w:t>
      </w:r>
      <w:r w:rsidR="002F1024">
        <w:rPr>
          <w:rFonts w:ascii="Century Gothic" w:hAnsi="Century Gothic"/>
          <w:b/>
          <w:lang w:val="es-MX"/>
        </w:rPr>
        <w:t xml:space="preserve">                  </w:t>
      </w:r>
    </w:p>
    <w:p w:rsidR="005C59EB" w:rsidRDefault="005C59EB" w:rsidP="00D63E32">
      <w:pPr>
        <w:pStyle w:val="Sinespaciado"/>
        <w:spacing w:line="276" w:lineRule="auto"/>
        <w:ind w:right="-234"/>
        <w:rPr>
          <w:rFonts w:ascii="Century Gothic" w:hAnsi="Century Gothic"/>
          <w:b/>
          <w:lang w:val="es-MX"/>
        </w:rPr>
      </w:pPr>
      <w:r>
        <w:rPr>
          <w:rFonts w:ascii="Century Gothic" w:hAnsi="Century Gothic"/>
          <w:b/>
          <w:lang w:val="es-MX"/>
        </w:rPr>
        <w:t xml:space="preserve">INVERSIONES FINANCIERAS A LARGO PLAZO                              </w:t>
      </w:r>
      <w:r w:rsidR="002A079F">
        <w:rPr>
          <w:rFonts w:ascii="Century Gothic" w:hAnsi="Century Gothic"/>
          <w:b/>
          <w:lang w:val="es-MX"/>
        </w:rPr>
        <w:t xml:space="preserve">          </w:t>
      </w:r>
      <w:r>
        <w:rPr>
          <w:rFonts w:ascii="Century Gothic" w:hAnsi="Century Gothic"/>
          <w:b/>
          <w:lang w:val="es-MX"/>
        </w:rPr>
        <w:t>$23</w:t>
      </w:r>
      <w:r w:rsidR="00487B3F">
        <w:rPr>
          <w:rFonts w:ascii="Century Gothic" w:hAnsi="Century Gothic"/>
          <w:b/>
          <w:lang w:val="es-MX"/>
        </w:rPr>
        <w:t>’</w:t>
      </w:r>
      <w:r>
        <w:rPr>
          <w:rFonts w:ascii="Century Gothic" w:hAnsi="Century Gothic"/>
          <w:b/>
          <w:lang w:val="es-MX"/>
        </w:rPr>
        <w:t>680,001.00</w:t>
      </w:r>
    </w:p>
    <w:p w:rsidR="005C59EB" w:rsidRDefault="005C59EB" w:rsidP="00D63E32">
      <w:pPr>
        <w:pStyle w:val="Sinespaciado"/>
        <w:spacing w:line="276" w:lineRule="auto"/>
        <w:ind w:right="-234"/>
        <w:jc w:val="both"/>
        <w:rPr>
          <w:rFonts w:ascii="Century Gothic" w:hAnsi="Century Gothic"/>
          <w:b/>
          <w:lang w:val="es-MX"/>
        </w:rPr>
      </w:pPr>
    </w:p>
    <w:p w:rsidR="005C59EB" w:rsidRDefault="005C59EB" w:rsidP="00D63E32">
      <w:pPr>
        <w:pStyle w:val="Sinespaciado"/>
        <w:spacing w:line="276" w:lineRule="auto"/>
        <w:ind w:right="-234"/>
        <w:jc w:val="both"/>
        <w:rPr>
          <w:rFonts w:ascii="Century Gothic" w:hAnsi="Century Gothic"/>
        </w:rPr>
      </w:pPr>
      <w:proofErr w:type="spellStart"/>
      <w:r w:rsidRPr="005C59EB">
        <w:rPr>
          <w:rFonts w:ascii="Century Gothic" w:hAnsi="Century Gothic"/>
        </w:rPr>
        <w:t>Representa</w:t>
      </w:r>
      <w:proofErr w:type="spellEnd"/>
      <w:r w:rsidRPr="005C59EB">
        <w:rPr>
          <w:rFonts w:ascii="Century Gothic" w:hAnsi="Century Gothic"/>
        </w:rPr>
        <w:t xml:space="preserve"> el </w:t>
      </w:r>
      <w:proofErr w:type="spellStart"/>
      <w:r w:rsidRPr="005C59EB">
        <w:rPr>
          <w:rFonts w:ascii="Century Gothic" w:hAnsi="Century Gothic"/>
        </w:rPr>
        <w:t>m</w:t>
      </w:r>
      <w:r w:rsidR="00487B3F">
        <w:rPr>
          <w:rFonts w:ascii="Century Gothic" w:hAnsi="Century Gothic"/>
        </w:rPr>
        <w:t>onto</w:t>
      </w:r>
      <w:proofErr w:type="spellEnd"/>
      <w:r w:rsidR="00487B3F">
        <w:rPr>
          <w:rFonts w:ascii="Century Gothic" w:hAnsi="Century Gothic"/>
        </w:rPr>
        <w:t xml:space="preserve"> de </w:t>
      </w:r>
      <w:proofErr w:type="spellStart"/>
      <w:r w:rsidR="00487B3F">
        <w:rPr>
          <w:rFonts w:ascii="Century Gothic" w:hAnsi="Century Gothic"/>
        </w:rPr>
        <w:t>los</w:t>
      </w:r>
      <w:proofErr w:type="spellEnd"/>
      <w:r w:rsidR="00487B3F">
        <w:rPr>
          <w:rFonts w:ascii="Century Gothic" w:hAnsi="Century Gothic"/>
        </w:rPr>
        <w:t xml:space="preserve"> </w:t>
      </w:r>
      <w:proofErr w:type="spellStart"/>
      <w:r w:rsidR="00487B3F">
        <w:rPr>
          <w:rFonts w:ascii="Century Gothic" w:hAnsi="Century Gothic"/>
        </w:rPr>
        <w:t>recursos</w:t>
      </w:r>
      <w:proofErr w:type="spellEnd"/>
      <w:r w:rsidR="00487B3F">
        <w:rPr>
          <w:rFonts w:ascii="Century Gothic" w:hAnsi="Century Gothic"/>
        </w:rPr>
        <w:t xml:space="preserve"> </w:t>
      </w:r>
      <w:proofErr w:type="spellStart"/>
      <w:r w:rsidR="00487B3F">
        <w:rPr>
          <w:rFonts w:ascii="Century Gothic" w:hAnsi="Century Gothic"/>
        </w:rPr>
        <w:t>excedentes</w:t>
      </w:r>
      <w:proofErr w:type="spellEnd"/>
      <w:r w:rsidR="00487B3F">
        <w:rPr>
          <w:rFonts w:ascii="Century Gothic" w:hAnsi="Century Gothic"/>
        </w:rPr>
        <w:t xml:space="preserve"> </w:t>
      </w:r>
      <w:r w:rsidR="006C32BA">
        <w:rPr>
          <w:rFonts w:ascii="Century Gothic" w:hAnsi="Century Gothic"/>
        </w:rPr>
        <w:t>Del</w:t>
      </w:r>
      <w:r w:rsidR="00487B3F">
        <w:rPr>
          <w:rFonts w:ascii="Century Gothic" w:hAnsi="Century Gothic"/>
        </w:rPr>
        <w:t xml:space="preserve"> </w:t>
      </w:r>
      <w:proofErr w:type="spellStart"/>
      <w:r w:rsidR="00487B3F">
        <w:rPr>
          <w:rFonts w:ascii="Century Gothic" w:hAnsi="Century Gothic"/>
        </w:rPr>
        <w:t>Ente</w:t>
      </w:r>
      <w:proofErr w:type="spellEnd"/>
      <w:r w:rsidR="00487B3F">
        <w:rPr>
          <w:rFonts w:ascii="Century Gothic" w:hAnsi="Century Gothic"/>
        </w:rPr>
        <w:t xml:space="preserve"> </w:t>
      </w:r>
      <w:proofErr w:type="spellStart"/>
      <w:r w:rsidR="00487B3F">
        <w:rPr>
          <w:rFonts w:ascii="Century Gothic" w:hAnsi="Century Gothic"/>
        </w:rPr>
        <w:t>P</w:t>
      </w:r>
      <w:r w:rsidRPr="005C59EB">
        <w:rPr>
          <w:rFonts w:ascii="Century Gothic" w:hAnsi="Century Gothic"/>
        </w:rPr>
        <w:t>úblico</w:t>
      </w:r>
      <w:proofErr w:type="spellEnd"/>
      <w:r w:rsidRPr="005C59EB">
        <w:rPr>
          <w:rFonts w:ascii="Century Gothic" w:hAnsi="Century Gothic"/>
        </w:rPr>
        <w:t xml:space="preserve">, </w:t>
      </w:r>
      <w:proofErr w:type="spellStart"/>
      <w:r w:rsidRPr="005C59EB">
        <w:rPr>
          <w:rFonts w:ascii="Century Gothic" w:hAnsi="Century Gothic"/>
        </w:rPr>
        <w:t>invertidos</w:t>
      </w:r>
      <w:proofErr w:type="spellEnd"/>
      <w:r w:rsidRPr="005C59EB">
        <w:rPr>
          <w:rFonts w:ascii="Century Gothic" w:hAnsi="Century Gothic"/>
        </w:rPr>
        <w:t xml:space="preserve"> </w:t>
      </w:r>
      <w:proofErr w:type="spellStart"/>
      <w:r w:rsidRPr="005C59EB">
        <w:rPr>
          <w:rFonts w:ascii="Century Gothic" w:hAnsi="Century Gothic"/>
        </w:rPr>
        <w:t>en</w:t>
      </w:r>
      <w:proofErr w:type="spellEnd"/>
      <w:r w:rsidRPr="005C59EB">
        <w:rPr>
          <w:rFonts w:ascii="Century Gothic" w:hAnsi="Century Gothic"/>
        </w:rPr>
        <w:t xml:space="preserve"> </w:t>
      </w:r>
      <w:proofErr w:type="spellStart"/>
      <w:r w:rsidRPr="005C59EB">
        <w:rPr>
          <w:rFonts w:ascii="Century Gothic" w:hAnsi="Century Gothic"/>
        </w:rPr>
        <w:t>títulos</w:t>
      </w:r>
      <w:proofErr w:type="spellEnd"/>
      <w:r w:rsidRPr="005C59EB">
        <w:rPr>
          <w:rFonts w:ascii="Century Gothic" w:hAnsi="Century Gothic"/>
        </w:rPr>
        <w:t xml:space="preserve">, </w:t>
      </w:r>
      <w:proofErr w:type="spellStart"/>
      <w:r w:rsidRPr="005C59EB">
        <w:rPr>
          <w:rFonts w:ascii="Century Gothic" w:hAnsi="Century Gothic"/>
        </w:rPr>
        <w:t>valores</w:t>
      </w:r>
      <w:proofErr w:type="spellEnd"/>
      <w:r w:rsidRPr="005C59EB">
        <w:rPr>
          <w:rFonts w:ascii="Century Gothic" w:hAnsi="Century Gothic"/>
        </w:rPr>
        <w:t xml:space="preserve"> y </w:t>
      </w:r>
      <w:proofErr w:type="spellStart"/>
      <w:r w:rsidRPr="005C59EB">
        <w:rPr>
          <w:rFonts w:ascii="Century Gothic" w:hAnsi="Century Gothic"/>
        </w:rPr>
        <w:t>demás</w:t>
      </w:r>
      <w:proofErr w:type="spellEnd"/>
      <w:r w:rsidRPr="005C59EB">
        <w:rPr>
          <w:rFonts w:ascii="Century Gothic" w:hAnsi="Century Gothic"/>
        </w:rPr>
        <w:t xml:space="preserve"> </w:t>
      </w:r>
      <w:proofErr w:type="spellStart"/>
      <w:r w:rsidRPr="005C59EB">
        <w:rPr>
          <w:rFonts w:ascii="Century Gothic" w:hAnsi="Century Gothic"/>
        </w:rPr>
        <w:t>instrumentos</w:t>
      </w:r>
      <w:proofErr w:type="spellEnd"/>
      <w:r w:rsidRPr="005C59EB">
        <w:rPr>
          <w:rFonts w:ascii="Century Gothic" w:hAnsi="Century Gothic"/>
        </w:rPr>
        <w:t xml:space="preserve"> </w:t>
      </w:r>
      <w:proofErr w:type="spellStart"/>
      <w:r w:rsidRPr="005C59EB">
        <w:rPr>
          <w:rFonts w:ascii="Century Gothic" w:hAnsi="Century Gothic"/>
        </w:rPr>
        <w:t>financieros</w:t>
      </w:r>
      <w:proofErr w:type="spellEnd"/>
      <w:r w:rsidRPr="005C59EB">
        <w:rPr>
          <w:rFonts w:ascii="Century Gothic" w:hAnsi="Century Gothic"/>
        </w:rPr>
        <w:t xml:space="preserve">, </w:t>
      </w:r>
      <w:proofErr w:type="spellStart"/>
      <w:r w:rsidRPr="005C59EB">
        <w:rPr>
          <w:rFonts w:ascii="Century Gothic" w:hAnsi="Century Gothic"/>
        </w:rPr>
        <w:t>cuya</w:t>
      </w:r>
      <w:proofErr w:type="spellEnd"/>
      <w:r w:rsidRPr="005C59EB">
        <w:rPr>
          <w:rFonts w:ascii="Century Gothic" w:hAnsi="Century Gothic"/>
        </w:rPr>
        <w:t xml:space="preserve"> </w:t>
      </w:r>
      <w:proofErr w:type="spellStart"/>
      <w:r w:rsidRPr="005C59EB">
        <w:rPr>
          <w:rFonts w:ascii="Century Gothic" w:hAnsi="Century Gothic"/>
        </w:rPr>
        <w:t>recuperación</w:t>
      </w:r>
      <w:proofErr w:type="spellEnd"/>
      <w:r w:rsidRPr="005C59EB">
        <w:rPr>
          <w:rFonts w:ascii="Century Gothic" w:hAnsi="Century Gothic"/>
        </w:rPr>
        <w:t xml:space="preserve"> se </w:t>
      </w:r>
      <w:proofErr w:type="spellStart"/>
      <w:r w:rsidRPr="005C59EB">
        <w:rPr>
          <w:rFonts w:ascii="Century Gothic" w:hAnsi="Century Gothic"/>
        </w:rPr>
        <w:t>efectuará</w:t>
      </w:r>
      <w:proofErr w:type="spellEnd"/>
      <w:r w:rsidRPr="005C59EB">
        <w:rPr>
          <w:rFonts w:ascii="Century Gothic" w:hAnsi="Century Gothic"/>
        </w:rPr>
        <w:t xml:space="preserve"> </w:t>
      </w:r>
      <w:proofErr w:type="spellStart"/>
      <w:r w:rsidRPr="005C59EB">
        <w:rPr>
          <w:rFonts w:ascii="Century Gothic" w:hAnsi="Century Gothic"/>
        </w:rPr>
        <w:t>en</w:t>
      </w:r>
      <w:proofErr w:type="spellEnd"/>
      <w:r w:rsidRPr="005C59EB">
        <w:rPr>
          <w:rFonts w:ascii="Century Gothic" w:hAnsi="Century Gothic"/>
        </w:rPr>
        <w:t xml:space="preserve"> </w:t>
      </w:r>
      <w:r w:rsidR="006C32BA" w:rsidRPr="005C59EB">
        <w:rPr>
          <w:rFonts w:ascii="Century Gothic" w:hAnsi="Century Gothic"/>
        </w:rPr>
        <w:t>UN</w:t>
      </w:r>
      <w:r w:rsidRPr="005C59EB">
        <w:rPr>
          <w:rFonts w:ascii="Century Gothic" w:hAnsi="Century Gothic"/>
        </w:rPr>
        <w:t xml:space="preserve"> </w:t>
      </w:r>
      <w:proofErr w:type="spellStart"/>
      <w:r w:rsidRPr="005C59EB">
        <w:rPr>
          <w:rFonts w:ascii="Century Gothic" w:hAnsi="Century Gothic"/>
        </w:rPr>
        <w:t>plazo</w:t>
      </w:r>
      <w:proofErr w:type="spellEnd"/>
      <w:r w:rsidRPr="005C59EB">
        <w:rPr>
          <w:rFonts w:ascii="Century Gothic" w:hAnsi="Century Gothic"/>
        </w:rPr>
        <w:t xml:space="preserve"> mayor a </w:t>
      </w:r>
      <w:proofErr w:type="spellStart"/>
      <w:r w:rsidRPr="005C59EB">
        <w:rPr>
          <w:rFonts w:ascii="Century Gothic" w:hAnsi="Century Gothic"/>
        </w:rPr>
        <w:t>doce</w:t>
      </w:r>
      <w:proofErr w:type="spellEnd"/>
      <w:r w:rsidRPr="005C59EB">
        <w:rPr>
          <w:rFonts w:ascii="Century Gothic" w:hAnsi="Century Gothic"/>
        </w:rPr>
        <w:t xml:space="preserve"> </w:t>
      </w:r>
      <w:proofErr w:type="spellStart"/>
      <w:r w:rsidRPr="005C59EB">
        <w:rPr>
          <w:rFonts w:ascii="Century Gothic" w:hAnsi="Century Gothic"/>
        </w:rPr>
        <w:t>meses</w:t>
      </w:r>
      <w:proofErr w:type="spellEnd"/>
      <w:r w:rsidRPr="005C59EB">
        <w:rPr>
          <w:rFonts w:ascii="Century Gothic" w:hAnsi="Century Gothic"/>
        </w:rPr>
        <w:t>.</w:t>
      </w:r>
    </w:p>
    <w:p w:rsidR="00D960D6" w:rsidRDefault="00D960D6" w:rsidP="00D63E32">
      <w:pPr>
        <w:pStyle w:val="Sinespaciado"/>
        <w:spacing w:line="276" w:lineRule="auto"/>
        <w:ind w:right="-234"/>
        <w:jc w:val="both"/>
        <w:rPr>
          <w:rFonts w:ascii="Century Gothic" w:hAnsi="Century Gothic"/>
        </w:rPr>
      </w:pPr>
    </w:p>
    <w:p w:rsidR="00D63E32" w:rsidRDefault="00D63E32" w:rsidP="00D63E32">
      <w:pPr>
        <w:pStyle w:val="Sinespaciado"/>
        <w:spacing w:line="276" w:lineRule="auto"/>
        <w:ind w:right="-234"/>
        <w:jc w:val="both"/>
        <w:rPr>
          <w:rFonts w:ascii="Century Gothic" w:hAnsi="Century Gothic"/>
        </w:rPr>
      </w:pPr>
    </w:p>
    <w:p w:rsidR="00D63E32" w:rsidRDefault="00D63E32" w:rsidP="00D63E32">
      <w:pPr>
        <w:pStyle w:val="Sinespaciado"/>
        <w:spacing w:line="276" w:lineRule="auto"/>
        <w:ind w:right="-234"/>
        <w:jc w:val="both"/>
        <w:rPr>
          <w:rFonts w:ascii="Century Gothic" w:hAnsi="Century Gothic"/>
        </w:rPr>
      </w:pPr>
    </w:p>
    <w:p w:rsidR="00D63E32" w:rsidRDefault="00D63E32" w:rsidP="00D63E32">
      <w:pPr>
        <w:pStyle w:val="Sinespaciado"/>
        <w:spacing w:line="276" w:lineRule="auto"/>
        <w:ind w:right="-234"/>
        <w:jc w:val="both"/>
        <w:rPr>
          <w:rFonts w:ascii="Century Gothic" w:hAnsi="Century Gothic"/>
        </w:rPr>
      </w:pPr>
    </w:p>
    <w:p w:rsidR="00D63E32" w:rsidRDefault="00D63E32" w:rsidP="00D63E32">
      <w:pPr>
        <w:pStyle w:val="Sinespaciado"/>
        <w:spacing w:line="276" w:lineRule="auto"/>
        <w:ind w:right="-234"/>
        <w:jc w:val="both"/>
        <w:rPr>
          <w:rFonts w:ascii="Century Gothic" w:hAnsi="Century Gothic"/>
        </w:rPr>
      </w:pPr>
    </w:p>
    <w:p w:rsidR="005C59EB" w:rsidRPr="00D960D6" w:rsidRDefault="00D960D6" w:rsidP="00D63E32">
      <w:pPr>
        <w:pStyle w:val="Sinespaciado"/>
        <w:numPr>
          <w:ilvl w:val="0"/>
          <w:numId w:val="30"/>
        </w:numPr>
        <w:spacing w:line="276" w:lineRule="auto"/>
        <w:ind w:right="-234"/>
        <w:jc w:val="both"/>
        <w:rPr>
          <w:rFonts w:ascii="Century Gothic" w:hAnsi="Century Gothic"/>
          <w:b/>
          <w:u w:val="single"/>
          <w:lang w:val="es-MX"/>
        </w:rPr>
      </w:pPr>
      <w:r w:rsidRPr="00D960D6">
        <w:rPr>
          <w:rFonts w:ascii="Century Gothic" w:hAnsi="Century Gothic"/>
          <w:b/>
          <w:u w:val="single"/>
          <w:lang w:val="es-MX"/>
        </w:rPr>
        <w:t>Fideicomisos, Mandatos y Contratos Análogos</w:t>
      </w:r>
    </w:p>
    <w:p w:rsidR="00D960D6" w:rsidRDefault="00D960D6" w:rsidP="00D63E32">
      <w:pPr>
        <w:pStyle w:val="Sinespaciado"/>
        <w:spacing w:line="276" w:lineRule="auto"/>
        <w:ind w:right="-234"/>
        <w:jc w:val="both"/>
        <w:rPr>
          <w:rFonts w:ascii="Century Gothic" w:hAnsi="Century Gothic"/>
        </w:rPr>
      </w:pPr>
    </w:p>
    <w:p w:rsidR="00487B3F" w:rsidRPr="003B12BF" w:rsidRDefault="00487B3F" w:rsidP="00D63E32">
      <w:pPr>
        <w:pStyle w:val="Sinespaciado"/>
        <w:spacing w:line="276" w:lineRule="auto"/>
        <w:ind w:right="-234"/>
        <w:jc w:val="both"/>
        <w:rPr>
          <w:rFonts w:ascii="Century Gothic" w:hAnsi="Century Gothic"/>
          <w:lang w:val="es-MX"/>
        </w:rPr>
      </w:pPr>
      <w:r w:rsidRPr="003B12BF">
        <w:rPr>
          <w:rFonts w:ascii="Century Gothic" w:hAnsi="Century Gothic"/>
          <w:lang w:val="es-MX"/>
        </w:rPr>
        <w:t>Corresponde a la creación del Fideicomiso Irrevocable Secundario de Inversión de Capital Privado, con número 1871, denominado “CCD VENTURES” por $ 50’000,001.00 (Cincuenta Millones y Un Peso 00/100 M.N.), integrado con una aportación de $ 20’000,001.00 (Veinte Millones Un Peso 00/100 M.N.) del fondo del recurso aportado por el Gobierno del Estado de Jalisco al FMCCD y por la aportación de $ 30’000,000.00 (Treinta Millones de Pesos 00/100 M.N.) del fondo INADEM aportados por la Secretaría de Economía a través del Instituto Nacional del Emprendedor al FMCCD, suscrito mediante Contrato de Fideicomiso el día 23 de junio de 2015. En el mes de mayo de 2016 se retornan los $30’000,000.00 al INADEM quedando la inversión solo de $20’000,001.00.</w:t>
      </w:r>
    </w:p>
    <w:p w:rsidR="00487B3F" w:rsidRPr="00E77864" w:rsidRDefault="00487B3F" w:rsidP="00D63E32">
      <w:pPr>
        <w:pStyle w:val="Sinespaciado"/>
        <w:spacing w:line="276" w:lineRule="auto"/>
        <w:ind w:right="-234"/>
        <w:jc w:val="both"/>
        <w:rPr>
          <w:rFonts w:ascii="Century Gothic" w:hAnsi="Century Gothic"/>
        </w:rPr>
      </w:pPr>
    </w:p>
    <w:p w:rsidR="00487B3F" w:rsidRPr="00E77864" w:rsidRDefault="00487B3F" w:rsidP="00D63E32">
      <w:pPr>
        <w:pStyle w:val="Sinespaciado"/>
        <w:spacing w:line="276" w:lineRule="auto"/>
        <w:ind w:right="-234"/>
        <w:jc w:val="both"/>
        <w:rPr>
          <w:rFonts w:ascii="Century Gothic" w:hAnsi="Century Gothic"/>
        </w:rPr>
      </w:pPr>
      <w:r w:rsidRPr="00E77864">
        <w:rPr>
          <w:rFonts w:ascii="Century Gothic" w:hAnsi="Century Gothic"/>
        </w:rPr>
        <w:t xml:space="preserve">Las </w:t>
      </w:r>
      <w:proofErr w:type="spellStart"/>
      <w:r w:rsidRPr="00E77864">
        <w:rPr>
          <w:rFonts w:ascii="Century Gothic" w:hAnsi="Century Gothic"/>
        </w:rPr>
        <w:t>partes</w:t>
      </w:r>
      <w:proofErr w:type="spellEnd"/>
      <w:r w:rsidRPr="00E77864">
        <w:rPr>
          <w:rFonts w:ascii="Century Gothic" w:hAnsi="Century Gothic"/>
        </w:rPr>
        <w:t xml:space="preserve"> que </w:t>
      </w:r>
      <w:proofErr w:type="spellStart"/>
      <w:r w:rsidRPr="00E77864">
        <w:rPr>
          <w:rFonts w:ascii="Century Gothic" w:hAnsi="Century Gothic"/>
        </w:rPr>
        <w:t>figuran</w:t>
      </w:r>
      <w:proofErr w:type="spellEnd"/>
      <w:r w:rsidRPr="00E77864">
        <w:rPr>
          <w:rFonts w:ascii="Century Gothic" w:hAnsi="Century Gothic"/>
        </w:rPr>
        <w:t xml:space="preserve"> </w:t>
      </w:r>
      <w:proofErr w:type="spellStart"/>
      <w:r w:rsidRPr="00E77864">
        <w:rPr>
          <w:rFonts w:ascii="Century Gothic" w:hAnsi="Century Gothic"/>
        </w:rPr>
        <w:t>en</w:t>
      </w:r>
      <w:proofErr w:type="spellEnd"/>
      <w:r w:rsidRPr="00E77864">
        <w:rPr>
          <w:rFonts w:ascii="Century Gothic" w:hAnsi="Century Gothic"/>
        </w:rPr>
        <w:t xml:space="preserve"> el </w:t>
      </w:r>
      <w:proofErr w:type="spellStart"/>
      <w:r w:rsidRPr="00E77864">
        <w:rPr>
          <w:rFonts w:ascii="Century Gothic" w:hAnsi="Century Gothic"/>
        </w:rPr>
        <w:t>mencionado</w:t>
      </w:r>
      <w:proofErr w:type="spellEnd"/>
      <w:r w:rsidRPr="00E77864">
        <w:rPr>
          <w:rFonts w:ascii="Century Gothic" w:hAnsi="Century Gothic"/>
        </w:rPr>
        <w:t xml:space="preserve"> </w:t>
      </w:r>
      <w:proofErr w:type="spellStart"/>
      <w:r w:rsidRPr="00E77864">
        <w:rPr>
          <w:rFonts w:ascii="Century Gothic" w:hAnsi="Century Gothic"/>
        </w:rPr>
        <w:t>Contrato</w:t>
      </w:r>
      <w:proofErr w:type="spellEnd"/>
      <w:r w:rsidRPr="00E77864">
        <w:rPr>
          <w:rFonts w:ascii="Century Gothic" w:hAnsi="Century Gothic"/>
        </w:rPr>
        <w:t xml:space="preserve"> de </w:t>
      </w:r>
      <w:proofErr w:type="spellStart"/>
      <w:r w:rsidRPr="00E77864">
        <w:rPr>
          <w:rFonts w:ascii="Century Gothic" w:hAnsi="Century Gothic"/>
        </w:rPr>
        <w:t>Fideicomiso</w:t>
      </w:r>
      <w:proofErr w:type="spellEnd"/>
      <w:r w:rsidRPr="00E77864">
        <w:rPr>
          <w:rFonts w:ascii="Century Gothic" w:hAnsi="Century Gothic"/>
        </w:rPr>
        <w:t xml:space="preserve"> son </w:t>
      </w:r>
      <w:proofErr w:type="spellStart"/>
      <w:r w:rsidRPr="00E77864">
        <w:rPr>
          <w:rFonts w:ascii="Century Gothic" w:hAnsi="Century Gothic"/>
        </w:rPr>
        <w:t>Fideicomitente</w:t>
      </w:r>
      <w:proofErr w:type="spellEnd"/>
      <w:r w:rsidRPr="00E77864">
        <w:rPr>
          <w:rFonts w:ascii="Century Gothic" w:hAnsi="Century Gothic"/>
        </w:rPr>
        <w:t xml:space="preserve">: Banco del </w:t>
      </w:r>
      <w:proofErr w:type="spellStart"/>
      <w:r w:rsidRPr="00E77864">
        <w:rPr>
          <w:rFonts w:ascii="Century Gothic" w:hAnsi="Century Gothic"/>
        </w:rPr>
        <w:t>Bajío</w:t>
      </w:r>
      <w:proofErr w:type="spellEnd"/>
      <w:r w:rsidRPr="00E77864">
        <w:rPr>
          <w:rFonts w:ascii="Century Gothic" w:hAnsi="Century Gothic"/>
        </w:rPr>
        <w:t xml:space="preserve">, </w:t>
      </w:r>
      <w:proofErr w:type="spellStart"/>
      <w:r w:rsidRPr="00E77864">
        <w:rPr>
          <w:rFonts w:ascii="Century Gothic" w:hAnsi="Century Gothic"/>
        </w:rPr>
        <w:t>Sociedad</w:t>
      </w:r>
      <w:proofErr w:type="spellEnd"/>
      <w:r w:rsidRPr="00E77864">
        <w:rPr>
          <w:rFonts w:ascii="Century Gothic" w:hAnsi="Century Gothic"/>
        </w:rPr>
        <w:t xml:space="preserve"> </w:t>
      </w:r>
      <w:proofErr w:type="spellStart"/>
      <w:r w:rsidRPr="00E77864">
        <w:rPr>
          <w:rFonts w:ascii="Century Gothic" w:hAnsi="Century Gothic"/>
        </w:rPr>
        <w:t>Anónima</w:t>
      </w:r>
      <w:proofErr w:type="spellEnd"/>
      <w:r w:rsidRPr="00E77864">
        <w:rPr>
          <w:rFonts w:ascii="Century Gothic" w:hAnsi="Century Gothic"/>
        </w:rPr>
        <w:t xml:space="preserve">, </w:t>
      </w:r>
      <w:proofErr w:type="spellStart"/>
      <w:r w:rsidRPr="00E77864">
        <w:rPr>
          <w:rFonts w:ascii="Century Gothic" w:hAnsi="Century Gothic"/>
        </w:rPr>
        <w:t>Institución</w:t>
      </w:r>
      <w:proofErr w:type="spellEnd"/>
      <w:r w:rsidRPr="00E77864">
        <w:rPr>
          <w:rFonts w:ascii="Century Gothic" w:hAnsi="Century Gothic"/>
        </w:rPr>
        <w:t xml:space="preserve"> de Banca </w:t>
      </w:r>
      <w:proofErr w:type="spellStart"/>
      <w:r w:rsidRPr="00E77864">
        <w:rPr>
          <w:rFonts w:ascii="Century Gothic" w:hAnsi="Century Gothic"/>
        </w:rPr>
        <w:t>Múltiple</w:t>
      </w:r>
      <w:proofErr w:type="spellEnd"/>
      <w:r w:rsidRPr="00E77864">
        <w:rPr>
          <w:rFonts w:ascii="Century Gothic" w:hAnsi="Century Gothic"/>
        </w:rPr>
        <w:t xml:space="preserve">; </w:t>
      </w:r>
      <w:proofErr w:type="spellStart"/>
      <w:r w:rsidRPr="00E77864">
        <w:rPr>
          <w:rFonts w:ascii="Century Gothic" w:hAnsi="Century Gothic"/>
        </w:rPr>
        <w:t>Fideicomitente</w:t>
      </w:r>
      <w:proofErr w:type="spellEnd"/>
      <w:r w:rsidRPr="00E77864">
        <w:rPr>
          <w:rFonts w:ascii="Century Gothic" w:hAnsi="Century Gothic"/>
        </w:rPr>
        <w:t xml:space="preserve"> Promotor: </w:t>
      </w:r>
      <w:proofErr w:type="spellStart"/>
      <w:r w:rsidRPr="00E77864">
        <w:rPr>
          <w:rFonts w:ascii="Century Gothic" w:hAnsi="Century Gothic"/>
        </w:rPr>
        <w:t>Fideicomiso</w:t>
      </w:r>
      <w:proofErr w:type="spellEnd"/>
      <w:r w:rsidRPr="00E77864">
        <w:rPr>
          <w:rFonts w:ascii="Century Gothic" w:hAnsi="Century Gothic"/>
        </w:rPr>
        <w:t xml:space="preserve"> Maestro Ciudad </w:t>
      </w:r>
      <w:proofErr w:type="spellStart"/>
      <w:r w:rsidRPr="00E77864">
        <w:rPr>
          <w:rFonts w:ascii="Century Gothic" w:hAnsi="Century Gothic"/>
        </w:rPr>
        <w:t>Creativa</w:t>
      </w:r>
      <w:proofErr w:type="spellEnd"/>
      <w:r w:rsidRPr="00E77864">
        <w:rPr>
          <w:rFonts w:ascii="Century Gothic" w:hAnsi="Century Gothic"/>
        </w:rPr>
        <w:t xml:space="preserve"> Digital </w:t>
      </w:r>
      <w:proofErr w:type="spellStart"/>
      <w:r w:rsidRPr="00E77864">
        <w:rPr>
          <w:rFonts w:ascii="Century Gothic" w:hAnsi="Century Gothic"/>
        </w:rPr>
        <w:t>Número</w:t>
      </w:r>
      <w:proofErr w:type="spellEnd"/>
      <w:r w:rsidRPr="00E77864">
        <w:rPr>
          <w:rFonts w:ascii="Century Gothic" w:hAnsi="Century Gothic"/>
        </w:rPr>
        <w:t xml:space="preserve"> 16215-06-295 y </w:t>
      </w:r>
      <w:proofErr w:type="spellStart"/>
      <w:r w:rsidRPr="00E77864">
        <w:rPr>
          <w:rFonts w:ascii="Century Gothic" w:hAnsi="Century Gothic"/>
        </w:rPr>
        <w:t>Fiduciaria</w:t>
      </w:r>
      <w:proofErr w:type="spellEnd"/>
      <w:r w:rsidRPr="00E77864">
        <w:rPr>
          <w:rFonts w:ascii="Century Gothic" w:hAnsi="Century Gothic"/>
        </w:rPr>
        <w:t xml:space="preserve">: Deutsche Bank México, S.A. </w:t>
      </w:r>
      <w:proofErr w:type="spellStart"/>
      <w:r w:rsidRPr="00E77864">
        <w:rPr>
          <w:rFonts w:ascii="Century Gothic" w:hAnsi="Century Gothic"/>
        </w:rPr>
        <w:t>Institución</w:t>
      </w:r>
      <w:proofErr w:type="spellEnd"/>
      <w:r w:rsidRPr="00E77864">
        <w:rPr>
          <w:rFonts w:ascii="Century Gothic" w:hAnsi="Century Gothic"/>
        </w:rPr>
        <w:t xml:space="preserve"> de Banca </w:t>
      </w:r>
      <w:proofErr w:type="spellStart"/>
      <w:r w:rsidRPr="00E77864">
        <w:rPr>
          <w:rFonts w:ascii="Century Gothic" w:hAnsi="Century Gothic"/>
        </w:rPr>
        <w:t>Múltiple</w:t>
      </w:r>
      <w:proofErr w:type="spellEnd"/>
      <w:r w:rsidRPr="00E77864">
        <w:rPr>
          <w:rFonts w:ascii="Century Gothic" w:hAnsi="Century Gothic"/>
        </w:rPr>
        <w:t xml:space="preserve">, </w:t>
      </w:r>
      <w:proofErr w:type="spellStart"/>
      <w:r w:rsidRPr="00E77864">
        <w:rPr>
          <w:rFonts w:ascii="Century Gothic" w:hAnsi="Century Gothic"/>
        </w:rPr>
        <w:t>División</w:t>
      </w:r>
      <w:proofErr w:type="spellEnd"/>
      <w:r w:rsidRPr="00E77864">
        <w:rPr>
          <w:rFonts w:ascii="Century Gothic" w:hAnsi="Century Gothic"/>
        </w:rPr>
        <w:t xml:space="preserve"> </w:t>
      </w:r>
      <w:proofErr w:type="spellStart"/>
      <w:r w:rsidRPr="00E77864">
        <w:rPr>
          <w:rFonts w:ascii="Century Gothic" w:hAnsi="Century Gothic"/>
        </w:rPr>
        <w:t>Fiduciaria</w:t>
      </w:r>
      <w:proofErr w:type="spellEnd"/>
      <w:r w:rsidRPr="00E77864">
        <w:rPr>
          <w:rFonts w:ascii="Century Gothic" w:hAnsi="Century Gothic"/>
        </w:rPr>
        <w:t>.</w:t>
      </w:r>
    </w:p>
    <w:p w:rsidR="00487B3F" w:rsidRPr="00E77864" w:rsidRDefault="00487B3F" w:rsidP="00D63E32">
      <w:pPr>
        <w:pStyle w:val="Sinespaciado"/>
        <w:spacing w:line="276" w:lineRule="auto"/>
        <w:ind w:right="-234"/>
        <w:jc w:val="both"/>
        <w:rPr>
          <w:rFonts w:ascii="Century Gothic" w:hAnsi="Century Gothic"/>
        </w:rPr>
      </w:pPr>
    </w:p>
    <w:p w:rsidR="00487B3F" w:rsidRPr="00E77864" w:rsidRDefault="00487B3F" w:rsidP="00D63E32">
      <w:pPr>
        <w:pStyle w:val="Sinespaciado"/>
        <w:spacing w:line="276" w:lineRule="auto"/>
        <w:ind w:right="-234"/>
        <w:jc w:val="both"/>
        <w:rPr>
          <w:rFonts w:ascii="Century Gothic" w:hAnsi="Century Gothic"/>
        </w:rPr>
      </w:pPr>
      <w:proofErr w:type="spellStart"/>
      <w:r w:rsidRPr="00E77864">
        <w:rPr>
          <w:rFonts w:ascii="Century Gothic" w:hAnsi="Century Gothic"/>
        </w:rPr>
        <w:t>En</w:t>
      </w:r>
      <w:proofErr w:type="spellEnd"/>
      <w:r w:rsidRPr="00E77864">
        <w:rPr>
          <w:rFonts w:ascii="Century Gothic" w:hAnsi="Century Gothic"/>
        </w:rPr>
        <w:t xml:space="preserve"> el </w:t>
      </w:r>
      <w:proofErr w:type="spellStart"/>
      <w:r w:rsidRPr="00E77864">
        <w:rPr>
          <w:rFonts w:ascii="Century Gothic" w:hAnsi="Century Gothic"/>
        </w:rPr>
        <w:t>acta</w:t>
      </w:r>
      <w:proofErr w:type="spellEnd"/>
      <w:r w:rsidRPr="00E77864">
        <w:rPr>
          <w:rFonts w:ascii="Century Gothic" w:hAnsi="Century Gothic"/>
        </w:rPr>
        <w:t xml:space="preserve"> de la </w:t>
      </w:r>
      <w:proofErr w:type="spellStart"/>
      <w:r w:rsidRPr="00E77864">
        <w:rPr>
          <w:rFonts w:ascii="Century Gothic" w:hAnsi="Century Gothic"/>
        </w:rPr>
        <w:t>Sesión</w:t>
      </w:r>
      <w:proofErr w:type="spellEnd"/>
      <w:r w:rsidRPr="00E77864">
        <w:rPr>
          <w:rFonts w:ascii="Century Gothic" w:hAnsi="Century Gothic"/>
        </w:rPr>
        <w:t xml:space="preserve"> </w:t>
      </w:r>
      <w:proofErr w:type="spellStart"/>
      <w:r w:rsidRPr="00E77864">
        <w:rPr>
          <w:rFonts w:ascii="Century Gothic" w:hAnsi="Century Gothic"/>
        </w:rPr>
        <w:t>Extraordinaria</w:t>
      </w:r>
      <w:proofErr w:type="spellEnd"/>
      <w:r w:rsidRPr="00E77864">
        <w:rPr>
          <w:rFonts w:ascii="Century Gothic" w:hAnsi="Century Gothic"/>
        </w:rPr>
        <w:t xml:space="preserve"> 08/2018 del </w:t>
      </w:r>
      <w:proofErr w:type="spellStart"/>
      <w:r w:rsidRPr="00E77864">
        <w:rPr>
          <w:rFonts w:ascii="Century Gothic" w:hAnsi="Century Gothic"/>
        </w:rPr>
        <w:t>Comité</w:t>
      </w:r>
      <w:proofErr w:type="spellEnd"/>
      <w:r w:rsidRPr="00E77864">
        <w:rPr>
          <w:rFonts w:ascii="Century Gothic" w:hAnsi="Century Gothic"/>
        </w:rPr>
        <w:t xml:space="preserve"> </w:t>
      </w:r>
      <w:proofErr w:type="spellStart"/>
      <w:r w:rsidRPr="00E77864">
        <w:rPr>
          <w:rFonts w:ascii="Century Gothic" w:hAnsi="Century Gothic"/>
        </w:rPr>
        <w:t>Técnico</w:t>
      </w:r>
      <w:proofErr w:type="spellEnd"/>
      <w:r w:rsidRPr="00E77864">
        <w:rPr>
          <w:rFonts w:ascii="Century Gothic" w:hAnsi="Century Gothic"/>
        </w:rPr>
        <w:t xml:space="preserve"> del </w:t>
      </w:r>
      <w:proofErr w:type="spellStart"/>
      <w:r w:rsidRPr="00E77864">
        <w:rPr>
          <w:rFonts w:ascii="Century Gothic" w:hAnsi="Century Gothic"/>
        </w:rPr>
        <w:t>Fideicomiso</w:t>
      </w:r>
      <w:proofErr w:type="spellEnd"/>
      <w:r w:rsidRPr="00E77864">
        <w:rPr>
          <w:rFonts w:ascii="Century Gothic" w:hAnsi="Century Gothic"/>
        </w:rPr>
        <w:t xml:space="preserve">, se </w:t>
      </w:r>
      <w:proofErr w:type="spellStart"/>
      <w:r w:rsidRPr="00E77864">
        <w:rPr>
          <w:rFonts w:ascii="Century Gothic" w:hAnsi="Century Gothic"/>
        </w:rPr>
        <w:t>autorizó</w:t>
      </w:r>
      <w:proofErr w:type="spellEnd"/>
      <w:r w:rsidRPr="00E77864">
        <w:rPr>
          <w:rFonts w:ascii="Century Gothic" w:hAnsi="Century Gothic"/>
        </w:rPr>
        <w:t xml:space="preserve"> </w:t>
      </w:r>
      <w:proofErr w:type="spellStart"/>
      <w:r w:rsidRPr="00E77864">
        <w:rPr>
          <w:rFonts w:ascii="Century Gothic" w:hAnsi="Century Gothic"/>
        </w:rPr>
        <w:t>una</w:t>
      </w:r>
      <w:proofErr w:type="spellEnd"/>
      <w:r w:rsidRPr="00E77864">
        <w:rPr>
          <w:rFonts w:ascii="Century Gothic" w:hAnsi="Century Gothic"/>
        </w:rPr>
        <w:t xml:space="preserve"> </w:t>
      </w:r>
      <w:proofErr w:type="spellStart"/>
      <w:r w:rsidRPr="00E77864">
        <w:rPr>
          <w:rFonts w:ascii="Century Gothic" w:hAnsi="Century Gothic"/>
        </w:rPr>
        <w:t>reclasificación</w:t>
      </w:r>
      <w:proofErr w:type="spellEnd"/>
      <w:r w:rsidRPr="00E77864">
        <w:rPr>
          <w:rFonts w:ascii="Century Gothic" w:hAnsi="Century Gothic"/>
        </w:rPr>
        <w:t xml:space="preserve"> del </w:t>
      </w:r>
      <w:proofErr w:type="spellStart"/>
      <w:r w:rsidRPr="00E77864">
        <w:rPr>
          <w:rFonts w:ascii="Century Gothic" w:hAnsi="Century Gothic"/>
        </w:rPr>
        <w:t>recurso</w:t>
      </w:r>
      <w:proofErr w:type="spellEnd"/>
      <w:r w:rsidRPr="00E77864">
        <w:rPr>
          <w:rFonts w:ascii="Century Gothic" w:hAnsi="Century Gothic"/>
        </w:rPr>
        <w:t xml:space="preserve"> que </w:t>
      </w:r>
      <w:proofErr w:type="spellStart"/>
      <w:r w:rsidRPr="00E77864">
        <w:rPr>
          <w:rFonts w:ascii="Century Gothic" w:hAnsi="Century Gothic"/>
        </w:rPr>
        <w:t>fue</w:t>
      </w:r>
      <w:proofErr w:type="spellEnd"/>
      <w:r w:rsidRPr="00E77864">
        <w:rPr>
          <w:rFonts w:ascii="Century Gothic" w:hAnsi="Century Gothic"/>
        </w:rPr>
        <w:t xml:space="preserve"> </w:t>
      </w:r>
      <w:proofErr w:type="spellStart"/>
      <w:r w:rsidRPr="00E77864">
        <w:rPr>
          <w:rFonts w:ascii="Century Gothic" w:hAnsi="Century Gothic"/>
        </w:rPr>
        <w:t>aportado</w:t>
      </w:r>
      <w:proofErr w:type="spellEnd"/>
      <w:r w:rsidRPr="00E77864">
        <w:rPr>
          <w:rFonts w:ascii="Century Gothic" w:hAnsi="Century Gothic"/>
        </w:rPr>
        <w:t xml:space="preserve"> al </w:t>
      </w:r>
      <w:proofErr w:type="spellStart"/>
      <w:r w:rsidRPr="00E77864">
        <w:rPr>
          <w:rFonts w:ascii="Century Gothic" w:hAnsi="Century Gothic"/>
        </w:rPr>
        <w:t>Fideicomiso</w:t>
      </w:r>
      <w:proofErr w:type="spellEnd"/>
      <w:r w:rsidRPr="00E77864">
        <w:rPr>
          <w:rFonts w:ascii="Century Gothic" w:hAnsi="Century Gothic"/>
        </w:rPr>
        <w:t xml:space="preserve"> </w:t>
      </w:r>
      <w:proofErr w:type="spellStart"/>
      <w:r w:rsidRPr="00E77864">
        <w:rPr>
          <w:rFonts w:ascii="Century Gothic" w:hAnsi="Century Gothic"/>
        </w:rPr>
        <w:t>secundario</w:t>
      </w:r>
      <w:proofErr w:type="spellEnd"/>
      <w:r w:rsidRPr="00E77864">
        <w:rPr>
          <w:rFonts w:ascii="Century Gothic" w:hAnsi="Century Gothic"/>
        </w:rPr>
        <w:t xml:space="preserve"> CCD Ventures </w:t>
      </w:r>
      <w:proofErr w:type="spellStart"/>
      <w:r w:rsidRPr="00E77864">
        <w:rPr>
          <w:rFonts w:ascii="Century Gothic" w:hAnsi="Century Gothic"/>
        </w:rPr>
        <w:t>en</w:t>
      </w:r>
      <w:proofErr w:type="spellEnd"/>
      <w:r w:rsidRPr="00E77864">
        <w:rPr>
          <w:rFonts w:ascii="Century Gothic" w:hAnsi="Century Gothic"/>
        </w:rPr>
        <w:t xml:space="preserve"> el </w:t>
      </w:r>
      <w:proofErr w:type="spellStart"/>
      <w:r w:rsidRPr="00E77864">
        <w:rPr>
          <w:rFonts w:ascii="Century Gothic" w:hAnsi="Century Gothic"/>
        </w:rPr>
        <w:t>año</w:t>
      </w:r>
      <w:proofErr w:type="spellEnd"/>
      <w:r w:rsidRPr="00E77864">
        <w:rPr>
          <w:rFonts w:ascii="Century Gothic" w:hAnsi="Century Gothic"/>
        </w:rPr>
        <w:t xml:space="preserve"> 2016, para </w:t>
      </w:r>
      <w:proofErr w:type="spellStart"/>
      <w:r w:rsidRPr="00E77864">
        <w:rPr>
          <w:rFonts w:ascii="Century Gothic" w:hAnsi="Century Gothic"/>
        </w:rPr>
        <w:t>modificar</w:t>
      </w:r>
      <w:proofErr w:type="spellEnd"/>
      <w:r w:rsidRPr="00E77864">
        <w:rPr>
          <w:rFonts w:ascii="Century Gothic" w:hAnsi="Century Gothic"/>
        </w:rPr>
        <w:t xml:space="preserve"> el </w:t>
      </w:r>
      <w:proofErr w:type="spellStart"/>
      <w:r w:rsidRPr="00E77864">
        <w:rPr>
          <w:rFonts w:ascii="Century Gothic" w:hAnsi="Century Gothic"/>
        </w:rPr>
        <w:t>patrimonio</w:t>
      </w:r>
      <w:proofErr w:type="spellEnd"/>
      <w:r w:rsidRPr="00E77864">
        <w:rPr>
          <w:rFonts w:ascii="Century Gothic" w:hAnsi="Century Gothic"/>
        </w:rPr>
        <w:t xml:space="preserve"> del </w:t>
      </w:r>
      <w:proofErr w:type="spellStart"/>
      <w:r w:rsidRPr="00E77864">
        <w:rPr>
          <w:rFonts w:ascii="Century Gothic" w:hAnsi="Century Gothic"/>
        </w:rPr>
        <w:t>Fideicomiso</w:t>
      </w:r>
      <w:proofErr w:type="spellEnd"/>
      <w:r w:rsidRPr="00E77864">
        <w:rPr>
          <w:rFonts w:ascii="Century Gothic" w:hAnsi="Century Gothic"/>
        </w:rPr>
        <w:t xml:space="preserve"> Maestro Ciudad </w:t>
      </w:r>
      <w:proofErr w:type="spellStart"/>
      <w:r w:rsidRPr="00E77864">
        <w:rPr>
          <w:rFonts w:ascii="Century Gothic" w:hAnsi="Century Gothic"/>
        </w:rPr>
        <w:t>Creativa</w:t>
      </w:r>
      <w:proofErr w:type="spellEnd"/>
      <w:r w:rsidRPr="00E77864">
        <w:rPr>
          <w:rFonts w:ascii="Century Gothic" w:hAnsi="Century Gothic"/>
        </w:rPr>
        <w:t xml:space="preserve"> Digital, </w:t>
      </w:r>
      <w:proofErr w:type="spellStart"/>
      <w:r w:rsidRPr="00E77864">
        <w:rPr>
          <w:rFonts w:ascii="Century Gothic" w:hAnsi="Century Gothic"/>
        </w:rPr>
        <w:t>por</w:t>
      </w:r>
      <w:proofErr w:type="spellEnd"/>
      <w:r w:rsidRPr="00E77864">
        <w:rPr>
          <w:rFonts w:ascii="Century Gothic" w:hAnsi="Century Gothic"/>
        </w:rPr>
        <w:t xml:space="preserve"> la </w:t>
      </w:r>
      <w:proofErr w:type="spellStart"/>
      <w:r w:rsidRPr="00E77864">
        <w:rPr>
          <w:rFonts w:ascii="Century Gothic" w:hAnsi="Century Gothic"/>
        </w:rPr>
        <w:t>cantidad</w:t>
      </w:r>
      <w:proofErr w:type="spellEnd"/>
      <w:r w:rsidRPr="00E77864">
        <w:rPr>
          <w:rFonts w:ascii="Century Gothic" w:hAnsi="Century Gothic"/>
        </w:rPr>
        <w:t xml:space="preserve"> de $ 3’680,000.00 y </w:t>
      </w:r>
      <w:proofErr w:type="spellStart"/>
      <w:r w:rsidRPr="00E77864">
        <w:rPr>
          <w:rFonts w:ascii="Century Gothic" w:hAnsi="Century Gothic"/>
        </w:rPr>
        <w:t>afectando</w:t>
      </w:r>
      <w:proofErr w:type="spellEnd"/>
      <w:r w:rsidRPr="00E77864">
        <w:rPr>
          <w:rFonts w:ascii="Century Gothic" w:hAnsi="Century Gothic"/>
        </w:rPr>
        <w:t xml:space="preserve"> al </w:t>
      </w:r>
      <w:proofErr w:type="spellStart"/>
      <w:r w:rsidRPr="00E77864">
        <w:rPr>
          <w:rFonts w:ascii="Century Gothic" w:hAnsi="Century Gothic"/>
        </w:rPr>
        <w:t>resultado</w:t>
      </w:r>
      <w:proofErr w:type="spellEnd"/>
      <w:r w:rsidRPr="00E77864">
        <w:rPr>
          <w:rFonts w:ascii="Century Gothic" w:hAnsi="Century Gothic"/>
        </w:rPr>
        <w:t xml:space="preserve"> del </w:t>
      </w:r>
      <w:proofErr w:type="spellStart"/>
      <w:r w:rsidRPr="00E77864">
        <w:rPr>
          <w:rFonts w:ascii="Century Gothic" w:hAnsi="Century Gothic"/>
        </w:rPr>
        <w:t>ejercicio</w:t>
      </w:r>
      <w:proofErr w:type="spellEnd"/>
      <w:r w:rsidRPr="00E77864">
        <w:rPr>
          <w:rFonts w:ascii="Century Gothic" w:hAnsi="Century Gothic"/>
        </w:rPr>
        <w:t xml:space="preserve"> 2016 (</w:t>
      </w:r>
      <w:proofErr w:type="spellStart"/>
      <w:r w:rsidRPr="00E77864">
        <w:rPr>
          <w:rFonts w:ascii="Century Gothic" w:hAnsi="Century Gothic"/>
        </w:rPr>
        <w:t>desahorro</w:t>
      </w:r>
      <w:proofErr w:type="spellEnd"/>
      <w:r w:rsidRPr="00E77864">
        <w:rPr>
          <w:rFonts w:ascii="Century Gothic" w:hAnsi="Century Gothic"/>
        </w:rPr>
        <w:t>).</w:t>
      </w:r>
    </w:p>
    <w:p w:rsidR="00487B3F" w:rsidRDefault="00487B3F" w:rsidP="00D63E32">
      <w:pPr>
        <w:pStyle w:val="Sinespaciado"/>
        <w:spacing w:line="276" w:lineRule="auto"/>
        <w:ind w:right="-234"/>
        <w:jc w:val="both"/>
        <w:rPr>
          <w:rFonts w:ascii="Century Gothic" w:hAnsi="Century Gothic"/>
        </w:rPr>
      </w:pPr>
    </w:p>
    <w:p w:rsidR="003B29A1" w:rsidRDefault="003B29A1" w:rsidP="00D63E32">
      <w:pPr>
        <w:pStyle w:val="Sinespaciado"/>
        <w:spacing w:line="276" w:lineRule="auto"/>
        <w:ind w:right="-234"/>
        <w:jc w:val="both"/>
        <w:rPr>
          <w:rFonts w:ascii="Century Gothic" w:hAnsi="Century Gothic"/>
        </w:rPr>
      </w:pPr>
    </w:p>
    <w:p w:rsidR="003B29A1" w:rsidRDefault="003B29A1" w:rsidP="00D63E32">
      <w:pPr>
        <w:pStyle w:val="Sinespaciado"/>
        <w:spacing w:line="276" w:lineRule="auto"/>
        <w:ind w:right="-234"/>
        <w:jc w:val="both"/>
        <w:rPr>
          <w:rFonts w:ascii="Century Gothic" w:hAnsi="Century Gothic"/>
        </w:rPr>
      </w:pPr>
    </w:p>
    <w:p w:rsidR="003B29A1" w:rsidRPr="00E77864" w:rsidRDefault="003B29A1" w:rsidP="00D63E32">
      <w:pPr>
        <w:pStyle w:val="Sinespaciado"/>
        <w:spacing w:line="276" w:lineRule="auto"/>
        <w:ind w:right="-234"/>
        <w:jc w:val="both"/>
        <w:rPr>
          <w:rFonts w:ascii="Century Gothic" w:hAnsi="Century Gothic"/>
        </w:rPr>
      </w:pPr>
    </w:p>
    <w:p w:rsidR="00487B3F" w:rsidRPr="00E77864" w:rsidRDefault="00487B3F" w:rsidP="00D63E32">
      <w:pPr>
        <w:pStyle w:val="Sinespaciado"/>
        <w:spacing w:line="276" w:lineRule="auto"/>
        <w:ind w:right="-234"/>
        <w:jc w:val="both"/>
        <w:rPr>
          <w:rFonts w:ascii="Century Gothic" w:hAnsi="Century Gothic"/>
        </w:rPr>
      </w:pPr>
      <w:r w:rsidRPr="00E77864">
        <w:rPr>
          <w:rFonts w:ascii="Century Gothic" w:hAnsi="Century Gothic"/>
        </w:rPr>
        <w:t xml:space="preserve">De la </w:t>
      </w:r>
      <w:proofErr w:type="spellStart"/>
      <w:r w:rsidRPr="00E77864">
        <w:rPr>
          <w:rFonts w:ascii="Century Gothic" w:hAnsi="Century Gothic"/>
        </w:rPr>
        <w:t>Inversión</w:t>
      </w:r>
      <w:proofErr w:type="spellEnd"/>
      <w:r w:rsidRPr="00E77864">
        <w:rPr>
          <w:rFonts w:ascii="Century Gothic" w:hAnsi="Century Gothic"/>
        </w:rPr>
        <w:t xml:space="preserve"> que </w:t>
      </w:r>
      <w:proofErr w:type="spellStart"/>
      <w:r w:rsidRPr="00E77864">
        <w:rPr>
          <w:rFonts w:ascii="Century Gothic" w:hAnsi="Century Gothic"/>
        </w:rPr>
        <w:t>tiene</w:t>
      </w:r>
      <w:proofErr w:type="spellEnd"/>
      <w:r w:rsidRPr="00E77864">
        <w:rPr>
          <w:rFonts w:ascii="Century Gothic" w:hAnsi="Century Gothic"/>
        </w:rPr>
        <w:t xml:space="preserve"> el </w:t>
      </w:r>
      <w:proofErr w:type="spellStart"/>
      <w:r w:rsidRPr="00E77864">
        <w:rPr>
          <w:rFonts w:ascii="Century Gothic" w:hAnsi="Century Gothic"/>
        </w:rPr>
        <w:t>Fideicomiso</w:t>
      </w:r>
      <w:proofErr w:type="spellEnd"/>
      <w:r w:rsidRPr="00E77864">
        <w:rPr>
          <w:rFonts w:ascii="Century Gothic" w:hAnsi="Century Gothic"/>
        </w:rPr>
        <w:t xml:space="preserve"> </w:t>
      </w:r>
      <w:proofErr w:type="spellStart"/>
      <w:r w:rsidRPr="00E77864">
        <w:rPr>
          <w:rFonts w:ascii="Century Gothic" w:hAnsi="Century Gothic"/>
        </w:rPr>
        <w:t>Secundario</w:t>
      </w:r>
      <w:proofErr w:type="spellEnd"/>
      <w:r w:rsidRPr="00E77864">
        <w:rPr>
          <w:rFonts w:ascii="Century Gothic" w:hAnsi="Century Gothic"/>
        </w:rPr>
        <w:t xml:space="preserve"> CCD Ventures </w:t>
      </w:r>
      <w:proofErr w:type="spellStart"/>
      <w:r w:rsidRPr="00E77864">
        <w:rPr>
          <w:rFonts w:ascii="Century Gothic" w:hAnsi="Century Gothic"/>
        </w:rPr>
        <w:t>en</w:t>
      </w:r>
      <w:proofErr w:type="spellEnd"/>
      <w:r w:rsidRPr="00E77864">
        <w:rPr>
          <w:rFonts w:ascii="Century Gothic" w:hAnsi="Century Gothic"/>
        </w:rPr>
        <w:t xml:space="preserve"> las </w:t>
      </w:r>
      <w:proofErr w:type="spellStart"/>
      <w:r w:rsidRPr="00E77864">
        <w:rPr>
          <w:rFonts w:ascii="Century Gothic" w:hAnsi="Century Gothic"/>
        </w:rPr>
        <w:t>siguientes</w:t>
      </w:r>
      <w:proofErr w:type="spellEnd"/>
      <w:r w:rsidRPr="00E77864">
        <w:rPr>
          <w:rFonts w:ascii="Century Gothic" w:hAnsi="Century Gothic"/>
        </w:rPr>
        <w:t xml:space="preserve"> </w:t>
      </w:r>
      <w:proofErr w:type="spellStart"/>
      <w:r w:rsidRPr="00E77864">
        <w:rPr>
          <w:rFonts w:ascii="Century Gothic" w:hAnsi="Century Gothic"/>
        </w:rPr>
        <w:t>empresas</w:t>
      </w:r>
      <w:proofErr w:type="spellEnd"/>
      <w:r w:rsidRPr="00E77864">
        <w:rPr>
          <w:rFonts w:ascii="Century Gothic" w:hAnsi="Century Gothic"/>
        </w:rPr>
        <w:t xml:space="preserve">, </w:t>
      </w:r>
      <w:proofErr w:type="spellStart"/>
      <w:r w:rsidRPr="00E77864">
        <w:rPr>
          <w:rFonts w:ascii="Century Gothic" w:hAnsi="Century Gothic"/>
        </w:rPr>
        <w:t>en</w:t>
      </w:r>
      <w:proofErr w:type="spellEnd"/>
      <w:r w:rsidRPr="00E77864">
        <w:rPr>
          <w:rFonts w:ascii="Century Gothic" w:hAnsi="Century Gothic"/>
        </w:rPr>
        <w:t xml:space="preserve"> </w:t>
      </w:r>
      <w:proofErr w:type="spellStart"/>
      <w:r w:rsidRPr="00E77864">
        <w:rPr>
          <w:rFonts w:ascii="Century Gothic" w:hAnsi="Century Gothic"/>
        </w:rPr>
        <w:t>relación</w:t>
      </w:r>
      <w:proofErr w:type="spellEnd"/>
      <w:r w:rsidRPr="00E77864">
        <w:rPr>
          <w:rFonts w:ascii="Century Gothic" w:hAnsi="Century Gothic"/>
        </w:rPr>
        <w:t xml:space="preserve"> a la </w:t>
      </w:r>
      <w:proofErr w:type="spellStart"/>
      <w:r w:rsidRPr="00E77864">
        <w:rPr>
          <w:rFonts w:ascii="Century Gothic" w:hAnsi="Century Gothic"/>
        </w:rPr>
        <w:t>proporción</w:t>
      </w:r>
      <w:proofErr w:type="spellEnd"/>
      <w:r w:rsidRPr="00E77864">
        <w:rPr>
          <w:rFonts w:ascii="Century Gothic" w:hAnsi="Century Gothic"/>
        </w:rPr>
        <w:t xml:space="preserve"> </w:t>
      </w:r>
      <w:proofErr w:type="spellStart"/>
      <w:r w:rsidRPr="00E77864">
        <w:rPr>
          <w:rFonts w:ascii="Century Gothic" w:hAnsi="Century Gothic"/>
        </w:rPr>
        <w:t>aportada</w:t>
      </w:r>
      <w:proofErr w:type="spellEnd"/>
      <w:r w:rsidRPr="00E77864">
        <w:rPr>
          <w:rFonts w:ascii="Century Gothic" w:hAnsi="Century Gothic"/>
        </w:rPr>
        <w:t xml:space="preserve"> </w:t>
      </w:r>
      <w:proofErr w:type="spellStart"/>
      <w:r w:rsidRPr="00E77864">
        <w:rPr>
          <w:rFonts w:ascii="Century Gothic" w:hAnsi="Century Gothic"/>
        </w:rPr>
        <w:t>por</w:t>
      </w:r>
      <w:proofErr w:type="spellEnd"/>
      <w:r w:rsidRPr="00E77864">
        <w:rPr>
          <w:rFonts w:ascii="Century Gothic" w:hAnsi="Century Gothic"/>
        </w:rPr>
        <w:t xml:space="preserve"> el </w:t>
      </w:r>
      <w:proofErr w:type="spellStart"/>
      <w:r w:rsidRPr="00E77864">
        <w:rPr>
          <w:rFonts w:ascii="Century Gothic" w:hAnsi="Century Gothic"/>
        </w:rPr>
        <w:t>Fideicomiso</w:t>
      </w:r>
      <w:proofErr w:type="spellEnd"/>
      <w:r w:rsidRPr="00E77864">
        <w:rPr>
          <w:rFonts w:ascii="Century Gothic" w:hAnsi="Century Gothic"/>
        </w:rPr>
        <w:t xml:space="preserve"> Maestro Ciudad </w:t>
      </w:r>
      <w:proofErr w:type="spellStart"/>
      <w:r w:rsidRPr="00E77864">
        <w:rPr>
          <w:rFonts w:ascii="Century Gothic" w:hAnsi="Century Gothic"/>
        </w:rPr>
        <w:t>Creativa</w:t>
      </w:r>
      <w:proofErr w:type="spellEnd"/>
      <w:r w:rsidRPr="00E77864">
        <w:rPr>
          <w:rFonts w:ascii="Century Gothic" w:hAnsi="Century Gothic"/>
        </w:rPr>
        <w:t xml:space="preserve"> Digital, el </w:t>
      </w:r>
      <w:proofErr w:type="spellStart"/>
      <w:r w:rsidRPr="00E77864">
        <w:rPr>
          <w:rFonts w:ascii="Century Gothic" w:hAnsi="Century Gothic"/>
        </w:rPr>
        <w:t>siguiente</w:t>
      </w:r>
      <w:proofErr w:type="spellEnd"/>
      <w:r w:rsidRPr="00E77864">
        <w:rPr>
          <w:rFonts w:ascii="Century Gothic" w:hAnsi="Century Gothic"/>
        </w:rPr>
        <w:t xml:space="preserve"> </w:t>
      </w:r>
      <w:proofErr w:type="spellStart"/>
      <w:r w:rsidRPr="00E77864">
        <w:rPr>
          <w:rFonts w:ascii="Century Gothic" w:hAnsi="Century Gothic"/>
        </w:rPr>
        <w:t>es</w:t>
      </w:r>
      <w:proofErr w:type="spellEnd"/>
      <w:r w:rsidRPr="00E77864">
        <w:rPr>
          <w:rFonts w:ascii="Century Gothic" w:hAnsi="Century Gothic"/>
        </w:rPr>
        <w:t xml:space="preserve"> el </w:t>
      </w:r>
      <w:proofErr w:type="spellStart"/>
      <w:r w:rsidRPr="00E77864">
        <w:rPr>
          <w:rFonts w:ascii="Century Gothic" w:hAnsi="Century Gothic"/>
        </w:rPr>
        <w:t>Reporte</w:t>
      </w:r>
      <w:proofErr w:type="spellEnd"/>
      <w:r w:rsidRPr="00E77864">
        <w:rPr>
          <w:rFonts w:ascii="Century Gothic" w:hAnsi="Century Gothic"/>
        </w:rPr>
        <w:t xml:space="preserve"> de </w:t>
      </w:r>
      <w:proofErr w:type="spellStart"/>
      <w:r w:rsidRPr="00E77864">
        <w:rPr>
          <w:rFonts w:ascii="Century Gothic" w:hAnsi="Century Gothic"/>
        </w:rPr>
        <w:t>Inversión</w:t>
      </w:r>
      <w:proofErr w:type="spellEnd"/>
      <w:r w:rsidRPr="00E77864">
        <w:rPr>
          <w:rFonts w:ascii="Century Gothic" w:hAnsi="Century Gothic"/>
        </w:rPr>
        <w:t xml:space="preserve"> que le </w:t>
      </w:r>
      <w:proofErr w:type="spellStart"/>
      <w:r w:rsidRPr="00E77864">
        <w:rPr>
          <w:rFonts w:ascii="Century Gothic" w:hAnsi="Century Gothic"/>
        </w:rPr>
        <w:t>corresponde</w:t>
      </w:r>
      <w:proofErr w:type="spellEnd"/>
      <w:r w:rsidRPr="00E77864">
        <w:rPr>
          <w:rFonts w:ascii="Century Gothic" w:hAnsi="Century Gothic"/>
        </w:rPr>
        <w:t>:</w:t>
      </w:r>
    </w:p>
    <w:p w:rsidR="00487B3F" w:rsidRPr="00E77864" w:rsidRDefault="00487B3F" w:rsidP="00D63E32">
      <w:pPr>
        <w:pStyle w:val="Sinespaciado"/>
        <w:spacing w:line="276" w:lineRule="auto"/>
        <w:ind w:right="-234"/>
        <w:jc w:val="both"/>
        <w:rPr>
          <w:rFonts w:ascii="Century Gothic" w:hAnsi="Century Gothic"/>
        </w:rPr>
      </w:pPr>
    </w:p>
    <w:p w:rsidR="00487B3F" w:rsidRPr="00D960D6" w:rsidRDefault="00487B3F" w:rsidP="00D63E32">
      <w:pPr>
        <w:autoSpaceDE/>
        <w:autoSpaceDN/>
        <w:ind w:right="-234"/>
        <w:jc w:val="both"/>
        <w:rPr>
          <w:rFonts w:ascii="Century Gothic" w:eastAsia="Calibri" w:hAnsi="Century Gothic"/>
          <w:lang w:val="es-MX"/>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2297"/>
        <w:gridCol w:w="1843"/>
        <w:gridCol w:w="1559"/>
      </w:tblGrid>
      <w:tr w:rsidR="00487B3F" w:rsidRPr="00D960D6" w:rsidTr="00E77864">
        <w:tc>
          <w:tcPr>
            <w:tcW w:w="8676" w:type="dxa"/>
            <w:gridSpan w:val="4"/>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 xml:space="preserve">Reporte de Inversión en las Sociedades promovidas por Fideicomiso CCD </w:t>
            </w:r>
            <w:proofErr w:type="spellStart"/>
            <w:r w:rsidRPr="00D960D6">
              <w:rPr>
                <w:rFonts w:ascii="Century Gothic" w:eastAsia="Calibri" w:hAnsi="Century Gothic"/>
                <w:b/>
                <w:lang w:val="es-MX"/>
              </w:rPr>
              <w:t>Ventures</w:t>
            </w:r>
            <w:proofErr w:type="spellEnd"/>
          </w:p>
        </w:tc>
      </w:tr>
      <w:tr w:rsidR="00487B3F" w:rsidRPr="00D960D6" w:rsidTr="00E77864">
        <w:tc>
          <w:tcPr>
            <w:tcW w:w="8676" w:type="dxa"/>
            <w:gridSpan w:val="4"/>
            <w:shd w:val="clear" w:color="auto" w:fill="auto"/>
          </w:tcPr>
          <w:p w:rsidR="00487B3F" w:rsidRPr="00D960D6" w:rsidRDefault="00487B3F" w:rsidP="00D63E32">
            <w:pPr>
              <w:autoSpaceDE/>
              <w:autoSpaceDN/>
              <w:ind w:right="-234"/>
              <w:jc w:val="both"/>
              <w:rPr>
                <w:rFonts w:ascii="Century Gothic" w:eastAsia="Calibri" w:hAnsi="Century Gothic"/>
                <w:u w:val="single"/>
                <w:lang w:val="es-MX"/>
              </w:rPr>
            </w:pPr>
          </w:p>
        </w:tc>
      </w:tr>
      <w:tr w:rsidR="00487B3F" w:rsidRPr="00D960D6" w:rsidTr="00E77864">
        <w:tc>
          <w:tcPr>
            <w:tcW w:w="2977" w:type="dxa"/>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Nombre de la Sociedad</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Fecha de Inversión</w:t>
            </w:r>
          </w:p>
        </w:tc>
        <w:tc>
          <w:tcPr>
            <w:tcW w:w="1843" w:type="dxa"/>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Inversión</w:t>
            </w:r>
          </w:p>
        </w:tc>
        <w:tc>
          <w:tcPr>
            <w:tcW w:w="1559" w:type="dxa"/>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 xml:space="preserve">Porcentaje Accionario del Fideicomiso CCD </w:t>
            </w:r>
            <w:proofErr w:type="spellStart"/>
            <w:r w:rsidRPr="00D960D6">
              <w:rPr>
                <w:rFonts w:ascii="Century Gothic" w:eastAsia="Calibri" w:hAnsi="Century Gothic"/>
                <w:b/>
                <w:lang w:val="es-MX"/>
              </w:rPr>
              <w:t>Ventures</w:t>
            </w:r>
            <w:proofErr w:type="spellEnd"/>
          </w:p>
        </w:tc>
      </w:tr>
      <w:tr w:rsidR="00487B3F" w:rsidRPr="00D960D6" w:rsidTr="00E77864">
        <w:tc>
          <w:tcPr>
            <w:tcW w:w="2977" w:type="dxa"/>
            <w:shd w:val="clear" w:color="auto" w:fill="auto"/>
          </w:tcPr>
          <w:p w:rsidR="00487B3F" w:rsidRPr="00D960D6" w:rsidRDefault="00487B3F" w:rsidP="00F53EA9">
            <w:pPr>
              <w:autoSpaceDE/>
              <w:autoSpaceDN/>
              <w:ind w:right="147"/>
              <w:jc w:val="both"/>
              <w:rPr>
                <w:rFonts w:ascii="Century Gothic" w:eastAsia="Calibri" w:hAnsi="Century Gothic"/>
                <w:lang w:val="es-MX"/>
              </w:rPr>
            </w:pPr>
            <w:proofErr w:type="spellStart"/>
            <w:r w:rsidRPr="00D960D6">
              <w:rPr>
                <w:rFonts w:ascii="Century Gothic" w:eastAsia="Calibri" w:hAnsi="Century Gothic"/>
                <w:lang w:val="es-MX"/>
              </w:rPr>
              <w:t>Future</w:t>
            </w:r>
            <w:proofErr w:type="spellEnd"/>
            <w:r w:rsidRPr="00D960D6">
              <w:rPr>
                <w:rFonts w:ascii="Century Gothic" w:eastAsia="Calibri" w:hAnsi="Century Gothic"/>
                <w:lang w:val="es-MX"/>
              </w:rPr>
              <w:t xml:space="preserve"> </w:t>
            </w:r>
            <w:proofErr w:type="spellStart"/>
            <w:r w:rsidRPr="00D960D6">
              <w:rPr>
                <w:rFonts w:ascii="Century Gothic" w:eastAsia="Calibri" w:hAnsi="Century Gothic"/>
                <w:lang w:val="es-MX"/>
              </w:rPr>
              <w:t>Engineering</w:t>
            </w:r>
            <w:proofErr w:type="spellEnd"/>
            <w:r w:rsidRPr="00D960D6">
              <w:rPr>
                <w:rFonts w:ascii="Century Gothic" w:eastAsia="Calibri" w:hAnsi="Century Gothic"/>
                <w:lang w:val="es-MX"/>
              </w:rPr>
              <w:t xml:space="preserve"> </w:t>
            </w:r>
            <w:proofErr w:type="spellStart"/>
            <w:r w:rsidRPr="00D960D6">
              <w:rPr>
                <w:rFonts w:ascii="Century Gothic" w:eastAsia="Calibri" w:hAnsi="Century Gothic"/>
                <w:lang w:val="es-MX"/>
              </w:rPr>
              <w:t>Manufacturing</w:t>
            </w:r>
            <w:proofErr w:type="spellEnd"/>
            <w:r w:rsidRPr="00D960D6">
              <w:rPr>
                <w:rFonts w:ascii="Century Gothic" w:eastAsia="Calibri" w:hAnsi="Century Gothic"/>
                <w:lang w:val="es-MX"/>
              </w:rPr>
              <w:t>, S. A. de C. V.</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lang w:val="es-MX"/>
              </w:rPr>
            </w:pPr>
            <w:r w:rsidRPr="00D960D6">
              <w:rPr>
                <w:rFonts w:ascii="Century Gothic" w:eastAsia="Calibri" w:hAnsi="Century Gothic"/>
                <w:lang w:val="es-MX"/>
              </w:rPr>
              <w:t>18/Diciembre/2015</w:t>
            </w:r>
          </w:p>
        </w:tc>
        <w:tc>
          <w:tcPr>
            <w:tcW w:w="1843" w:type="dxa"/>
            <w:shd w:val="clear" w:color="auto" w:fill="auto"/>
          </w:tcPr>
          <w:p w:rsidR="00487B3F" w:rsidRPr="00D960D6" w:rsidRDefault="00251A37" w:rsidP="00D63E32">
            <w:pPr>
              <w:autoSpaceDE/>
              <w:autoSpaceDN/>
              <w:ind w:right="-234"/>
              <w:jc w:val="both"/>
              <w:rPr>
                <w:rFonts w:ascii="Century Gothic" w:eastAsia="Calibri" w:hAnsi="Century Gothic"/>
                <w:lang w:val="es-MX"/>
              </w:rPr>
            </w:pPr>
            <w:r>
              <w:rPr>
                <w:rFonts w:ascii="Century Gothic" w:eastAsia="Calibri" w:hAnsi="Century Gothic"/>
                <w:lang w:val="es-MX"/>
              </w:rPr>
              <w:t xml:space="preserve">   $  8’134,861</w:t>
            </w:r>
            <w:r w:rsidR="00487B3F" w:rsidRPr="00D960D6">
              <w:rPr>
                <w:rFonts w:ascii="Century Gothic" w:eastAsia="Calibri" w:hAnsi="Century Gothic"/>
                <w:lang w:val="es-MX"/>
              </w:rPr>
              <w:t>.00</w:t>
            </w:r>
          </w:p>
        </w:tc>
        <w:tc>
          <w:tcPr>
            <w:tcW w:w="1559" w:type="dxa"/>
            <w:shd w:val="clear" w:color="auto" w:fill="auto"/>
          </w:tcPr>
          <w:p w:rsidR="00487B3F" w:rsidRPr="00D960D6" w:rsidRDefault="00487B3F" w:rsidP="00D63E32">
            <w:pPr>
              <w:ind w:right="-234"/>
              <w:jc w:val="center"/>
              <w:rPr>
                <w:rFonts w:ascii="Century Gothic" w:hAnsi="Century Gothic"/>
                <w:lang w:val="es-MX"/>
              </w:rPr>
            </w:pPr>
            <w:r w:rsidRPr="00D960D6">
              <w:rPr>
                <w:rFonts w:ascii="Century Gothic" w:eastAsia="Calibri" w:hAnsi="Century Gothic"/>
                <w:lang w:val="es-MX"/>
              </w:rPr>
              <w:t>20%</w:t>
            </w:r>
          </w:p>
        </w:tc>
      </w:tr>
      <w:tr w:rsidR="00487B3F" w:rsidRPr="00D960D6" w:rsidTr="00E77864">
        <w:tc>
          <w:tcPr>
            <w:tcW w:w="2977" w:type="dxa"/>
            <w:shd w:val="clear" w:color="auto" w:fill="auto"/>
          </w:tcPr>
          <w:p w:rsidR="00487B3F" w:rsidRPr="00D960D6" w:rsidRDefault="00487B3F" w:rsidP="00F53EA9">
            <w:pPr>
              <w:autoSpaceDE/>
              <w:autoSpaceDN/>
              <w:ind w:right="147"/>
              <w:jc w:val="both"/>
              <w:rPr>
                <w:rFonts w:ascii="Century Gothic" w:eastAsia="Calibri" w:hAnsi="Century Gothic"/>
                <w:lang w:val="es-MX"/>
              </w:rPr>
            </w:pPr>
            <w:r w:rsidRPr="00D960D6">
              <w:rPr>
                <w:rFonts w:ascii="Century Gothic" w:eastAsia="Calibri" w:hAnsi="Century Gothic"/>
                <w:lang w:val="es-MX"/>
              </w:rPr>
              <w:t xml:space="preserve">Green Works Technologies, S. de R. L. de C. V. </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lang w:val="es-MX"/>
              </w:rPr>
            </w:pPr>
            <w:r w:rsidRPr="00D960D6">
              <w:rPr>
                <w:rFonts w:ascii="Century Gothic" w:eastAsia="Calibri" w:hAnsi="Century Gothic"/>
                <w:lang w:val="es-MX"/>
              </w:rPr>
              <w:t>24/Febrero/2016</w:t>
            </w:r>
          </w:p>
        </w:tc>
        <w:tc>
          <w:tcPr>
            <w:tcW w:w="1843" w:type="dxa"/>
            <w:shd w:val="clear" w:color="auto" w:fill="auto"/>
          </w:tcPr>
          <w:p w:rsidR="00487B3F" w:rsidRPr="00D960D6" w:rsidRDefault="00251A37" w:rsidP="00D63E32">
            <w:pPr>
              <w:autoSpaceDE/>
              <w:autoSpaceDN/>
              <w:ind w:right="-234"/>
              <w:jc w:val="both"/>
              <w:rPr>
                <w:rFonts w:ascii="Century Gothic" w:eastAsia="Calibri" w:hAnsi="Century Gothic"/>
                <w:lang w:val="es-MX"/>
              </w:rPr>
            </w:pPr>
            <w:r>
              <w:rPr>
                <w:rFonts w:ascii="Century Gothic" w:eastAsia="Calibri" w:hAnsi="Century Gothic"/>
                <w:lang w:val="es-MX"/>
              </w:rPr>
              <w:t xml:space="preserve">   $  3’730,280</w:t>
            </w:r>
            <w:r w:rsidR="00487B3F" w:rsidRPr="00D960D6">
              <w:rPr>
                <w:rFonts w:ascii="Century Gothic" w:eastAsia="Calibri" w:hAnsi="Century Gothic"/>
                <w:lang w:val="es-MX"/>
              </w:rPr>
              <w:t>.00</w:t>
            </w:r>
          </w:p>
        </w:tc>
        <w:tc>
          <w:tcPr>
            <w:tcW w:w="1559" w:type="dxa"/>
            <w:shd w:val="clear" w:color="auto" w:fill="auto"/>
          </w:tcPr>
          <w:p w:rsidR="00487B3F" w:rsidRPr="00D960D6" w:rsidRDefault="00487B3F" w:rsidP="00D63E32">
            <w:pPr>
              <w:ind w:right="-234"/>
              <w:jc w:val="center"/>
              <w:rPr>
                <w:rFonts w:ascii="Century Gothic" w:hAnsi="Century Gothic"/>
                <w:lang w:val="es-MX"/>
              </w:rPr>
            </w:pPr>
            <w:r w:rsidRPr="00D960D6">
              <w:rPr>
                <w:rFonts w:ascii="Century Gothic" w:eastAsia="Calibri" w:hAnsi="Century Gothic"/>
                <w:lang w:val="es-MX"/>
              </w:rPr>
              <w:t>20%</w:t>
            </w:r>
          </w:p>
        </w:tc>
      </w:tr>
      <w:tr w:rsidR="00487B3F" w:rsidRPr="00D960D6" w:rsidTr="00E77864">
        <w:trPr>
          <w:trHeight w:val="475"/>
        </w:trPr>
        <w:tc>
          <w:tcPr>
            <w:tcW w:w="2977" w:type="dxa"/>
            <w:shd w:val="clear" w:color="auto" w:fill="auto"/>
          </w:tcPr>
          <w:p w:rsidR="00487B3F" w:rsidRPr="00D960D6" w:rsidRDefault="00487B3F" w:rsidP="00F53EA9">
            <w:pPr>
              <w:autoSpaceDE/>
              <w:autoSpaceDN/>
              <w:ind w:right="147"/>
              <w:jc w:val="both"/>
              <w:rPr>
                <w:rFonts w:ascii="Century Gothic" w:eastAsia="Calibri" w:hAnsi="Century Gothic"/>
                <w:lang w:val="es-MX"/>
              </w:rPr>
            </w:pPr>
            <w:r w:rsidRPr="00D960D6">
              <w:rPr>
                <w:rFonts w:ascii="Century Gothic" w:eastAsia="Calibri" w:hAnsi="Century Gothic"/>
                <w:lang w:val="es-MX"/>
              </w:rPr>
              <w:t>Colibrí 3D, SAPI de C. V.</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lang w:val="es-MX"/>
              </w:rPr>
            </w:pPr>
            <w:r w:rsidRPr="00D960D6">
              <w:rPr>
                <w:rFonts w:ascii="Century Gothic" w:eastAsia="Calibri" w:hAnsi="Century Gothic"/>
                <w:lang w:val="es-MX"/>
              </w:rPr>
              <w:t>26/Febrero/2016</w:t>
            </w:r>
          </w:p>
        </w:tc>
        <w:tc>
          <w:tcPr>
            <w:tcW w:w="1843" w:type="dxa"/>
            <w:shd w:val="clear" w:color="auto" w:fill="auto"/>
          </w:tcPr>
          <w:p w:rsidR="00487B3F" w:rsidRPr="00D960D6" w:rsidRDefault="00251A37" w:rsidP="00D63E32">
            <w:pPr>
              <w:autoSpaceDE/>
              <w:autoSpaceDN/>
              <w:ind w:right="-234"/>
              <w:jc w:val="both"/>
              <w:rPr>
                <w:rFonts w:ascii="Century Gothic" w:eastAsia="Calibri" w:hAnsi="Century Gothic"/>
                <w:lang w:val="es-MX"/>
              </w:rPr>
            </w:pPr>
            <w:r>
              <w:rPr>
                <w:rFonts w:ascii="Century Gothic" w:eastAsia="Calibri" w:hAnsi="Century Gothic"/>
                <w:lang w:val="es-MX"/>
              </w:rPr>
              <w:t xml:space="preserve">   $  8’134,860</w:t>
            </w:r>
            <w:r w:rsidR="00487B3F" w:rsidRPr="00D960D6">
              <w:rPr>
                <w:rFonts w:ascii="Century Gothic" w:eastAsia="Calibri" w:hAnsi="Century Gothic"/>
                <w:lang w:val="es-MX"/>
              </w:rPr>
              <w:t>.00</w:t>
            </w:r>
          </w:p>
        </w:tc>
        <w:tc>
          <w:tcPr>
            <w:tcW w:w="1559" w:type="dxa"/>
            <w:shd w:val="clear" w:color="auto" w:fill="auto"/>
          </w:tcPr>
          <w:p w:rsidR="00487B3F" w:rsidRPr="00D960D6" w:rsidRDefault="00487B3F" w:rsidP="00D63E32">
            <w:pPr>
              <w:ind w:right="-234"/>
              <w:jc w:val="center"/>
              <w:rPr>
                <w:rFonts w:ascii="Century Gothic" w:eastAsia="Calibri" w:hAnsi="Century Gothic"/>
                <w:lang w:val="es-MX"/>
              </w:rPr>
            </w:pPr>
            <w:r w:rsidRPr="00D960D6">
              <w:rPr>
                <w:rFonts w:ascii="Century Gothic" w:eastAsia="Calibri" w:hAnsi="Century Gothic"/>
                <w:lang w:val="es-MX"/>
              </w:rPr>
              <w:t>12.50%</w:t>
            </w:r>
          </w:p>
        </w:tc>
      </w:tr>
      <w:tr w:rsidR="00487B3F" w:rsidRPr="00D960D6" w:rsidTr="00E77864">
        <w:trPr>
          <w:gridAfter w:val="1"/>
          <w:wAfter w:w="1559" w:type="dxa"/>
          <w:trHeight w:val="352"/>
        </w:trPr>
        <w:tc>
          <w:tcPr>
            <w:tcW w:w="2977" w:type="dxa"/>
            <w:shd w:val="clear" w:color="auto" w:fill="auto"/>
          </w:tcPr>
          <w:p w:rsidR="00487B3F" w:rsidRPr="00D960D6" w:rsidRDefault="00487B3F" w:rsidP="00F53EA9">
            <w:pPr>
              <w:autoSpaceDE/>
              <w:autoSpaceDN/>
              <w:ind w:right="147"/>
              <w:jc w:val="both"/>
              <w:rPr>
                <w:rFonts w:ascii="Century Gothic" w:eastAsia="Calibri" w:hAnsi="Century Gothic"/>
                <w:lang w:val="es-MX"/>
              </w:rPr>
            </w:pPr>
            <w:r w:rsidRPr="00D960D6">
              <w:rPr>
                <w:rFonts w:ascii="Century Gothic" w:eastAsia="Calibri" w:hAnsi="Century Gothic"/>
                <w:lang w:val="es-MX"/>
              </w:rPr>
              <w:t>Corrección de Resultado del Ejercicio de 2016</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lang w:val="es-MX"/>
              </w:rPr>
            </w:pPr>
            <w:r w:rsidRPr="00D960D6">
              <w:rPr>
                <w:rFonts w:ascii="Century Gothic" w:eastAsia="Calibri" w:hAnsi="Century Gothic"/>
                <w:lang w:val="es-MX"/>
              </w:rPr>
              <w:t>02/Mayo/2018</w:t>
            </w:r>
          </w:p>
        </w:tc>
        <w:tc>
          <w:tcPr>
            <w:tcW w:w="1843" w:type="dxa"/>
            <w:shd w:val="clear" w:color="auto" w:fill="auto"/>
          </w:tcPr>
          <w:p w:rsidR="00487B3F" w:rsidRPr="00D960D6" w:rsidRDefault="00487B3F" w:rsidP="00D63E32">
            <w:pPr>
              <w:autoSpaceDE/>
              <w:autoSpaceDN/>
              <w:ind w:right="-234"/>
              <w:jc w:val="both"/>
              <w:rPr>
                <w:rFonts w:ascii="Century Gothic" w:eastAsia="Calibri" w:hAnsi="Century Gothic"/>
                <w:lang w:val="es-MX"/>
              </w:rPr>
            </w:pPr>
            <w:r w:rsidRPr="00D960D6">
              <w:rPr>
                <w:rFonts w:ascii="Century Gothic" w:eastAsia="Calibri" w:hAnsi="Century Gothic"/>
                <w:lang w:val="es-MX"/>
              </w:rPr>
              <w:t xml:space="preserve">   $  3’680,000.00</w:t>
            </w:r>
          </w:p>
        </w:tc>
      </w:tr>
      <w:tr w:rsidR="00487B3F" w:rsidRPr="00D960D6" w:rsidTr="00E77864">
        <w:trPr>
          <w:gridAfter w:val="1"/>
          <w:wAfter w:w="1559" w:type="dxa"/>
          <w:trHeight w:val="352"/>
        </w:trPr>
        <w:tc>
          <w:tcPr>
            <w:tcW w:w="5274" w:type="dxa"/>
            <w:gridSpan w:val="2"/>
            <w:shd w:val="clear" w:color="auto" w:fill="auto"/>
          </w:tcPr>
          <w:p w:rsidR="00487B3F" w:rsidRPr="00D960D6" w:rsidRDefault="00487B3F" w:rsidP="00D63E32">
            <w:pPr>
              <w:autoSpaceDE/>
              <w:autoSpaceDN/>
              <w:ind w:right="-234"/>
              <w:jc w:val="right"/>
              <w:rPr>
                <w:rFonts w:ascii="Century Gothic" w:eastAsia="Calibri" w:hAnsi="Century Gothic"/>
                <w:b/>
                <w:lang w:val="es-MX"/>
              </w:rPr>
            </w:pPr>
            <w:r w:rsidRPr="00D960D6">
              <w:rPr>
                <w:rFonts w:ascii="Century Gothic" w:eastAsia="Calibri" w:hAnsi="Century Gothic"/>
                <w:b/>
                <w:lang w:val="es-MX"/>
              </w:rPr>
              <w:t xml:space="preserve">Total Inversión CCD </w:t>
            </w:r>
            <w:proofErr w:type="spellStart"/>
            <w:r w:rsidRPr="00D960D6">
              <w:rPr>
                <w:rFonts w:ascii="Century Gothic" w:eastAsia="Calibri" w:hAnsi="Century Gothic"/>
                <w:b/>
                <w:lang w:val="es-MX"/>
              </w:rPr>
              <w:t>Ventures</w:t>
            </w:r>
            <w:proofErr w:type="spellEnd"/>
          </w:p>
        </w:tc>
        <w:tc>
          <w:tcPr>
            <w:tcW w:w="1843" w:type="dxa"/>
            <w:shd w:val="clear" w:color="auto" w:fill="auto"/>
          </w:tcPr>
          <w:p w:rsidR="00487B3F" w:rsidRPr="00D960D6" w:rsidRDefault="00251A37" w:rsidP="00D63E32">
            <w:pPr>
              <w:autoSpaceDE/>
              <w:autoSpaceDN/>
              <w:ind w:right="-234"/>
              <w:jc w:val="both"/>
              <w:rPr>
                <w:rFonts w:ascii="Century Gothic" w:eastAsia="Calibri" w:hAnsi="Century Gothic"/>
                <w:b/>
                <w:lang w:val="es-MX"/>
              </w:rPr>
            </w:pPr>
            <w:r>
              <w:rPr>
                <w:rFonts w:ascii="Century Gothic" w:eastAsia="Calibri" w:hAnsi="Century Gothic"/>
                <w:b/>
                <w:lang w:val="es-MX"/>
              </w:rPr>
              <w:t>$ 23’680,001</w:t>
            </w:r>
            <w:r w:rsidR="00487B3F" w:rsidRPr="00D960D6">
              <w:rPr>
                <w:rFonts w:ascii="Century Gothic" w:eastAsia="Calibri" w:hAnsi="Century Gothic"/>
                <w:b/>
                <w:lang w:val="es-MX"/>
              </w:rPr>
              <w:t>.00</w:t>
            </w:r>
          </w:p>
        </w:tc>
      </w:tr>
    </w:tbl>
    <w:p w:rsidR="005C59EB" w:rsidRPr="00D960D6" w:rsidRDefault="005C59EB" w:rsidP="00D63E32">
      <w:pPr>
        <w:pStyle w:val="Sinespaciado"/>
        <w:spacing w:line="276" w:lineRule="auto"/>
        <w:ind w:right="-234"/>
        <w:jc w:val="both"/>
        <w:rPr>
          <w:rFonts w:ascii="Century Gothic" w:hAnsi="Century Gothic"/>
          <w:lang w:val="es-MX"/>
        </w:rPr>
      </w:pPr>
    </w:p>
    <w:p w:rsidR="00E77864" w:rsidRDefault="00E77864" w:rsidP="00D63E32">
      <w:pPr>
        <w:pStyle w:val="Sinespaciado"/>
        <w:spacing w:line="276" w:lineRule="auto"/>
        <w:ind w:right="-234"/>
        <w:rPr>
          <w:rFonts w:ascii="Century Gothic" w:hAnsi="Century Gothic"/>
          <w:b/>
        </w:rPr>
      </w:pPr>
    </w:p>
    <w:p w:rsidR="005C59EB" w:rsidRDefault="005C59EB" w:rsidP="00D63E32">
      <w:pPr>
        <w:pStyle w:val="Sinespaciado"/>
        <w:spacing w:line="276" w:lineRule="auto"/>
        <w:ind w:right="-234"/>
        <w:rPr>
          <w:rFonts w:ascii="Century Gothic" w:hAnsi="Century Gothic"/>
          <w:b/>
        </w:rPr>
      </w:pPr>
      <w:r w:rsidRPr="005C59EB">
        <w:rPr>
          <w:rFonts w:ascii="Century Gothic" w:hAnsi="Century Gothic"/>
          <w:b/>
        </w:rPr>
        <w:t>DERECHOS A RECIBIR EFECTIVOS O EQUIVALENTES A LARGO PLAZO</w:t>
      </w:r>
      <w:r w:rsidR="002A079F">
        <w:rPr>
          <w:rFonts w:ascii="Century Gothic" w:hAnsi="Century Gothic"/>
          <w:b/>
        </w:rPr>
        <w:t xml:space="preserve">          </w:t>
      </w:r>
      <w:r w:rsidR="0058775B">
        <w:rPr>
          <w:rFonts w:ascii="Century Gothic" w:hAnsi="Century Gothic"/>
          <w:b/>
        </w:rPr>
        <w:t>$419,857.80</w:t>
      </w:r>
    </w:p>
    <w:p w:rsidR="005C59EB" w:rsidRPr="005C59EB" w:rsidRDefault="005C59EB" w:rsidP="00D63E32">
      <w:pPr>
        <w:pStyle w:val="Sinespaciado"/>
        <w:spacing w:line="276" w:lineRule="auto"/>
        <w:ind w:right="-234"/>
        <w:jc w:val="both"/>
        <w:rPr>
          <w:rFonts w:ascii="Century Gothic" w:hAnsi="Century Gothic"/>
          <w:b/>
        </w:rPr>
      </w:pPr>
    </w:p>
    <w:p w:rsidR="005C59EB" w:rsidRDefault="005C59EB" w:rsidP="00D63E32">
      <w:pPr>
        <w:pStyle w:val="Sinespaciado"/>
        <w:spacing w:line="276" w:lineRule="auto"/>
        <w:ind w:right="-234"/>
        <w:jc w:val="both"/>
        <w:rPr>
          <w:rFonts w:ascii="Century Gothic" w:hAnsi="Century Gothic"/>
          <w:lang w:val="es-MX"/>
        </w:rPr>
      </w:pPr>
      <w:r w:rsidRPr="005C59EB">
        <w:rPr>
          <w:rFonts w:ascii="Century Gothic" w:hAnsi="Century Gothic"/>
          <w:lang w:val="es-MX"/>
        </w:rPr>
        <w:t>Re</w:t>
      </w:r>
      <w:r>
        <w:rPr>
          <w:rFonts w:ascii="Century Gothic" w:hAnsi="Century Gothic"/>
          <w:lang w:val="es-MX"/>
        </w:rPr>
        <w:t xml:space="preserve">presentan los derechos de cobro </w:t>
      </w:r>
      <w:r w:rsidRPr="005C59EB">
        <w:rPr>
          <w:rFonts w:ascii="Century Gothic" w:hAnsi="Century Gothic"/>
          <w:lang w:val="es-MX"/>
        </w:rPr>
        <w:t>originados en el desarrollo de las actividades del ente público, de los cuales se espera recibir una</w:t>
      </w:r>
      <w:r>
        <w:rPr>
          <w:rFonts w:ascii="Century Gothic" w:hAnsi="Century Gothic"/>
          <w:lang w:val="es-MX"/>
        </w:rPr>
        <w:t xml:space="preserve"> </w:t>
      </w:r>
      <w:r w:rsidRPr="005C59EB">
        <w:rPr>
          <w:rFonts w:ascii="Century Gothic" w:hAnsi="Century Gothic"/>
          <w:lang w:val="es-MX"/>
        </w:rPr>
        <w:t>contraprestación representada en recursos, bienes o servicios; exigibles en un plazo mayor a doce meses.</w:t>
      </w:r>
    </w:p>
    <w:p w:rsidR="00FE1ECB" w:rsidRDefault="00FE1ECB" w:rsidP="00D63E32">
      <w:pPr>
        <w:pStyle w:val="Sinespaciado"/>
        <w:spacing w:line="276" w:lineRule="auto"/>
        <w:ind w:right="-234"/>
        <w:jc w:val="both"/>
        <w:rPr>
          <w:rFonts w:ascii="Century Gothic" w:hAnsi="Century Gothic"/>
        </w:rPr>
      </w:pPr>
    </w:p>
    <w:p w:rsidR="005C59EB" w:rsidRPr="00FE1ECB" w:rsidRDefault="00FE1ECB" w:rsidP="00D63E32">
      <w:pPr>
        <w:pStyle w:val="Sinespaciado"/>
        <w:numPr>
          <w:ilvl w:val="0"/>
          <w:numId w:val="30"/>
        </w:numPr>
        <w:spacing w:line="276" w:lineRule="auto"/>
        <w:ind w:right="-234"/>
        <w:jc w:val="both"/>
        <w:rPr>
          <w:rFonts w:ascii="Century Gothic" w:hAnsi="Century Gothic"/>
          <w:b/>
          <w:u w:val="single"/>
          <w:lang w:val="es-MX"/>
        </w:rPr>
      </w:pPr>
      <w:proofErr w:type="spellStart"/>
      <w:r w:rsidRPr="00FE1ECB">
        <w:rPr>
          <w:rFonts w:ascii="Century Gothic" w:hAnsi="Century Gothic"/>
          <w:b/>
          <w:u w:val="single"/>
        </w:rPr>
        <w:t>Otros</w:t>
      </w:r>
      <w:proofErr w:type="spellEnd"/>
      <w:r w:rsidRPr="00FE1ECB">
        <w:rPr>
          <w:rFonts w:ascii="Century Gothic" w:hAnsi="Century Gothic"/>
          <w:b/>
          <w:u w:val="single"/>
        </w:rPr>
        <w:t xml:space="preserve"> Derechos a </w:t>
      </w:r>
      <w:proofErr w:type="spellStart"/>
      <w:r w:rsidRPr="00FE1ECB">
        <w:rPr>
          <w:rFonts w:ascii="Century Gothic" w:hAnsi="Century Gothic"/>
          <w:b/>
          <w:u w:val="single"/>
        </w:rPr>
        <w:t>Recibir</w:t>
      </w:r>
      <w:proofErr w:type="spellEnd"/>
      <w:r w:rsidRPr="00FE1ECB">
        <w:rPr>
          <w:rFonts w:ascii="Century Gothic" w:hAnsi="Century Gothic"/>
          <w:b/>
          <w:u w:val="single"/>
        </w:rPr>
        <w:t xml:space="preserve"> </w:t>
      </w:r>
      <w:proofErr w:type="spellStart"/>
      <w:r w:rsidRPr="00FE1ECB">
        <w:rPr>
          <w:rFonts w:ascii="Century Gothic" w:hAnsi="Century Gothic"/>
          <w:b/>
          <w:u w:val="single"/>
        </w:rPr>
        <w:t>Efectivo</w:t>
      </w:r>
      <w:proofErr w:type="spellEnd"/>
      <w:r w:rsidRPr="00FE1ECB">
        <w:rPr>
          <w:rFonts w:ascii="Century Gothic" w:hAnsi="Century Gothic"/>
          <w:b/>
          <w:u w:val="single"/>
        </w:rPr>
        <w:t xml:space="preserve"> o </w:t>
      </w:r>
      <w:proofErr w:type="spellStart"/>
      <w:r w:rsidRPr="00FE1ECB">
        <w:rPr>
          <w:rFonts w:ascii="Century Gothic" w:hAnsi="Century Gothic"/>
          <w:b/>
          <w:u w:val="single"/>
        </w:rPr>
        <w:t>Equivalentes</w:t>
      </w:r>
      <w:proofErr w:type="spellEnd"/>
      <w:r w:rsidRPr="00FE1ECB">
        <w:rPr>
          <w:rFonts w:ascii="Century Gothic" w:hAnsi="Century Gothic"/>
          <w:b/>
          <w:u w:val="single"/>
        </w:rPr>
        <w:t xml:space="preserve"> a Largo </w:t>
      </w:r>
      <w:proofErr w:type="spellStart"/>
      <w:r w:rsidRPr="00FE1ECB">
        <w:rPr>
          <w:rFonts w:ascii="Century Gothic" w:hAnsi="Century Gothic"/>
          <w:b/>
          <w:u w:val="single"/>
        </w:rPr>
        <w:t>Plazo</w:t>
      </w:r>
      <w:proofErr w:type="spellEnd"/>
    </w:p>
    <w:p w:rsidR="005C59EB" w:rsidRDefault="005C59EB"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CFE SUMINISTROS DE SERVICIOS </w:t>
      </w:r>
      <w:r w:rsidR="00EF6CBC">
        <w:rPr>
          <w:rFonts w:ascii="Century Gothic" w:hAnsi="Century Gothic"/>
          <w:lang w:val="es-MX"/>
        </w:rPr>
        <w:t>BASICOS por un monto de $419,857</w:t>
      </w:r>
      <w:r>
        <w:rPr>
          <w:rFonts w:ascii="Century Gothic" w:hAnsi="Century Gothic"/>
          <w:lang w:val="es-MX"/>
        </w:rPr>
        <w:t xml:space="preserve">.80 que se conforma por los siguientes depósitos en garantía </w:t>
      </w:r>
      <w:r w:rsidR="00D41F67">
        <w:rPr>
          <w:rFonts w:ascii="Century Gothic" w:hAnsi="Century Gothic"/>
          <w:lang w:val="es-MX"/>
        </w:rPr>
        <w:t xml:space="preserve">vigentes </w:t>
      </w:r>
      <w:r>
        <w:rPr>
          <w:rFonts w:ascii="Century Gothic" w:hAnsi="Century Gothic"/>
          <w:lang w:val="es-MX"/>
        </w:rPr>
        <w:t>entregados a la CFE.</w:t>
      </w:r>
    </w:p>
    <w:p w:rsidR="005C59EB" w:rsidRDefault="005C59EB"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2844"/>
        <w:gridCol w:w="2928"/>
        <w:gridCol w:w="3290"/>
      </w:tblGrid>
      <w:tr w:rsidR="00D41F67" w:rsidTr="002F10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D41F67" w:rsidRPr="002A079F" w:rsidRDefault="006120BF" w:rsidP="00D63E32">
            <w:pPr>
              <w:pStyle w:val="Sinespaciado"/>
              <w:spacing w:line="276" w:lineRule="auto"/>
              <w:ind w:right="-234"/>
              <w:jc w:val="center"/>
              <w:rPr>
                <w:rFonts w:ascii="Century Gothic" w:hAnsi="Century Gothic"/>
                <w:lang w:val="es-MX"/>
              </w:rPr>
            </w:pPr>
            <w:r w:rsidRPr="002A079F">
              <w:rPr>
                <w:rFonts w:ascii="Century Gothic" w:hAnsi="Century Gothic"/>
                <w:lang w:val="es-MX"/>
              </w:rPr>
              <w:t>FECHA</w:t>
            </w:r>
          </w:p>
        </w:tc>
        <w:tc>
          <w:tcPr>
            <w:tcW w:w="3403" w:type="dxa"/>
          </w:tcPr>
          <w:p w:rsidR="00D41F67" w:rsidRPr="002A079F" w:rsidRDefault="006120BF"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2A079F">
              <w:rPr>
                <w:rFonts w:ascii="Century Gothic" w:hAnsi="Century Gothic"/>
                <w:lang w:val="es-MX"/>
              </w:rPr>
              <w:t>DOMICILIO</w:t>
            </w:r>
          </w:p>
        </w:tc>
        <w:tc>
          <w:tcPr>
            <w:tcW w:w="3404" w:type="dxa"/>
          </w:tcPr>
          <w:p w:rsidR="00D41F67" w:rsidRPr="002A079F" w:rsidRDefault="006120BF"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2A079F">
              <w:rPr>
                <w:rFonts w:ascii="Century Gothic" w:hAnsi="Century Gothic"/>
                <w:lang w:val="es-MX"/>
              </w:rPr>
              <w:t>MONTO</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30/08/2018</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INDEPENDENCIA 55</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xml:space="preserve">                                 $46,197.00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30/08/2018</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INDEPENDENCIA 55 A</w:t>
            </w:r>
          </w:p>
        </w:tc>
        <w:tc>
          <w:tcPr>
            <w:tcW w:w="3404" w:type="dxa"/>
          </w:tcPr>
          <w:p w:rsidR="006120BF" w:rsidRDefault="006120BF" w:rsidP="00D63E32">
            <w:pPr>
              <w:ind w:right="-234"/>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$ 344,414.00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30/08/2018</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HUMBOLDT 442</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$3,936.00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INDEPENENCIA 55 PB 1</w:t>
            </w:r>
          </w:p>
        </w:tc>
        <w:tc>
          <w:tcPr>
            <w:tcW w:w="3404" w:type="dxa"/>
          </w:tcPr>
          <w:p w:rsidR="006120BF" w:rsidRDefault="006120BF" w:rsidP="00D63E32">
            <w:pPr>
              <w:ind w:left="1890"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INDEPENENCIA 55 PB 2</w:t>
            </w:r>
          </w:p>
        </w:tc>
        <w:tc>
          <w:tcPr>
            <w:tcW w:w="3404" w:type="dxa"/>
          </w:tcPr>
          <w:p w:rsidR="006120BF" w:rsidRDefault="006120BF" w:rsidP="00D63E32">
            <w:pPr>
              <w:ind w:left="1890"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INDEPENENCIA 55 PB 3</w:t>
            </w:r>
          </w:p>
        </w:tc>
        <w:tc>
          <w:tcPr>
            <w:tcW w:w="3404" w:type="dxa"/>
          </w:tcPr>
          <w:p w:rsidR="006120BF" w:rsidRDefault="006120BF" w:rsidP="00D63E32">
            <w:pPr>
              <w:ind w:left="1890"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INDEPENENCIA 55 PB 4</w:t>
            </w:r>
          </w:p>
        </w:tc>
        <w:tc>
          <w:tcPr>
            <w:tcW w:w="3404" w:type="dxa"/>
          </w:tcPr>
          <w:p w:rsidR="006120BF" w:rsidRDefault="006120BF" w:rsidP="00D63E32">
            <w:pPr>
              <w:ind w:left="1890"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INDEPENENCIA 55 PB 5</w:t>
            </w:r>
          </w:p>
        </w:tc>
        <w:tc>
          <w:tcPr>
            <w:tcW w:w="3404" w:type="dxa"/>
          </w:tcPr>
          <w:p w:rsidR="006120BF" w:rsidRDefault="006120BF" w:rsidP="00D63E32">
            <w:pPr>
              <w:ind w:left="1890"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sidRPr="006120BF">
              <w:rPr>
                <w:rFonts w:ascii="Century Gothic" w:hAnsi="Century Gothic"/>
                <w:lang w:val="es-MX"/>
              </w:rPr>
              <w:t>26/09/2019</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INDEPENDENCIA 55 A5-1</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w:t>
            </w:r>
            <w:r w:rsidR="00501B0A">
              <w:rPr>
                <w:rFonts w:ascii="Calibri" w:hAnsi="Calibri" w:cs="Calibri"/>
                <w:color w:val="000000"/>
              </w:rPr>
              <w:t>$ 0.00</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sidRPr="006120BF">
              <w:rPr>
                <w:rFonts w:ascii="Century Gothic" w:hAnsi="Century Gothic"/>
                <w:lang w:val="es-MX"/>
              </w:rPr>
              <w:t>26/09/2019</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INDEPENDENCIA 55 A5-2</w:t>
            </w:r>
          </w:p>
        </w:tc>
        <w:tc>
          <w:tcPr>
            <w:tcW w:w="3404" w:type="dxa"/>
          </w:tcPr>
          <w:p w:rsidR="006120BF" w:rsidRDefault="006120BF" w:rsidP="00D63E32">
            <w:pPr>
              <w:ind w:right="-234"/>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w:t>
            </w:r>
            <w:r w:rsidR="00EF6CBC">
              <w:rPr>
                <w:rFonts w:ascii="Calibri" w:hAnsi="Calibri" w:cs="Calibri"/>
                <w:color w:val="000000"/>
              </w:rPr>
              <w:t>$ 42.40</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sidRPr="006120BF">
              <w:rPr>
                <w:rFonts w:ascii="Century Gothic" w:hAnsi="Century Gothic"/>
                <w:lang w:val="es-MX"/>
              </w:rPr>
              <w:t>26/09/2019</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INDEPENDENCIA 55 A5-3</w:t>
            </w:r>
          </w:p>
        </w:tc>
        <w:tc>
          <w:tcPr>
            <w:tcW w:w="3404" w:type="dxa"/>
          </w:tcPr>
          <w:p w:rsidR="006120BF" w:rsidRDefault="00EF6CBC"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w:t>
            </w:r>
            <w:r w:rsidR="006120BF">
              <w:rPr>
                <w:rFonts w:ascii="Calibri" w:hAnsi="Calibri" w:cs="Calibri"/>
                <w:color w:val="000000"/>
              </w:rPr>
              <w:t xml:space="preserve">  </w:t>
            </w:r>
            <w:r>
              <w:rPr>
                <w:rFonts w:ascii="Calibri" w:hAnsi="Calibri" w:cs="Calibri"/>
                <w:color w:val="000000"/>
              </w:rPr>
              <w:t>$  42.40</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P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28/10/2020</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INDEPENDENCIA 55 A3-1</w:t>
            </w:r>
          </w:p>
        </w:tc>
        <w:tc>
          <w:tcPr>
            <w:tcW w:w="3404" w:type="dxa"/>
          </w:tcPr>
          <w:p w:rsidR="006120BF" w:rsidRDefault="006120BF" w:rsidP="00D63E32">
            <w:pPr>
              <w:ind w:right="-234"/>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$3,026.00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P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28/10/2020</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INDEPENDENCIA 55 A3-2</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$3,026.00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P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28/10/2020</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INDEPENDENCIA 55 A3-3</w:t>
            </w:r>
          </w:p>
        </w:tc>
        <w:tc>
          <w:tcPr>
            <w:tcW w:w="3404" w:type="dxa"/>
          </w:tcPr>
          <w:p w:rsidR="006120BF" w:rsidRDefault="006120BF" w:rsidP="00D63E32">
            <w:pPr>
              <w:ind w:right="-234"/>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$3,026.00 </w:t>
            </w:r>
          </w:p>
        </w:tc>
      </w:tr>
      <w:tr w:rsidR="006120BF" w:rsidTr="00EF6C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6" w:type="dxa"/>
            <w:gridSpan w:val="2"/>
          </w:tcPr>
          <w:p w:rsidR="006120BF" w:rsidRPr="00F34CEF" w:rsidRDefault="006120BF" w:rsidP="00D63E32">
            <w:pPr>
              <w:pStyle w:val="Sinespaciado"/>
              <w:spacing w:line="276" w:lineRule="auto"/>
              <w:ind w:right="-234"/>
              <w:jc w:val="right"/>
              <w:rPr>
                <w:rFonts w:ascii="Century Gothic" w:hAnsi="Century Gothic"/>
                <w:lang w:val="es-MX"/>
              </w:rPr>
            </w:pPr>
            <w:r w:rsidRPr="00F34CEF">
              <w:rPr>
                <w:rFonts w:ascii="Century Gothic" w:hAnsi="Century Gothic"/>
                <w:shd w:val="clear" w:color="auto" w:fill="FFFFFF" w:themeFill="background1"/>
                <w:lang w:val="es-MX"/>
              </w:rPr>
              <w:t xml:space="preserve">Total de los </w:t>
            </w:r>
            <w:proofErr w:type="spellStart"/>
            <w:r w:rsidRPr="00F34CEF">
              <w:rPr>
                <w:rFonts w:ascii="Century Gothic" w:hAnsi="Century Gothic"/>
                <w:shd w:val="clear" w:color="auto" w:fill="FFFFFF" w:themeFill="background1"/>
                <w:lang w:val="es-MX"/>
              </w:rPr>
              <w:t>Depositos</w:t>
            </w:r>
            <w:proofErr w:type="spellEnd"/>
            <w:r w:rsidRPr="00F34CEF">
              <w:rPr>
                <w:rFonts w:ascii="Century Gothic" w:hAnsi="Century Gothic"/>
                <w:shd w:val="clear" w:color="auto" w:fill="FFFFFF" w:themeFill="background1"/>
                <w:lang w:val="es-MX"/>
              </w:rPr>
              <w:t xml:space="preserve"> en </w:t>
            </w:r>
            <w:proofErr w:type="spellStart"/>
            <w:r w:rsidRPr="00F34CEF">
              <w:rPr>
                <w:rFonts w:ascii="Century Gothic" w:hAnsi="Century Gothic"/>
                <w:shd w:val="clear" w:color="auto" w:fill="FFFFFF" w:themeFill="background1"/>
                <w:lang w:val="es-MX"/>
              </w:rPr>
              <w:t>Garantia</w:t>
            </w:r>
            <w:proofErr w:type="spellEnd"/>
            <w:r w:rsidRPr="00F34CEF">
              <w:rPr>
                <w:rFonts w:ascii="Century Gothic" w:hAnsi="Century Gothic"/>
                <w:lang w:val="es-MX"/>
              </w:rPr>
              <w:t xml:space="preserve"> CFE</w:t>
            </w:r>
          </w:p>
        </w:tc>
        <w:tc>
          <w:tcPr>
            <w:tcW w:w="3404" w:type="dxa"/>
            <w:shd w:val="clear" w:color="auto" w:fill="auto"/>
          </w:tcPr>
          <w:p w:rsidR="006120BF" w:rsidRPr="006120BF" w:rsidRDefault="006120BF"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sidRPr="00F34CEF">
              <w:rPr>
                <w:rFonts w:ascii="Century Gothic" w:hAnsi="Century Gothic"/>
                <w:b/>
                <w:lang w:val="es-MX"/>
              </w:rPr>
              <w:t xml:space="preserve">                           </w:t>
            </w:r>
            <w:r w:rsidR="00537FCC" w:rsidRPr="00F34CEF">
              <w:rPr>
                <w:rFonts w:ascii="Century Gothic" w:hAnsi="Century Gothic"/>
                <w:b/>
                <w:lang w:val="es-MX"/>
              </w:rPr>
              <w:t>$419</w:t>
            </w:r>
            <w:r w:rsidR="00EF6CBC" w:rsidRPr="00F34CEF">
              <w:rPr>
                <w:rFonts w:ascii="Century Gothic" w:hAnsi="Century Gothic"/>
                <w:b/>
                <w:lang w:val="es-MX"/>
              </w:rPr>
              <w:t xml:space="preserve">, </w:t>
            </w:r>
            <w:r w:rsidR="00537FCC" w:rsidRPr="00F34CEF">
              <w:rPr>
                <w:rFonts w:ascii="Century Gothic" w:hAnsi="Century Gothic"/>
                <w:b/>
                <w:lang w:val="es-MX"/>
              </w:rPr>
              <w:t>857</w:t>
            </w:r>
            <w:r w:rsidRPr="00F34CEF">
              <w:rPr>
                <w:rFonts w:ascii="Century Gothic" w:hAnsi="Century Gothic"/>
                <w:b/>
                <w:lang w:val="es-MX"/>
              </w:rPr>
              <w:t>.80</w:t>
            </w:r>
          </w:p>
        </w:tc>
      </w:tr>
    </w:tbl>
    <w:p w:rsidR="005C59EB" w:rsidRDefault="005C59EB" w:rsidP="00D63E32">
      <w:pPr>
        <w:pStyle w:val="Sinespaciado"/>
        <w:spacing w:line="276" w:lineRule="auto"/>
        <w:ind w:right="-234"/>
        <w:jc w:val="both"/>
        <w:rPr>
          <w:rFonts w:ascii="Century Gothic" w:hAnsi="Century Gothic"/>
          <w:lang w:val="es-MX"/>
        </w:rPr>
      </w:pPr>
    </w:p>
    <w:p w:rsidR="00D63E32" w:rsidRDefault="00D63E32" w:rsidP="00D63E32">
      <w:pPr>
        <w:pStyle w:val="Sinespaciado"/>
        <w:spacing w:line="276" w:lineRule="auto"/>
        <w:ind w:right="-234"/>
        <w:jc w:val="both"/>
        <w:rPr>
          <w:rFonts w:ascii="Century Gothic" w:hAnsi="Century Gothic"/>
          <w:lang w:val="es-MX"/>
        </w:rPr>
      </w:pPr>
    </w:p>
    <w:p w:rsidR="00D63E32" w:rsidRDefault="00D63E32" w:rsidP="00D63E32">
      <w:pPr>
        <w:pStyle w:val="Sinespaciado"/>
        <w:spacing w:line="276" w:lineRule="auto"/>
        <w:ind w:right="-234"/>
        <w:jc w:val="both"/>
        <w:rPr>
          <w:rFonts w:ascii="Century Gothic" w:hAnsi="Century Gothic"/>
          <w:lang w:val="es-MX"/>
        </w:rPr>
      </w:pPr>
    </w:p>
    <w:p w:rsidR="00D63E32" w:rsidRDefault="00D63E32" w:rsidP="00D63E32">
      <w:pPr>
        <w:pStyle w:val="Sinespaciado"/>
        <w:spacing w:line="276" w:lineRule="auto"/>
        <w:ind w:right="-234"/>
        <w:jc w:val="both"/>
        <w:rPr>
          <w:rFonts w:ascii="Century Gothic" w:hAnsi="Century Gothic"/>
          <w:lang w:val="es-MX"/>
        </w:rPr>
      </w:pPr>
    </w:p>
    <w:p w:rsidR="00D63E32" w:rsidRDefault="00D63E32" w:rsidP="00D63E32">
      <w:pPr>
        <w:pStyle w:val="Sinespaciado"/>
        <w:spacing w:line="276" w:lineRule="auto"/>
        <w:ind w:right="-234"/>
        <w:jc w:val="both"/>
        <w:rPr>
          <w:rFonts w:ascii="Century Gothic" w:hAnsi="Century Gothic"/>
          <w:lang w:val="es-MX"/>
        </w:rPr>
      </w:pPr>
    </w:p>
    <w:p w:rsidR="00E50911" w:rsidRDefault="004E2D62" w:rsidP="00D63E32">
      <w:pPr>
        <w:pStyle w:val="Sinespaciado"/>
        <w:spacing w:line="276" w:lineRule="auto"/>
        <w:ind w:right="-234"/>
        <w:jc w:val="both"/>
        <w:rPr>
          <w:rFonts w:ascii="Century Gothic" w:hAnsi="Century Gothic"/>
          <w:b/>
          <w:lang w:val="es-MX"/>
        </w:rPr>
      </w:pPr>
      <w:r w:rsidRPr="004E2D62">
        <w:rPr>
          <w:rFonts w:ascii="Century Gothic" w:hAnsi="Century Gothic"/>
          <w:b/>
          <w:lang w:val="es-MX"/>
        </w:rPr>
        <w:t>BIENES INMUEBLES, INFRAESTRUCTURA Y CONSTRUCCIONES EN PROCESO</w:t>
      </w:r>
      <w:r>
        <w:rPr>
          <w:rFonts w:ascii="Century Gothic" w:hAnsi="Century Gothic"/>
          <w:b/>
          <w:lang w:val="es-MX"/>
        </w:rPr>
        <w:t xml:space="preserve"> </w:t>
      </w:r>
    </w:p>
    <w:p w:rsidR="004E2D62" w:rsidRPr="004E2D62" w:rsidRDefault="00E50911"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                                                                            </w:t>
      </w:r>
      <w:r w:rsidR="004E2D62">
        <w:rPr>
          <w:rFonts w:ascii="Century Gothic" w:hAnsi="Century Gothic"/>
          <w:b/>
          <w:lang w:val="es-MX"/>
        </w:rPr>
        <w:t xml:space="preserve">        </w:t>
      </w:r>
      <w:r>
        <w:rPr>
          <w:rFonts w:ascii="Century Gothic" w:hAnsi="Century Gothic"/>
          <w:b/>
          <w:lang w:val="es-MX"/>
        </w:rPr>
        <w:t xml:space="preserve">                              </w:t>
      </w:r>
      <w:r w:rsidR="004E2D62">
        <w:rPr>
          <w:rFonts w:ascii="Century Gothic" w:hAnsi="Century Gothic"/>
          <w:b/>
          <w:lang w:val="es-MX"/>
        </w:rPr>
        <w:t>$562</w:t>
      </w:r>
      <w:r w:rsidR="00E77864">
        <w:rPr>
          <w:rFonts w:ascii="Century Gothic" w:hAnsi="Century Gothic"/>
          <w:b/>
          <w:lang w:val="es-MX"/>
        </w:rPr>
        <w:t>’</w:t>
      </w:r>
      <w:r w:rsidR="004E2D62">
        <w:rPr>
          <w:rFonts w:ascii="Century Gothic" w:hAnsi="Century Gothic"/>
          <w:b/>
          <w:lang w:val="es-MX"/>
        </w:rPr>
        <w:t>491,179.09</w:t>
      </w:r>
    </w:p>
    <w:p w:rsidR="005C59EB" w:rsidRDefault="005C59EB" w:rsidP="00D63E32">
      <w:pPr>
        <w:pStyle w:val="Sinespaciado"/>
        <w:spacing w:line="276" w:lineRule="auto"/>
        <w:ind w:right="-234"/>
        <w:jc w:val="both"/>
        <w:rPr>
          <w:rFonts w:ascii="Century Gothic" w:hAnsi="Century Gothic"/>
          <w:lang w:val="es-MX"/>
        </w:rPr>
      </w:pPr>
    </w:p>
    <w:p w:rsidR="004E2D62" w:rsidRPr="004E2D62" w:rsidRDefault="004E2D62" w:rsidP="00D63E32">
      <w:pPr>
        <w:pStyle w:val="Sinespaciado"/>
        <w:spacing w:line="276" w:lineRule="auto"/>
        <w:ind w:right="-234"/>
        <w:jc w:val="both"/>
        <w:rPr>
          <w:rFonts w:ascii="Century Gothic" w:hAnsi="Century Gothic"/>
          <w:lang w:val="es-MX"/>
        </w:rPr>
      </w:pPr>
      <w:r w:rsidRPr="004E2D62">
        <w:rPr>
          <w:rFonts w:ascii="Century Gothic" w:hAnsi="Century Gothic"/>
          <w:lang w:val="es-MX"/>
        </w:rPr>
        <w:t>Representa el monto de todo</w:t>
      </w:r>
      <w:r>
        <w:rPr>
          <w:rFonts w:ascii="Century Gothic" w:hAnsi="Century Gothic"/>
          <w:lang w:val="es-MX"/>
        </w:rPr>
        <w:t xml:space="preserve"> </w:t>
      </w:r>
      <w:r w:rsidRPr="004E2D62">
        <w:rPr>
          <w:rFonts w:ascii="Century Gothic" w:hAnsi="Century Gothic"/>
          <w:lang w:val="es-MX"/>
        </w:rPr>
        <w:t>tipo de bienes inmuebles, infraestructura y construcciones; así como los gastos derivados de actos de su</w:t>
      </w:r>
      <w:r>
        <w:rPr>
          <w:rFonts w:ascii="Century Gothic" w:hAnsi="Century Gothic"/>
          <w:lang w:val="es-MX"/>
        </w:rPr>
        <w:t xml:space="preserve"> </w:t>
      </w:r>
      <w:r w:rsidRPr="004E2D62">
        <w:rPr>
          <w:rFonts w:ascii="Century Gothic" w:hAnsi="Century Gothic"/>
          <w:lang w:val="es-MX"/>
        </w:rPr>
        <w:t>adquisición, adjudicación, expropiación e indemnización y los que se generen por estudios de pre inversión,</w:t>
      </w:r>
      <w:r>
        <w:rPr>
          <w:rFonts w:ascii="Century Gothic" w:hAnsi="Century Gothic"/>
          <w:lang w:val="es-MX"/>
        </w:rPr>
        <w:t xml:space="preserve"> </w:t>
      </w:r>
      <w:r w:rsidRPr="004E2D62">
        <w:rPr>
          <w:rFonts w:ascii="Century Gothic" w:hAnsi="Century Gothic"/>
          <w:lang w:val="es-MX"/>
        </w:rPr>
        <w:t>cuando se realicen por causas de interés público.</w:t>
      </w:r>
    </w:p>
    <w:p w:rsidR="004E2D62" w:rsidRDefault="004E2D62" w:rsidP="00D63E32">
      <w:pPr>
        <w:pStyle w:val="Sinespaciado"/>
        <w:spacing w:line="276" w:lineRule="auto"/>
        <w:ind w:right="-234"/>
        <w:jc w:val="both"/>
        <w:rPr>
          <w:rFonts w:ascii="Century Gothic" w:hAnsi="Century Gothic"/>
          <w:lang w:val="es-MX"/>
        </w:rPr>
      </w:pPr>
    </w:p>
    <w:p w:rsidR="004E2D62" w:rsidRDefault="00574E40" w:rsidP="00D63E32">
      <w:pPr>
        <w:pStyle w:val="Sinespaciado"/>
        <w:numPr>
          <w:ilvl w:val="0"/>
          <w:numId w:val="30"/>
        </w:numPr>
        <w:spacing w:line="276" w:lineRule="auto"/>
        <w:ind w:right="-234"/>
        <w:jc w:val="both"/>
        <w:rPr>
          <w:rFonts w:ascii="Century Gothic" w:hAnsi="Century Gothic"/>
          <w:b/>
          <w:lang w:val="es-MX"/>
        </w:rPr>
      </w:pPr>
      <w:r w:rsidRPr="00FE1ECB">
        <w:rPr>
          <w:rFonts w:ascii="Century Gothic" w:hAnsi="Century Gothic"/>
          <w:b/>
          <w:u w:val="single"/>
          <w:lang w:val="es-MX"/>
        </w:rPr>
        <w:t xml:space="preserve">Terrenos </w:t>
      </w:r>
      <w:r w:rsidRPr="00574E40">
        <w:rPr>
          <w:rFonts w:ascii="Century Gothic" w:hAnsi="Century Gothic"/>
          <w:b/>
          <w:lang w:val="es-MX"/>
        </w:rPr>
        <w:t xml:space="preserve">           </w:t>
      </w:r>
      <w:r w:rsidR="004E2D62">
        <w:rPr>
          <w:rFonts w:ascii="Century Gothic" w:hAnsi="Century Gothic"/>
          <w:b/>
          <w:lang w:val="es-MX"/>
        </w:rPr>
        <w:t xml:space="preserve">                            </w:t>
      </w:r>
      <w:r w:rsidR="00FE1ECB">
        <w:rPr>
          <w:rFonts w:ascii="Century Gothic" w:hAnsi="Century Gothic"/>
          <w:b/>
          <w:lang w:val="es-MX"/>
        </w:rPr>
        <w:t xml:space="preserve">   </w:t>
      </w:r>
      <w:r w:rsidR="004E2D62">
        <w:rPr>
          <w:rFonts w:ascii="Century Gothic" w:hAnsi="Century Gothic"/>
          <w:b/>
          <w:lang w:val="es-MX"/>
        </w:rPr>
        <w:t xml:space="preserve">                        </w:t>
      </w:r>
      <w:r w:rsidR="00E77864">
        <w:rPr>
          <w:rFonts w:ascii="Century Gothic" w:hAnsi="Century Gothic"/>
          <w:b/>
          <w:lang w:val="es-MX"/>
        </w:rPr>
        <w:t xml:space="preserve">              </w:t>
      </w:r>
      <w:r w:rsidR="004E2D62">
        <w:rPr>
          <w:rFonts w:ascii="Century Gothic" w:hAnsi="Century Gothic"/>
          <w:b/>
          <w:lang w:val="es-MX"/>
        </w:rPr>
        <w:t xml:space="preserve"> </w:t>
      </w:r>
      <w:r w:rsidR="004E2D62" w:rsidRPr="004E2D62">
        <w:rPr>
          <w:rFonts w:ascii="Century Gothic" w:hAnsi="Century Gothic"/>
          <w:b/>
          <w:lang w:val="es-MX"/>
        </w:rPr>
        <w:t>$214</w:t>
      </w:r>
      <w:r w:rsidR="00E77864">
        <w:rPr>
          <w:rFonts w:ascii="Century Gothic" w:hAnsi="Century Gothic"/>
          <w:b/>
          <w:lang w:val="es-MX"/>
        </w:rPr>
        <w:t>’</w:t>
      </w:r>
      <w:r w:rsidR="004E2D62" w:rsidRPr="004E2D62">
        <w:rPr>
          <w:rFonts w:ascii="Century Gothic" w:hAnsi="Century Gothic"/>
          <w:b/>
          <w:lang w:val="es-MX"/>
        </w:rPr>
        <w:t>456,829.60</w:t>
      </w:r>
    </w:p>
    <w:p w:rsidR="004E2D62" w:rsidRDefault="004E2D62" w:rsidP="00D63E32">
      <w:pPr>
        <w:pStyle w:val="Sinespaciado"/>
        <w:spacing w:line="276" w:lineRule="auto"/>
        <w:ind w:right="-234"/>
        <w:jc w:val="both"/>
        <w:rPr>
          <w:rFonts w:ascii="Century Gothic" w:hAnsi="Century Gothic"/>
          <w:lang w:val="es-MX"/>
        </w:rPr>
      </w:pPr>
    </w:p>
    <w:p w:rsidR="004E2D62" w:rsidRDefault="004E2D62" w:rsidP="00D63E32">
      <w:pPr>
        <w:pStyle w:val="Sinespaciado"/>
        <w:spacing w:line="276" w:lineRule="auto"/>
        <w:ind w:right="-234"/>
        <w:jc w:val="both"/>
        <w:rPr>
          <w:rFonts w:ascii="Century Gothic" w:hAnsi="Century Gothic"/>
          <w:lang w:val="es-MX"/>
        </w:rPr>
      </w:pPr>
      <w:r w:rsidRPr="004E2D62">
        <w:rPr>
          <w:rFonts w:ascii="Century Gothic" w:hAnsi="Century Gothic"/>
          <w:lang w:val="es-MX"/>
        </w:rPr>
        <w:t>Representa el valor de tierras, terrenos y predios urbanos baldíos, campos con o sin mejoras necesarios para los usos propios del ente público</w:t>
      </w:r>
      <w:r>
        <w:rPr>
          <w:rFonts w:ascii="Century Gothic" w:hAnsi="Century Gothic"/>
          <w:lang w:val="es-MX"/>
        </w:rPr>
        <w:t>, que dicho monto se desglosa de la siguiente manera:</w:t>
      </w:r>
    </w:p>
    <w:p w:rsidR="004E2D62" w:rsidRDefault="004E2D62"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2933"/>
        <w:gridCol w:w="3025"/>
        <w:gridCol w:w="3104"/>
      </w:tblGrid>
      <w:tr w:rsidR="00470A8C" w:rsidTr="00E25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470A8C" w:rsidRPr="002A079F" w:rsidRDefault="00470A8C" w:rsidP="00D63E32">
            <w:pPr>
              <w:pStyle w:val="Sinespaciado"/>
              <w:spacing w:line="276" w:lineRule="auto"/>
              <w:ind w:right="-234"/>
              <w:jc w:val="center"/>
              <w:rPr>
                <w:rFonts w:ascii="Century Gothic" w:hAnsi="Century Gothic"/>
                <w:lang w:val="es-MX"/>
              </w:rPr>
            </w:pPr>
            <w:r w:rsidRPr="002A079F">
              <w:rPr>
                <w:rFonts w:ascii="Century Gothic" w:hAnsi="Century Gothic"/>
                <w:lang w:val="es-MX"/>
              </w:rPr>
              <w:t>Código</w:t>
            </w:r>
          </w:p>
        </w:tc>
        <w:tc>
          <w:tcPr>
            <w:tcW w:w="3403" w:type="dxa"/>
          </w:tcPr>
          <w:p w:rsidR="00470A8C" w:rsidRPr="002A079F" w:rsidRDefault="00470A8C"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2A079F">
              <w:rPr>
                <w:rFonts w:ascii="Century Gothic" w:hAnsi="Century Gothic"/>
                <w:lang w:val="es-MX"/>
              </w:rPr>
              <w:t>Descripción del Bien Inmueble</w:t>
            </w:r>
          </w:p>
        </w:tc>
        <w:tc>
          <w:tcPr>
            <w:tcW w:w="3404" w:type="dxa"/>
          </w:tcPr>
          <w:p w:rsidR="00470A8C" w:rsidRPr="002A079F" w:rsidRDefault="00470A8C"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2A079F">
              <w:rPr>
                <w:rFonts w:ascii="Century Gothic" w:hAnsi="Century Gothic"/>
                <w:lang w:val="es-MX"/>
              </w:rPr>
              <w:t>Valor en Libros</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sidRPr="00470A8C">
              <w:rPr>
                <w:rFonts w:ascii="Century Gothic" w:hAnsi="Century Gothic"/>
                <w:lang w:val="es-MX"/>
              </w:rPr>
              <w:t>TER-581-001</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sz w:val="20"/>
                <w:szCs w:val="20"/>
              </w:rPr>
            </w:pPr>
            <w:r>
              <w:rPr>
                <w:rFonts w:ascii="Avenir LT Std 35 Light" w:hAnsi="Avenir LT Std 35 Light" w:cs="Calibri"/>
                <w:sz w:val="20"/>
                <w:szCs w:val="20"/>
              </w:rPr>
              <w:t xml:space="preserve">Ignacio </w:t>
            </w:r>
            <w:proofErr w:type="spellStart"/>
            <w:r>
              <w:rPr>
                <w:rFonts w:ascii="Avenir LT Std 35 Light" w:hAnsi="Avenir LT Std 35 Light" w:cs="Calibri"/>
                <w:sz w:val="20"/>
                <w:szCs w:val="20"/>
              </w:rPr>
              <w:t>Altamirano</w:t>
            </w:r>
            <w:proofErr w:type="spellEnd"/>
            <w:r>
              <w:rPr>
                <w:rFonts w:ascii="Avenir LT Std 35 Light" w:hAnsi="Avenir LT Std 35 Light" w:cs="Calibri"/>
                <w:sz w:val="20"/>
                <w:szCs w:val="20"/>
              </w:rPr>
              <w:t xml:space="preserve"> #425</w:t>
            </w:r>
          </w:p>
        </w:tc>
        <w:tc>
          <w:tcPr>
            <w:tcW w:w="3404"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color w:val="000000"/>
              </w:rPr>
            </w:pPr>
            <w:r>
              <w:rPr>
                <w:rFonts w:ascii="Avenir LT Std 35 Light" w:hAnsi="Avenir LT Std 35 Light" w:cs="Calibri"/>
                <w:color w:val="000000"/>
              </w:rPr>
              <w:t xml:space="preserve">         $28,700,000.00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sidRPr="00470A8C">
              <w:rPr>
                <w:rFonts w:ascii="Century Gothic" w:hAnsi="Century Gothic"/>
                <w:lang w:val="es-MX"/>
              </w:rPr>
              <w:t>TER-581-00</w:t>
            </w:r>
            <w:r>
              <w:rPr>
                <w:rFonts w:ascii="Century Gothic" w:hAnsi="Century Gothic"/>
                <w:lang w:val="es-MX"/>
              </w:rPr>
              <w:t>2</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José </w:t>
            </w:r>
            <w:proofErr w:type="spellStart"/>
            <w:r>
              <w:rPr>
                <w:rFonts w:ascii="Avenir LT Std 35 Light" w:hAnsi="Avenir LT Std 35 Light" w:cs="Calibri"/>
                <w:sz w:val="20"/>
                <w:szCs w:val="20"/>
              </w:rPr>
              <w:t>Encarnación</w:t>
            </w:r>
            <w:proofErr w:type="spellEnd"/>
            <w:r>
              <w:rPr>
                <w:rFonts w:ascii="Avenir LT Std 35 Light" w:hAnsi="Avenir LT Std 35 Light" w:cs="Calibri"/>
                <w:sz w:val="20"/>
                <w:szCs w:val="20"/>
              </w:rPr>
              <w:t xml:space="preserve"> Rosas #407</w:t>
            </w:r>
          </w:p>
        </w:tc>
        <w:tc>
          <w:tcPr>
            <w:tcW w:w="3404"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37E02">
              <w:rPr>
                <w:rFonts w:ascii="Avenir LT Std 35 Light" w:hAnsi="Avenir LT Std 35 Light" w:cs="Calibri"/>
                <w:color w:val="000000"/>
              </w:rPr>
              <w:t xml:space="preserve">  </w:t>
            </w:r>
            <w:r>
              <w:rPr>
                <w:rFonts w:ascii="Avenir LT Std 35 Light" w:hAnsi="Avenir LT Std 35 Light" w:cs="Calibri"/>
                <w:color w:val="000000"/>
              </w:rPr>
              <w:t xml:space="preserve">37,300,000.00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TER-581-003</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Dr. </w:t>
            </w:r>
            <w:proofErr w:type="spellStart"/>
            <w:r>
              <w:rPr>
                <w:rFonts w:ascii="Avenir LT Std 35 Light" w:hAnsi="Avenir LT Std 35 Light" w:cs="Calibri"/>
                <w:sz w:val="20"/>
                <w:szCs w:val="20"/>
              </w:rPr>
              <w:t>Baeza</w:t>
            </w:r>
            <w:proofErr w:type="spellEnd"/>
            <w:r>
              <w:rPr>
                <w:rFonts w:ascii="Avenir LT Std 35 Light" w:hAnsi="Avenir LT Std 35 Light" w:cs="Calibri"/>
                <w:sz w:val="20"/>
                <w:szCs w:val="20"/>
              </w:rPr>
              <w:t xml:space="preserve"> </w:t>
            </w:r>
            <w:proofErr w:type="spellStart"/>
            <w:r>
              <w:rPr>
                <w:rFonts w:ascii="Avenir LT Std 35 Light" w:hAnsi="Avenir LT Std 35 Light" w:cs="Calibri"/>
                <w:sz w:val="20"/>
                <w:szCs w:val="20"/>
              </w:rPr>
              <w:t>Alzaga</w:t>
            </w:r>
            <w:proofErr w:type="spellEnd"/>
            <w:r>
              <w:rPr>
                <w:rFonts w:ascii="Avenir LT Std 35 Light" w:hAnsi="Avenir LT Std 35 Light" w:cs="Calibri"/>
                <w:sz w:val="20"/>
                <w:szCs w:val="20"/>
              </w:rPr>
              <w:t xml:space="preserve"> #308</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10,700,000.00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TER-581-004</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Garibaldi #26, Humboldt #414, 420 Y Coronel </w:t>
            </w:r>
            <w:proofErr w:type="spellStart"/>
            <w:r>
              <w:rPr>
                <w:rFonts w:ascii="Avenir LT Std 35 Light" w:hAnsi="Avenir LT Std 35 Light" w:cs="Calibri"/>
                <w:sz w:val="20"/>
                <w:szCs w:val="20"/>
              </w:rPr>
              <w:t>Calderón</w:t>
            </w:r>
            <w:proofErr w:type="spellEnd"/>
            <w:r>
              <w:rPr>
                <w:rFonts w:ascii="Avenir LT Std 35 Light" w:hAnsi="Avenir LT Std 35 Light" w:cs="Calibri"/>
                <w:sz w:val="20"/>
                <w:szCs w:val="20"/>
              </w:rPr>
              <w:t xml:space="preserve"> # 411</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38,329,125.91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TER-581-005</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#157 Y 165 (Juan Manuel #102</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1,057,277.90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TER-581-006</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#175</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1,742,826.35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TER-581-007</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#191</w:t>
            </w:r>
          </w:p>
        </w:tc>
        <w:tc>
          <w:tcPr>
            <w:tcW w:w="3404"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37E02">
              <w:rPr>
                <w:rFonts w:ascii="Avenir LT Std 35 Light" w:hAnsi="Avenir LT Std 35 Light" w:cs="Calibri"/>
                <w:color w:val="000000"/>
              </w:rPr>
              <w:t xml:space="preserve">              </w:t>
            </w:r>
            <w:r>
              <w:rPr>
                <w:rFonts w:ascii="Avenir LT Std 35 Light" w:hAnsi="Avenir LT Std 35 Light" w:cs="Calibri"/>
                <w:color w:val="000000"/>
              </w:rPr>
              <w:t xml:space="preserve">556,489.42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TER-581-008</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Juan Manuel #114</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3,248,229.94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TER-581-009</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proofErr w:type="spellStart"/>
            <w:r>
              <w:rPr>
                <w:rFonts w:ascii="Avenir LT Std 35 Light" w:hAnsi="Avenir LT Std 35 Light" w:cs="Calibri"/>
                <w:sz w:val="20"/>
                <w:szCs w:val="20"/>
              </w:rPr>
              <w:t>Independencia</w:t>
            </w:r>
            <w:proofErr w:type="spellEnd"/>
            <w:r>
              <w:rPr>
                <w:rFonts w:ascii="Avenir LT Std 35 Light" w:hAnsi="Avenir LT Std 35 Light" w:cs="Calibri"/>
                <w:sz w:val="20"/>
                <w:szCs w:val="20"/>
              </w:rPr>
              <w:t xml:space="preserve"> #55</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28,371,692.05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TER-581-010</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#88</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451,238.85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w:t>
            </w:r>
            <w:r w:rsidRPr="00470A8C">
              <w:rPr>
                <w:rFonts w:ascii="Century Gothic" w:hAnsi="Century Gothic"/>
                <w:lang w:val="es-MX"/>
              </w:rPr>
              <w:t>1</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#82 Y 84</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645,344.12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w:t>
            </w:r>
            <w:r w:rsidRPr="00470A8C">
              <w:rPr>
                <w:rFonts w:ascii="Century Gothic" w:hAnsi="Century Gothic"/>
                <w:lang w:val="es-MX"/>
              </w:rPr>
              <w:t>1</w:t>
            </w:r>
            <w:r>
              <w:rPr>
                <w:rFonts w:ascii="Century Gothic" w:hAnsi="Century Gothic"/>
                <w:lang w:val="es-MX"/>
              </w:rPr>
              <w:t>2</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Dr. </w:t>
            </w:r>
            <w:proofErr w:type="spellStart"/>
            <w:r>
              <w:rPr>
                <w:rFonts w:ascii="Avenir LT Std 35 Light" w:hAnsi="Avenir LT Std 35 Light" w:cs="Calibri"/>
                <w:sz w:val="20"/>
                <w:szCs w:val="20"/>
              </w:rPr>
              <w:t>Baeza</w:t>
            </w:r>
            <w:proofErr w:type="spellEnd"/>
            <w:r>
              <w:rPr>
                <w:rFonts w:ascii="Avenir LT Std 35 Light" w:hAnsi="Avenir LT Std 35 Light" w:cs="Calibri"/>
                <w:sz w:val="20"/>
                <w:szCs w:val="20"/>
              </w:rPr>
              <w:t xml:space="preserve"> </w:t>
            </w:r>
            <w:proofErr w:type="spellStart"/>
            <w:r>
              <w:rPr>
                <w:rFonts w:ascii="Avenir LT Std 35 Light" w:hAnsi="Avenir LT Std 35 Light" w:cs="Calibri"/>
                <w:sz w:val="20"/>
                <w:szCs w:val="20"/>
              </w:rPr>
              <w:t>Alzaga</w:t>
            </w:r>
            <w:proofErr w:type="spellEnd"/>
            <w:r>
              <w:rPr>
                <w:rFonts w:ascii="Avenir LT Std 35 Light" w:hAnsi="Avenir LT Std 35 Light" w:cs="Calibri"/>
                <w:sz w:val="20"/>
                <w:szCs w:val="20"/>
              </w:rPr>
              <w:t xml:space="preserve"> #86</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853,953.89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TER-581-013</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Dr. </w:t>
            </w:r>
            <w:proofErr w:type="spellStart"/>
            <w:r>
              <w:rPr>
                <w:rFonts w:ascii="Avenir LT Std 35 Light" w:hAnsi="Avenir LT Std 35 Light" w:cs="Calibri"/>
                <w:sz w:val="20"/>
                <w:szCs w:val="20"/>
              </w:rPr>
              <w:t>Baeza</w:t>
            </w:r>
            <w:proofErr w:type="spellEnd"/>
            <w:r>
              <w:rPr>
                <w:rFonts w:ascii="Avenir LT Std 35 Light" w:hAnsi="Avenir LT Std 35 Light" w:cs="Calibri"/>
                <w:sz w:val="20"/>
                <w:szCs w:val="20"/>
              </w:rPr>
              <w:t xml:space="preserve"> </w:t>
            </w:r>
            <w:proofErr w:type="spellStart"/>
            <w:r>
              <w:rPr>
                <w:rFonts w:ascii="Avenir LT Std 35 Light" w:hAnsi="Avenir LT Std 35 Light" w:cs="Calibri"/>
                <w:sz w:val="20"/>
                <w:szCs w:val="20"/>
              </w:rPr>
              <w:t>Alzaga</w:t>
            </w:r>
            <w:proofErr w:type="spellEnd"/>
            <w:r>
              <w:rPr>
                <w:rFonts w:ascii="Avenir LT Std 35 Light" w:hAnsi="Avenir LT Std 35 Light" w:cs="Calibri"/>
                <w:sz w:val="20"/>
                <w:szCs w:val="20"/>
              </w:rPr>
              <w:t xml:space="preserve"> #76, 82 Y 84</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782,412.26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TER-581-014</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#109, 111, 113, 115, 117 Y 119</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1</w:t>
            </w:r>
            <w:r>
              <w:rPr>
                <w:rFonts w:ascii="Avenir LT Std 35 Light" w:hAnsi="Avenir LT Std 35 Light" w:cs="Calibri"/>
                <w:color w:val="000000"/>
              </w:rPr>
              <w:t>’</w:t>
            </w:r>
            <w:r w:rsidR="008C51D0">
              <w:rPr>
                <w:rFonts w:ascii="Avenir LT Std 35 Light" w:hAnsi="Avenir LT Std 35 Light" w:cs="Calibri"/>
                <w:color w:val="000000"/>
              </w:rPr>
              <w:t xml:space="preserve">652,156.88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TER-581-015</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#121</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324,198.62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TER-581-016</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proofErr w:type="spellStart"/>
            <w:r>
              <w:rPr>
                <w:rFonts w:ascii="Avenir LT Std 35 Light" w:hAnsi="Avenir LT Std 35 Light" w:cs="Calibri"/>
                <w:sz w:val="20"/>
                <w:szCs w:val="20"/>
              </w:rPr>
              <w:t>Calpulalpan</w:t>
            </w:r>
            <w:proofErr w:type="spellEnd"/>
            <w:r>
              <w:rPr>
                <w:rFonts w:ascii="Avenir LT Std 35 Light" w:hAnsi="Avenir LT Std 35 Light" w:cs="Calibri"/>
                <w:sz w:val="20"/>
                <w:szCs w:val="20"/>
              </w:rPr>
              <w:t xml:space="preserve"> #76</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1’</w:t>
            </w:r>
            <w:r w:rsidR="008C51D0">
              <w:rPr>
                <w:rFonts w:ascii="Avenir LT Std 35 Light" w:hAnsi="Avenir LT Std 35 Light" w:cs="Calibri"/>
                <w:color w:val="000000"/>
              </w:rPr>
              <w:t xml:space="preserve">147,787.10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TER-581-017</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proofErr w:type="spellStart"/>
            <w:r>
              <w:rPr>
                <w:rFonts w:ascii="Avenir LT Std 35 Light" w:hAnsi="Avenir LT Std 35 Light" w:cs="Calibri"/>
                <w:sz w:val="20"/>
                <w:szCs w:val="20"/>
              </w:rPr>
              <w:t>Calpulalpan</w:t>
            </w:r>
            <w:proofErr w:type="spellEnd"/>
            <w:r>
              <w:rPr>
                <w:rFonts w:ascii="Avenir LT Std 35 Light" w:hAnsi="Avenir LT Std 35 Light" w:cs="Calibri"/>
                <w:sz w:val="20"/>
                <w:szCs w:val="20"/>
              </w:rPr>
              <w:t xml:space="preserve"> #72</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1</w:t>
            </w:r>
            <w:r>
              <w:rPr>
                <w:rFonts w:ascii="Avenir LT Std 35 Light" w:hAnsi="Avenir LT Std 35 Light" w:cs="Calibri"/>
                <w:color w:val="000000"/>
              </w:rPr>
              <w:t>’</w:t>
            </w:r>
            <w:r w:rsidR="008C51D0">
              <w:rPr>
                <w:rFonts w:ascii="Avenir LT Std 35 Light" w:hAnsi="Avenir LT Std 35 Light" w:cs="Calibri"/>
                <w:color w:val="000000"/>
              </w:rPr>
              <w:t xml:space="preserve">086,776.78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w:t>
            </w:r>
            <w:r w:rsidRPr="00470A8C">
              <w:rPr>
                <w:rFonts w:ascii="Century Gothic" w:hAnsi="Century Gothic"/>
                <w:lang w:val="es-MX"/>
              </w:rPr>
              <w:t>1</w:t>
            </w:r>
            <w:r>
              <w:rPr>
                <w:rFonts w:ascii="Century Gothic" w:hAnsi="Century Gothic"/>
                <w:lang w:val="es-MX"/>
              </w:rPr>
              <w:t>8</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105-A</w:t>
            </w:r>
          </w:p>
        </w:tc>
        <w:tc>
          <w:tcPr>
            <w:tcW w:w="3404"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37E02">
              <w:rPr>
                <w:rFonts w:ascii="Avenir LT Std 35 Light" w:hAnsi="Avenir LT Std 35 Light" w:cs="Calibri"/>
                <w:color w:val="000000"/>
              </w:rPr>
              <w:t xml:space="preserve"> </w:t>
            </w:r>
            <w:r>
              <w:rPr>
                <w:rFonts w:ascii="Avenir LT Std 35 Light" w:hAnsi="Avenir LT Std 35 Light" w:cs="Calibri"/>
                <w:color w:val="000000"/>
              </w:rPr>
              <w:t xml:space="preserve">249,856.90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w:t>
            </w:r>
            <w:r w:rsidRPr="00470A8C">
              <w:rPr>
                <w:rFonts w:ascii="Century Gothic" w:hAnsi="Century Gothic"/>
                <w:lang w:val="es-MX"/>
              </w:rPr>
              <w:t>1</w:t>
            </w:r>
            <w:r>
              <w:rPr>
                <w:rFonts w:ascii="Century Gothic" w:hAnsi="Century Gothic"/>
                <w:lang w:val="es-MX"/>
              </w:rPr>
              <w:t>9</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#107</w:t>
            </w:r>
          </w:p>
        </w:tc>
        <w:tc>
          <w:tcPr>
            <w:tcW w:w="3404"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702,664.64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TER-581-020</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#129</w:t>
            </w:r>
          </w:p>
        </w:tc>
        <w:tc>
          <w:tcPr>
            <w:tcW w:w="3404"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37E02">
              <w:rPr>
                <w:rFonts w:ascii="Avenir LT Std 35 Light" w:hAnsi="Avenir LT Std 35 Light" w:cs="Calibri"/>
                <w:color w:val="000000"/>
              </w:rPr>
              <w:t xml:space="preserve"> </w:t>
            </w:r>
            <w:r>
              <w:rPr>
                <w:rFonts w:ascii="Avenir LT Std 35 Light" w:hAnsi="Avenir LT Std 35 Light" w:cs="Calibri"/>
                <w:color w:val="000000"/>
              </w:rPr>
              <w:t>2</w:t>
            </w:r>
            <w:r w:rsidR="00C37E02">
              <w:rPr>
                <w:rFonts w:ascii="Avenir LT Std 35 Light" w:hAnsi="Avenir LT Std 35 Light" w:cs="Calibri"/>
                <w:color w:val="000000"/>
              </w:rPr>
              <w:t>’</w:t>
            </w:r>
            <w:r>
              <w:rPr>
                <w:rFonts w:ascii="Avenir LT Std 35 Light" w:hAnsi="Avenir LT Std 35 Light" w:cs="Calibri"/>
                <w:color w:val="000000"/>
              </w:rPr>
              <w:t xml:space="preserve">318,364.13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w:t>
            </w:r>
            <w:r w:rsidRPr="00470A8C">
              <w:rPr>
                <w:rFonts w:ascii="Century Gothic" w:hAnsi="Century Gothic"/>
                <w:lang w:val="es-MX"/>
              </w:rPr>
              <w:t>1</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#127</w:t>
            </w:r>
          </w:p>
        </w:tc>
        <w:tc>
          <w:tcPr>
            <w:tcW w:w="3404"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327,067.32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TER-581-022</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Juan Manuel #19</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17’</w:t>
            </w:r>
            <w:r w:rsidR="008C51D0">
              <w:rPr>
                <w:rFonts w:ascii="Avenir LT Std 35 Light" w:hAnsi="Avenir LT Std 35 Light" w:cs="Calibri"/>
                <w:color w:val="000000"/>
              </w:rPr>
              <w:t xml:space="preserve">915,603.79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TER-581-023</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proofErr w:type="spellStart"/>
            <w:r>
              <w:rPr>
                <w:rFonts w:ascii="Avenir LT Std 35 Light" w:hAnsi="Avenir LT Std 35 Light" w:cs="Calibri"/>
                <w:sz w:val="20"/>
                <w:szCs w:val="20"/>
              </w:rPr>
              <w:t>Independencia</w:t>
            </w:r>
            <w:proofErr w:type="spellEnd"/>
            <w:r>
              <w:rPr>
                <w:rFonts w:ascii="Avenir LT Std 35 Light" w:hAnsi="Avenir LT Std 35 Light" w:cs="Calibri"/>
                <w:sz w:val="20"/>
                <w:szCs w:val="20"/>
              </w:rPr>
              <w:t xml:space="preserve"> #100</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39</w:t>
            </w:r>
            <w:r>
              <w:rPr>
                <w:rFonts w:ascii="Avenir LT Std 35 Light" w:hAnsi="Avenir LT Std 35 Light" w:cs="Calibri"/>
                <w:color w:val="000000"/>
              </w:rPr>
              <w:t>’</w:t>
            </w:r>
            <w:r w:rsidR="008C51D0">
              <w:rPr>
                <w:rFonts w:ascii="Avenir LT Std 35 Light" w:hAnsi="Avenir LT Std 35 Light" w:cs="Calibri"/>
                <w:color w:val="000000"/>
              </w:rPr>
              <w:t xml:space="preserve">817,454.99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TER-581-024</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Dr. </w:t>
            </w:r>
            <w:proofErr w:type="spellStart"/>
            <w:r>
              <w:rPr>
                <w:rFonts w:ascii="Avenir LT Std 35 Light" w:hAnsi="Avenir LT Std 35 Light" w:cs="Calibri"/>
                <w:sz w:val="20"/>
                <w:szCs w:val="20"/>
              </w:rPr>
              <w:t>Baeza</w:t>
            </w:r>
            <w:proofErr w:type="spellEnd"/>
            <w:r>
              <w:rPr>
                <w:rFonts w:ascii="Avenir LT Std 35 Light" w:hAnsi="Avenir LT Std 35 Light" w:cs="Calibri"/>
                <w:sz w:val="20"/>
                <w:szCs w:val="20"/>
              </w:rPr>
              <w:t xml:space="preserve"> </w:t>
            </w:r>
            <w:proofErr w:type="spellStart"/>
            <w:r>
              <w:rPr>
                <w:rFonts w:ascii="Avenir LT Std 35 Light" w:hAnsi="Avenir LT Std 35 Light" w:cs="Calibri"/>
                <w:sz w:val="20"/>
                <w:szCs w:val="20"/>
              </w:rPr>
              <w:t>Alzaga</w:t>
            </w:r>
            <w:proofErr w:type="spellEnd"/>
            <w:r>
              <w:rPr>
                <w:rFonts w:ascii="Avenir LT Std 35 Light" w:hAnsi="Avenir LT Std 35 Light" w:cs="Calibri"/>
                <w:sz w:val="20"/>
                <w:szCs w:val="20"/>
              </w:rPr>
              <w:t xml:space="preserve"> #263</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15</w:t>
            </w:r>
            <w:r>
              <w:rPr>
                <w:rFonts w:ascii="Avenir LT Std 35 Light" w:hAnsi="Avenir LT Std 35 Light" w:cs="Calibri"/>
                <w:color w:val="000000"/>
              </w:rPr>
              <w:t>’</w:t>
            </w:r>
            <w:r w:rsidR="008C51D0">
              <w:rPr>
                <w:rFonts w:ascii="Avenir LT Std 35 Light" w:hAnsi="Avenir LT Std 35 Light" w:cs="Calibri"/>
                <w:color w:val="000000"/>
              </w:rPr>
              <w:t xml:space="preserve">140,488.22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6" w:type="dxa"/>
            <w:gridSpan w:val="2"/>
          </w:tcPr>
          <w:p w:rsidR="008C51D0" w:rsidRPr="00E25885" w:rsidRDefault="008C51D0" w:rsidP="006C32BA">
            <w:pPr>
              <w:pStyle w:val="Sinespaciado"/>
              <w:spacing w:line="276" w:lineRule="auto"/>
              <w:ind w:right="-234"/>
              <w:jc w:val="center"/>
              <w:rPr>
                <w:rFonts w:ascii="Century Gothic" w:hAnsi="Century Gothic"/>
                <w:lang w:val="es-MX"/>
              </w:rPr>
            </w:pPr>
            <w:r w:rsidRPr="00E25885">
              <w:rPr>
                <w:rFonts w:ascii="Century Gothic" w:hAnsi="Century Gothic"/>
                <w:lang w:val="es-MX"/>
              </w:rPr>
              <w:t>Total Terrenos</w:t>
            </w:r>
          </w:p>
        </w:tc>
        <w:tc>
          <w:tcPr>
            <w:tcW w:w="3404" w:type="dxa"/>
          </w:tcPr>
          <w:p w:rsidR="008C51D0" w:rsidRPr="008C51D0" w:rsidRDefault="008C51D0"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lang w:val="es-MX"/>
              </w:rPr>
              <w:t xml:space="preserve">   </w:t>
            </w:r>
            <w:r w:rsidRPr="008C51D0">
              <w:rPr>
                <w:rFonts w:ascii="Century Gothic" w:hAnsi="Century Gothic"/>
                <w:b/>
                <w:lang w:val="es-MX"/>
              </w:rPr>
              <w:t>$2</w:t>
            </w:r>
            <w:r w:rsidR="00251C5C">
              <w:rPr>
                <w:rFonts w:ascii="Century Gothic" w:hAnsi="Century Gothic"/>
                <w:b/>
                <w:lang w:val="es-MX"/>
              </w:rPr>
              <w:t>33’421,010.06</w:t>
            </w:r>
          </w:p>
        </w:tc>
      </w:tr>
    </w:tbl>
    <w:p w:rsidR="004E2D62" w:rsidRDefault="004E2D62" w:rsidP="00D63E32">
      <w:pPr>
        <w:pStyle w:val="Sinespaciado"/>
        <w:spacing w:line="276" w:lineRule="auto"/>
        <w:ind w:right="-234"/>
        <w:jc w:val="both"/>
        <w:rPr>
          <w:rFonts w:ascii="Century Gothic" w:hAnsi="Century Gothic"/>
          <w:lang w:val="es-MX"/>
        </w:rPr>
      </w:pPr>
    </w:p>
    <w:tbl>
      <w:tblPr>
        <w:tblStyle w:val="Tablaconcuadrcula"/>
        <w:tblW w:w="8926" w:type="dxa"/>
        <w:tblLook w:val="04A0" w:firstRow="1" w:lastRow="0" w:firstColumn="1" w:lastColumn="0" w:noHBand="0" w:noVBand="1"/>
      </w:tblPr>
      <w:tblGrid>
        <w:gridCol w:w="5807"/>
        <w:gridCol w:w="3119"/>
      </w:tblGrid>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
                <w:bCs/>
              </w:rPr>
            </w:pPr>
            <w:proofErr w:type="spellStart"/>
            <w:r w:rsidRPr="00251C5C">
              <w:rPr>
                <w:rFonts w:ascii="Century Gothic" w:hAnsi="Century Gothic"/>
                <w:b/>
                <w:bCs/>
              </w:rPr>
              <w:t>Terrenos</w:t>
            </w:r>
            <w:proofErr w:type="spellEnd"/>
            <w:r w:rsidRPr="00251C5C">
              <w:rPr>
                <w:rFonts w:ascii="Century Gothic" w:hAnsi="Century Gothic"/>
                <w:b/>
                <w:bCs/>
              </w:rPr>
              <w:t xml:space="preserve"> </w:t>
            </w:r>
            <w:proofErr w:type="spellStart"/>
            <w:r w:rsidRPr="00251C5C">
              <w:rPr>
                <w:rFonts w:ascii="Century Gothic" w:hAnsi="Century Gothic"/>
                <w:b/>
                <w:bCs/>
              </w:rPr>
              <w:t>Otorgados</w:t>
            </w:r>
            <w:proofErr w:type="spellEnd"/>
            <w:r w:rsidRPr="00251C5C">
              <w:rPr>
                <w:rFonts w:ascii="Century Gothic" w:hAnsi="Century Gothic"/>
                <w:b/>
                <w:bCs/>
              </w:rPr>
              <w:t xml:space="preserve"> </w:t>
            </w:r>
            <w:proofErr w:type="spellStart"/>
            <w:r w:rsidRPr="00251C5C">
              <w:rPr>
                <w:rFonts w:ascii="Century Gothic" w:hAnsi="Century Gothic"/>
                <w:b/>
                <w:bCs/>
              </w:rPr>
              <w:t>en</w:t>
            </w:r>
            <w:proofErr w:type="spellEnd"/>
            <w:r w:rsidRPr="00251C5C">
              <w:rPr>
                <w:rFonts w:ascii="Century Gothic" w:hAnsi="Century Gothic"/>
                <w:b/>
                <w:bCs/>
              </w:rPr>
              <w:t xml:space="preserve"> </w:t>
            </w:r>
            <w:proofErr w:type="spellStart"/>
            <w:r w:rsidRPr="00251C5C">
              <w:rPr>
                <w:rFonts w:ascii="Century Gothic" w:hAnsi="Century Gothic"/>
                <w:b/>
                <w:bCs/>
              </w:rPr>
              <w:t>Comodato</w:t>
            </w:r>
            <w:proofErr w:type="spellEnd"/>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
                <w:bCs/>
              </w:rPr>
            </w:pP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CRUZ ROJA Ignacio </w:t>
            </w:r>
            <w:proofErr w:type="spellStart"/>
            <w:r w:rsidRPr="00251C5C">
              <w:rPr>
                <w:rFonts w:ascii="Century Gothic" w:hAnsi="Century Gothic"/>
                <w:bCs/>
              </w:rPr>
              <w:t>Altamirano</w:t>
            </w:r>
            <w:proofErr w:type="spellEnd"/>
            <w:r w:rsidRPr="00251C5C">
              <w:rPr>
                <w:rFonts w:ascii="Century Gothic" w:hAnsi="Century Gothic"/>
                <w:bCs/>
              </w:rPr>
              <w:t xml:space="preserve"> #425</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6,365,710.00</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CRUZ ROJA  </w:t>
            </w:r>
            <w:proofErr w:type="spellStart"/>
            <w:r w:rsidRPr="00251C5C">
              <w:rPr>
                <w:rFonts w:ascii="Century Gothic" w:hAnsi="Century Gothic"/>
                <w:bCs/>
              </w:rPr>
              <w:t>Terreno</w:t>
            </w:r>
            <w:proofErr w:type="spellEnd"/>
            <w:r w:rsidRPr="00251C5C">
              <w:rPr>
                <w:rFonts w:ascii="Century Gothic" w:hAnsi="Century Gothic"/>
                <w:bCs/>
              </w:rPr>
              <w:t xml:space="preserve"> "LA </w:t>
            </w:r>
            <w:proofErr w:type="spellStart"/>
            <w:r w:rsidRPr="00251C5C">
              <w:rPr>
                <w:rFonts w:ascii="Century Gothic" w:hAnsi="Century Gothic"/>
                <w:bCs/>
              </w:rPr>
              <w:t>Pistola</w:t>
            </w:r>
            <w:proofErr w:type="spellEnd"/>
            <w:r w:rsidRPr="00251C5C">
              <w:rPr>
                <w:rFonts w:ascii="Century Gothic" w:hAnsi="Century Gothic"/>
                <w:bCs/>
              </w:rPr>
              <w:t>"</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6,604,823.61</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AGENCIA PARA EL DESARROLLO DE INDUSTRIAS CREATIVAS Y DIGITALES DEL ESTADO DE JALISCO </w:t>
            </w:r>
            <w:r>
              <w:rPr>
                <w:rFonts w:ascii="Century Gothic" w:hAnsi="Century Gothic"/>
                <w:bCs/>
              </w:rPr>
              <w:t>(</w:t>
            </w:r>
            <w:r w:rsidRPr="00251C5C">
              <w:rPr>
                <w:rFonts w:ascii="Century Gothic" w:hAnsi="Century Gothic"/>
                <w:bCs/>
              </w:rPr>
              <w:t>AICD</w:t>
            </w:r>
            <w:r>
              <w:rPr>
                <w:rFonts w:ascii="Century Gothic" w:hAnsi="Century Gothic"/>
                <w:bCs/>
              </w:rPr>
              <w:t>)</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648,741.25</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Guadalajara Ciudad </w:t>
            </w:r>
            <w:proofErr w:type="spellStart"/>
            <w:r w:rsidRPr="00251C5C">
              <w:rPr>
                <w:rFonts w:ascii="Century Gothic" w:hAnsi="Century Gothic"/>
                <w:bCs/>
              </w:rPr>
              <w:t>Creativa</w:t>
            </w:r>
            <w:proofErr w:type="spellEnd"/>
            <w:r w:rsidRPr="00251C5C">
              <w:rPr>
                <w:rFonts w:ascii="Century Gothic" w:hAnsi="Century Gothic"/>
                <w:bCs/>
              </w:rPr>
              <w:t>, A. C.</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26,470.49</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INSTITUTO TECNOLÓGICO Y DE ESTUDIOS SUPERIORES DE MONTERREY </w:t>
            </w:r>
            <w:r>
              <w:rPr>
                <w:rFonts w:ascii="Century Gothic" w:hAnsi="Century Gothic"/>
                <w:bCs/>
              </w:rPr>
              <w:t>(</w:t>
            </w:r>
            <w:r w:rsidRPr="00251C5C">
              <w:rPr>
                <w:rFonts w:ascii="Century Gothic" w:hAnsi="Century Gothic"/>
                <w:bCs/>
              </w:rPr>
              <w:t>ITESEM</w:t>
            </w:r>
            <w:r>
              <w:rPr>
                <w:rFonts w:ascii="Century Gothic" w:hAnsi="Century Gothic"/>
                <w:bCs/>
              </w:rPr>
              <w:t>)</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404,664.44</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UNIVERSIDAD TECNOLÓGICA DE JALISCO (</w:t>
            </w:r>
            <w:r w:rsidRPr="00251C5C">
              <w:rPr>
                <w:rFonts w:ascii="Century Gothic" w:hAnsi="Century Gothic"/>
                <w:bCs/>
              </w:rPr>
              <w:t>UTJ</w:t>
            </w:r>
            <w:r>
              <w:rPr>
                <w:rFonts w:ascii="Century Gothic" w:hAnsi="Century Gothic"/>
                <w:bCs/>
              </w:rPr>
              <w:t>)</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4,913,770.67</w:t>
            </w:r>
          </w:p>
        </w:tc>
      </w:tr>
      <w:tr w:rsidR="00251C5C" w:rsidRPr="00251C5C" w:rsidTr="00251C5C">
        <w:trPr>
          <w:trHeight w:val="630"/>
        </w:trPr>
        <w:tc>
          <w:tcPr>
            <w:tcW w:w="5807" w:type="dxa"/>
            <w:hideMark/>
          </w:tcPr>
          <w:p w:rsidR="00251C5C" w:rsidRPr="00251C5C" w:rsidRDefault="00251C5C" w:rsidP="00D63E32">
            <w:pPr>
              <w:pStyle w:val="Sinespaciado"/>
              <w:spacing w:line="276" w:lineRule="auto"/>
              <w:ind w:right="-234"/>
              <w:jc w:val="both"/>
              <w:rPr>
                <w:rFonts w:ascii="Century Gothic" w:hAnsi="Century Gothic"/>
                <w:b/>
                <w:bCs/>
              </w:rPr>
            </w:pPr>
            <w:r w:rsidRPr="00251C5C">
              <w:rPr>
                <w:rFonts w:ascii="Century Gothic" w:hAnsi="Century Gothic"/>
                <w:b/>
                <w:bCs/>
              </w:rPr>
              <w:t>TOTAL VALOR TERRENOS OTORGADOS  EN COMODATO</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
                <w:bCs/>
              </w:rPr>
            </w:pPr>
            <w:r>
              <w:rPr>
                <w:rFonts w:ascii="Century Gothic" w:hAnsi="Century Gothic"/>
                <w:b/>
                <w:bCs/>
              </w:rPr>
              <w:t xml:space="preserve">$    </w:t>
            </w:r>
            <w:r w:rsidRPr="00251C5C">
              <w:rPr>
                <w:rFonts w:ascii="Century Gothic" w:hAnsi="Century Gothic"/>
                <w:b/>
                <w:bCs/>
              </w:rPr>
              <w:t>18</w:t>
            </w:r>
            <w:r>
              <w:rPr>
                <w:rFonts w:ascii="Century Gothic" w:hAnsi="Century Gothic"/>
                <w:b/>
                <w:bCs/>
              </w:rPr>
              <w:t>’</w:t>
            </w:r>
            <w:r w:rsidRPr="00251C5C">
              <w:rPr>
                <w:rFonts w:ascii="Century Gothic" w:hAnsi="Century Gothic"/>
                <w:b/>
                <w:bCs/>
              </w:rPr>
              <w:t>964,180.46</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
                <w:bCs/>
              </w:rPr>
            </w:pPr>
            <w:r w:rsidRPr="00251C5C">
              <w:rPr>
                <w:rFonts w:ascii="Century Gothic" w:hAnsi="Century Gothic"/>
                <w:b/>
                <w:bCs/>
              </w:rPr>
              <w:t>TERRENOS EN CUSTODIA DEL FMCCD</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
                <w:bCs/>
              </w:rPr>
            </w:pPr>
            <w:r>
              <w:rPr>
                <w:rFonts w:ascii="Century Gothic" w:hAnsi="Century Gothic"/>
                <w:b/>
                <w:bCs/>
              </w:rPr>
              <w:t xml:space="preserve">$ </w:t>
            </w:r>
            <w:r w:rsidRPr="00251C5C">
              <w:rPr>
                <w:rFonts w:ascii="Century Gothic" w:hAnsi="Century Gothic"/>
                <w:b/>
                <w:bCs/>
              </w:rPr>
              <w:t>214</w:t>
            </w:r>
            <w:r>
              <w:rPr>
                <w:rFonts w:ascii="Century Gothic" w:hAnsi="Century Gothic"/>
                <w:b/>
                <w:bCs/>
              </w:rPr>
              <w:t>’</w:t>
            </w:r>
            <w:r w:rsidRPr="00251C5C">
              <w:rPr>
                <w:rFonts w:ascii="Century Gothic" w:hAnsi="Century Gothic"/>
                <w:b/>
                <w:bCs/>
              </w:rPr>
              <w:t>456,829.60</w:t>
            </w:r>
          </w:p>
        </w:tc>
      </w:tr>
    </w:tbl>
    <w:p w:rsidR="00251C5C" w:rsidRDefault="00251C5C" w:rsidP="00D63E32">
      <w:pPr>
        <w:pStyle w:val="Sinespaciado"/>
        <w:spacing w:line="276" w:lineRule="auto"/>
        <w:ind w:right="-234"/>
        <w:jc w:val="both"/>
        <w:rPr>
          <w:rFonts w:ascii="Century Gothic" w:hAnsi="Century Gothic"/>
          <w:lang w:val="es-MX"/>
        </w:rPr>
      </w:pPr>
    </w:p>
    <w:p w:rsidR="003B29A1" w:rsidRDefault="003B29A1" w:rsidP="00D63E32">
      <w:pPr>
        <w:pStyle w:val="Sinespaciado"/>
        <w:spacing w:line="276" w:lineRule="auto"/>
        <w:ind w:right="-234"/>
        <w:jc w:val="both"/>
        <w:rPr>
          <w:rFonts w:ascii="Century Gothic" w:hAnsi="Century Gothic"/>
          <w:lang w:val="es-MX"/>
        </w:rPr>
      </w:pPr>
    </w:p>
    <w:p w:rsidR="003B29A1" w:rsidRDefault="003B29A1" w:rsidP="00D63E32">
      <w:pPr>
        <w:pStyle w:val="Sinespaciado"/>
        <w:spacing w:line="276" w:lineRule="auto"/>
        <w:ind w:right="-234"/>
        <w:jc w:val="both"/>
        <w:rPr>
          <w:rFonts w:ascii="Century Gothic" w:hAnsi="Century Gothic"/>
          <w:lang w:val="es-MX"/>
        </w:rPr>
      </w:pPr>
    </w:p>
    <w:p w:rsidR="003B29A1" w:rsidRDefault="003B29A1" w:rsidP="00D63E32">
      <w:pPr>
        <w:pStyle w:val="Sinespaciado"/>
        <w:spacing w:line="276" w:lineRule="auto"/>
        <w:ind w:right="-234"/>
        <w:jc w:val="both"/>
        <w:rPr>
          <w:rFonts w:ascii="Century Gothic" w:hAnsi="Century Gothic"/>
          <w:lang w:val="es-MX"/>
        </w:rPr>
      </w:pPr>
    </w:p>
    <w:p w:rsidR="00251C5C" w:rsidRDefault="00251C5C" w:rsidP="00D63E32">
      <w:pPr>
        <w:pStyle w:val="Sinespaciado"/>
        <w:spacing w:line="276" w:lineRule="auto"/>
        <w:ind w:right="-234"/>
        <w:jc w:val="both"/>
        <w:rPr>
          <w:rFonts w:ascii="Century Gothic" w:hAnsi="Century Gothic"/>
          <w:lang w:val="es-MX"/>
        </w:rPr>
      </w:pPr>
    </w:p>
    <w:p w:rsidR="004E2D62" w:rsidRDefault="00574E40" w:rsidP="00D63E32">
      <w:pPr>
        <w:pStyle w:val="Sinespaciado"/>
        <w:numPr>
          <w:ilvl w:val="0"/>
          <w:numId w:val="30"/>
        </w:numPr>
        <w:spacing w:line="276" w:lineRule="auto"/>
        <w:ind w:right="-234"/>
        <w:jc w:val="both"/>
        <w:rPr>
          <w:rFonts w:ascii="Century Gothic" w:hAnsi="Century Gothic"/>
          <w:b/>
          <w:lang w:val="es-MX"/>
        </w:rPr>
      </w:pPr>
      <w:r w:rsidRPr="00FE1ECB">
        <w:rPr>
          <w:rFonts w:ascii="Century Gothic" w:hAnsi="Century Gothic"/>
          <w:b/>
          <w:u w:val="single"/>
          <w:lang w:val="es-MX"/>
        </w:rPr>
        <w:t xml:space="preserve">Edificios no habitacionales </w:t>
      </w:r>
      <w:r w:rsidR="00983189" w:rsidRPr="00FE1ECB">
        <w:rPr>
          <w:rFonts w:ascii="Century Gothic" w:hAnsi="Century Gothic"/>
          <w:b/>
          <w:u w:val="single"/>
          <w:lang w:val="es-MX"/>
        </w:rPr>
        <w:t xml:space="preserve"> </w:t>
      </w:r>
      <w:r w:rsidR="00983189">
        <w:rPr>
          <w:rFonts w:ascii="Century Gothic" w:hAnsi="Century Gothic"/>
          <w:b/>
          <w:lang w:val="es-MX"/>
        </w:rPr>
        <w:t xml:space="preserve">                                        </w:t>
      </w:r>
      <w:r w:rsidR="005B7DC1">
        <w:rPr>
          <w:rFonts w:ascii="Century Gothic" w:hAnsi="Century Gothic"/>
          <w:b/>
          <w:lang w:val="es-MX"/>
        </w:rPr>
        <w:t xml:space="preserve">       </w:t>
      </w:r>
      <w:r w:rsidR="00983189" w:rsidRPr="00983189">
        <w:rPr>
          <w:rFonts w:ascii="Century Gothic" w:hAnsi="Century Gothic"/>
          <w:b/>
          <w:lang w:val="es-MX"/>
        </w:rPr>
        <w:t>$307</w:t>
      </w:r>
      <w:r w:rsidR="005B7DC1">
        <w:rPr>
          <w:rFonts w:ascii="Century Gothic" w:hAnsi="Century Gothic"/>
          <w:b/>
          <w:lang w:val="es-MX"/>
        </w:rPr>
        <w:t>’</w:t>
      </w:r>
      <w:r w:rsidR="00983189" w:rsidRPr="00983189">
        <w:rPr>
          <w:rFonts w:ascii="Century Gothic" w:hAnsi="Century Gothic"/>
          <w:b/>
          <w:lang w:val="es-MX"/>
        </w:rPr>
        <w:t>434,812.60</w:t>
      </w:r>
    </w:p>
    <w:p w:rsidR="00983189" w:rsidRDefault="00983189" w:rsidP="00D63E32">
      <w:pPr>
        <w:pStyle w:val="Sinespaciado"/>
        <w:spacing w:line="276" w:lineRule="auto"/>
        <w:ind w:right="-234"/>
        <w:jc w:val="both"/>
        <w:rPr>
          <w:rFonts w:ascii="Century Gothic" w:hAnsi="Century Gothic"/>
          <w:b/>
          <w:lang w:val="es-MX"/>
        </w:rPr>
      </w:pPr>
    </w:p>
    <w:p w:rsidR="004C3AC6" w:rsidRDefault="00983189" w:rsidP="00D63E32">
      <w:pPr>
        <w:pStyle w:val="Sinespaciado"/>
        <w:spacing w:line="276" w:lineRule="auto"/>
        <w:ind w:right="-234"/>
        <w:jc w:val="both"/>
        <w:rPr>
          <w:rFonts w:ascii="Century Gothic" w:hAnsi="Century Gothic"/>
          <w:lang w:val="es-MX"/>
        </w:rPr>
      </w:pPr>
      <w:r w:rsidRPr="00983189">
        <w:rPr>
          <w:rFonts w:ascii="Century Gothic" w:hAnsi="Century Gothic"/>
          <w:lang w:val="es-MX"/>
        </w:rPr>
        <w:t xml:space="preserve">Representa el valor de edificios, tales como: oficinas, escuelas, </w:t>
      </w:r>
      <w:proofErr w:type="spellStart"/>
      <w:r w:rsidRPr="00983189">
        <w:rPr>
          <w:rFonts w:ascii="Century Gothic" w:hAnsi="Century Gothic"/>
          <w:lang w:val="es-MX"/>
        </w:rPr>
        <w:t>pitales</w:t>
      </w:r>
      <w:proofErr w:type="spellEnd"/>
      <w:r w:rsidRPr="00983189">
        <w:rPr>
          <w:rFonts w:ascii="Century Gothic" w:hAnsi="Century Gothic"/>
          <w:lang w:val="es-MX"/>
        </w:rPr>
        <w:t>, edificios industriales, comerciales y para la recreación pública, almacenes, hoteles y restau</w:t>
      </w:r>
      <w:r w:rsidR="004C3AC6" w:rsidRPr="004C3AC6">
        <w:rPr>
          <w:rFonts w:ascii="Century Gothic" w:hAnsi="Century Gothic"/>
          <w:lang w:val="es-MX"/>
        </w:rPr>
        <w:t>rantes que requiere el ente público para desarrollar sus actividades.</w:t>
      </w:r>
    </w:p>
    <w:p w:rsidR="004C3AC6" w:rsidRDefault="004C3AC6" w:rsidP="00D63E32">
      <w:pPr>
        <w:pStyle w:val="Sinespaciado"/>
        <w:spacing w:line="276" w:lineRule="auto"/>
        <w:ind w:right="-234"/>
        <w:jc w:val="both"/>
        <w:rPr>
          <w:rFonts w:ascii="Century Gothic" w:hAnsi="Century Gothic"/>
          <w:lang w:val="es-MX"/>
        </w:rPr>
      </w:pPr>
    </w:p>
    <w:p w:rsidR="004C3AC6" w:rsidRPr="00983189" w:rsidRDefault="004C3AC6" w:rsidP="00D63E32">
      <w:pPr>
        <w:pStyle w:val="Sinespaciado"/>
        <w:spacing w:line="276" w:lineRule="auto"/>
        <w:ind w:right="-234"/>
        <w:jc w:val="both"/>
        <w:rPr>
          <w:rFonts w:ascii="Century Gothic" w:hAnsi="Century Gothic"/>
          <w:lang w:val="es-MX"/>
        </w:rPr>
      </w:pPr>
    </w:p>
    <w:tbl>
      <w:tblPr>
        <w:tblW w:w="8789" w:type="dxa"/>
        <w:tblInd w:w="-10" w:type="dxa"/>
        <w:tblCellMar>
          <w:left w:w="70" w:type="dxa"/>
          <w:right w:w="70" w:type="dxa"/>
        </w:tblCellMar>
        <w:tblLook w:val="04A0" w:firstRow="1" w:lastRow="0" w:firstColumn="1" w:lastColumn="0" w:noHBand="0" w:noVBand="1"/>
      </w:tblPr>
      <w:tblGrid>
        <w:gridCol w:w="6176"/>
        <w:gridCol w:w="2613"/>
      </w:tblGrid>
      <w:tr w:rsidR="004C3AC6" w:rsidRPr="004C3AC6" w:rsidTr="00190D30">
        <w:trPr>
          <w:trHeight w:val="300"/>
        </w:trPr>
        <w:tc>
          <w:tcPr>
            <w:tcW w:w="617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C3AC6" w:rsidRPr="004C3AC6" w:rsidRDefault="004C3AC6" w:rsidP="00D63E32">
            <w:pPr>
              <w:pStyle w:val="Sinespaciado"/>
              <w:spacing w:line="276" w:lineRule="auto"/>
              <w:ind w:right="-234"/>
              <w:jc w:val="both"/>
              <w:rPr>
                <w:rFonts w:ascii="Century Gothic" w:hAnsi="Century Gothic"/>
                <w:b/>
                <w:bCs/>
                <w:lang w:val="es-MX"/>
              </w:rPr>
            </w:pPr>
            <w:r w:rsidRPr="004C3AC6">
              <w:rPr>
                <w:rFonts w:ascii="Century Gothic" w:hAnsi="Century Gothic"/>
                <w:b/>
                <w:bCs/>
                <w:lang w:val="es-MX"/>
              </w:rPr>
              <w:t>Descripción del Bien Inmueble</w:t>
            </w:r>
          </w:p>
        </w:tc>
        <w:tc>
          <w:tcPr>
            <w:tcW w:w="2613" w:type="dxa"/>
            <w:tcBorders>
              <w:top w:val="single" w:sz="8" w:space="0" w:color="auto"/>
              <w:left w:val="nil"/>
              <w:bottom w:val="single" w:sz="4" w:space="0" w:color="auto"/>
              <w:right w:val="single" w:sz="8" w:space="0" w:color="auto"/>
            </w:tcBorders>
            <w:shd w:val="clear" w:color="auto" w:fill="auto"/>
            <w:noWrap/>
            <w:vAlign w:val="center"/>
            <w:hideMark/>
          </w:tcPr>
          <w:p w:rsidR="004C3AC6" w:rsidRPr="004C3AC6" w:rsidRDefault="004C3AC6" w:rsidP="00D63E32">
            <w:pPr>
              <w:pStyle w:val="Sinespaciado"/>
              <w:spacing w:line="276" w:lineRule="auto"/>
              <w:ind w:right="-234"/>
              <w:jc w:val="both"/>
              <w:rPr>
                <w:rFonts w:ascii="Century Gothic" w:hAnsi="Century Gothic"/>
                <w:b/>
                <w:bCs/>
                <w:lang w:val="es-MX"/>
              </w:rPr>
            </w:pPr>
            <w:r w:rsidRPr="004C3AC6">
              <w:rPr>
                <w:rFonts w:ascii="Century Gothic" w:hAnsi="Century Gothic"/>
                <w:b/>
                <w:bCs/>
                <w:lang w:val="es-MX"/>
              </w:rPr>
              <w:t>Valor en Libros</w:t>
            </w:r>
          </w:p>
        </w:tc>
      </w:tr>
      <w:tr w:rsidR="004C3AC6" w:rsidRPr="004C3AC6" w:rsidTr="00190D30">
        <w:trPr>
          <w:trHeight w:val="300"/>
        </w:trPr>
        <w:tc>
          <w:tcPr>
            <w:tcW w:w="6176" w:type="dxa"/>
            <w:tcBorders>
              <w:top w:val="single" w:sz="4" w:space="0" w:color="auto"/>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José Encarnación Rosas #407</w:t>
            </w:r>
          </w:p>
        </w:tc>
        <w:tc>
          <w:tcPr>
            <w:tcW w:w="2613" w:type="dxa"/>
            <w:tcBorders>
              <w:top w:val="single" w:sz="4" w:space="0" w:color="auto"/>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 xml:space="preserve"> $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 xml:space="preserve"> 877,800.00</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Garibaldi #26, Humboldt #414, 420 y Coronel Calderón # 411</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1</w:t>
            </w:r>
            <w:r w:rsidRPr="004C3AC6">
              <w:rPr>
                <w:rFonts w:ascii="Century Gothic" w:hAnsi="Century Gothic"/>
                <w:lang w:val="es-MX"/>
              </w:rPr>
              <w:t>’</w:t>
            </w:r>
            <w:r>
              <w:rPr>
                <w:rFonts w:ascii="Century Gothic" w:hAnsi="Century Gothic"/>
                <w:lang w:val="es-MX"/>
              </w:rPr>
              <w:t>811,102.63</w:t>
            </w:r>
          </w:p>
          <w:p w:rsidR="004C3AC6" w:rsidRPr="004C3AC6" w:rsidRDefault="004C3AC6" w:rsidP="00D63E32">
            <w:pPr>
              <w:pStyle w:val="Sinespaciado"/>
              <w:spacing w:line="276" w:lineRule="auto"/>
              <w:ind w:right="-234"/>
              <w:jc w:val="both"/>
              <w:rPr>
                <w:rFonts w:ascii="Century Gothic" w:hAnsi="Century Gothic"/>
                <w:lang w:val="es-MX"/>
              </w:rPr>
            </w:pP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Humboldt #88</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1’071,258.52</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Agua Fría #109, 111, 113, 115, 117 Y 119</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2’232,972.84</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Independencia #100</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44’182,816.95</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 xml:space="preserve">Dr. Baeza </w:t>
            </w:r>
            <w:proofErr w:type="spellStart"/>
            <w:r w:rsidRPr="004C3AC6">
              <w:rPr>
                <w:rFonts w:ascii="Century Gothic" w:hAnsi="Century Gothic"/>
                <w:lang w:val="es-MX"/>
              </w:rPr>
              <w:t>Alzaga</w:t>
            </w:r>
            <w:proofErr w:type="spellEnd"/>
            <w:r w:rsidRPr="004C3AC6">
              <w:rPr>
                <w:rFonts w:ascii="Century Gothic" w:hAnsi="Century Gothic"/>
                <w:lang w:val="es-MX"/>
              </w:rPr>
              <w:t xml:space="preserve"> #263</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4’088,719.58</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Independencia #55</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9044EC"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4C3AC6">
              <w:rPr>
                <w:rFonts w:ascii="Century Gothic" w:hAnsi="Century Gothic"/>
                <w:lang w:val="es-MX"/>
              </w:rPr>
              <w:t xml:space="preserve">   </w:t>
            </w:r>
            <w:r w:rsidR="004C3AC6" w:rsidRPr="004C3AC6">
              <w:rPr>
                <w:rFonts w:ascii="Century Gothic" w:hAnsi="Century Gothic"/>
                <w:lang w:val="es-MX"/>
              </w:rPr>
              <w:t>2</w:t>
            </w:r>
            <w:r w:rsidR="004C3AC6">
              <w:rPr>
                <w:rFonts w:ascii="Century Gothic" w:hAnsi="Century Gothic"/>
                <w:lang w:val="es-MX"/>
              </w:rPr>
              <w:t>74</w:t>
            </w:r>
            <w:r w:rsidR="004C3AC6" w:rsidRPr="004C3AC6">
              <w:rPr>
                <w:rFonts w:ascii="Century Gothic" w:hAnsi="Century Gothic"/>
                <w:lang w:val="es-MX"/>
              </w:rPr>
              <w:t>’</w:t>
            </w:r>
            <w:r w:rsidR="004C3AC6">
              <w:rPr>
                <w:rFonts w:ascii="Century Gothic" w:hAnsi="Century Gothic"/>
                <w:lang w:val="es-MX"/>
              </w:rPr>
              <w:t>170,615.00</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Finiquito de Infraestructuras Criticas para Smart City y Estudios Complementarios para CCD</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3</w:t>
            </w:r>
            <w:r>
              <w:rPr>
                <w:rFonts w:ascii="Century Gothic" w:hAnsi="Century Gothic"/>
                <w:lang w:val="es-MX"/>
              </w:rPr>
              <w:t>’</w:t>
            </w:r>
            <w:r w:rsidRPr="004C3AC6">
              <w:rPr>
                <w:rFonts w:ascii="Century Gothic" w:hAnsi="Century Gothic"/>
                <w:lang w:val="es-MX"/>
              </w:rPr>
              <w:t>997</w:t>
            </w:r>
            <w:r>
              <w:rPr>
                <w:rFonts w:ascii="Century Gothic" w:hAnsi="Century Gothic"/>
                <w:lang w:val="es-MX"/>
              </w:rPr>
              <w:t>,</w:t>
            </w:r>
            <w:r w:rsidRPr="004C3AC6">
              <w:rPr>
                <w:rFonts w:ascii="Century Gothic" w:hAnsi="Century Gothic"/>
                <w:lang w:val="es-MX"/>
              </w:rPr>
              <w:t>999.99</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667BCB" w:rsidRDefault="004C3AC6" w:rsidP="00D63E32">
            <w:pPr>
              <w:ind w:right="-234"/>
            </w:pPr>
            <w:proofErr w:type="spellStart"/>
            <w:r w:rsidRPr="00667BCB">
              <w:t>Piso</w:t>
            </w:r>
            <w:proofErr w:type="spellEnd"/>
            <w:r w:rsidRPr="00667BCB">
              <w:t xml:space="preserve"> 5</w:t>
            </w:r>
          </w:p>
        </w:tc>
        <w:tc>
          <w:tcPr>
            <w:tcW w:w="26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12</w:t>
            </w:r>
            <w:r w:rsidR="00FE1ECB">
              <w:rPr>
                <w:rFonts w:ascii="Century Gothic" w:hAnsi="Century Gothic"/>
                <w:lang w:val="es-MX"/>
              </w:rPr>
              <w:t>’</w:t>
            </w:r>
            <w:r w:rsidRPr="004C3AC6">
              <w:rPr>
                <w:rFonts w:ascii="Century Gothic" w:hAnsi="Century Gothic"/>
                <w:lang w:val="es-MX"/>
              </w:rPr>
              <w:t>198,856.63</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667BCB" w:rsidRDefault="004C3AC6" w:rsidP="00D63E32">
            <w:pPr>
              <w:ind w:right="-234"/>
            </w:pPr>
            <w:r w:rsidRPr="00667BCB">
              <w:t>Expo CCD</w:t>
            </w:r>
          </w:p>
        </w:tc>
        <w:tc>
          <w:tcPr>
            <w:tcW w:w="2613" w:type="dxa"/>
            <w:tcBorders>
              <w:top w:val="nil"/>
              <w:left w:val="single" w:sz="4" w:space="0" w:color="auto"/>
              <w:bottom w:val="single" w:sz="4" w:space="0" w:color="auto"/>
              <w:right w:val="single" w:sz="4" w:space="0" w:color="auto"/>
            </w:tcBorders>
            <w:shd w:val="clear" w:color="auto" w:fill="auto"/>
            <w:noWrap/>
            <w:vAlign w:val="center"/>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00FE1ECB">
              <w:rPr>
                <w:rFonts w:ascii="Century Gothic" w:hAnsi="Century Gothic"/>
                <w:lang w:val="es-MX"/>
              </w:rPr>
              <w:t>9’</w:t>
            </w:r>
            <w:r w:rsidRPr="004C3AC6">
              <w:rPr>
                <w:rFonts w:ascii="Century Gothic" w:hAnsi="Century Gothic"/>
                <w:lang w:val="es-MX"/>
              </w:rPr>
              <w:t>556,987.44</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667BCB" w:rsidRDefault="004C3AC6" w:rsidP="00D63E32">
            <w:pPr>
              <w:ind w:right="-234"/>
            </w:pPr>
            <w:r w:rsidRPr="00667BCB">
              <w:t xml:space="preserve">Casa </w:t>
            </w:r>
            <w:proofErr w:type="spellStart"/>
            <w:r w:rsidRPr="00667BCB">
              <w:t>Baeza</w:t>
            </w:r>
            <w:proofErr w:type="spellEnd"/>
            <w:r w:rsidRPr="00667BCB">
              <w:t xml:space="preserve"> </w:t>
            </w:r>
            <w:proofErr w:type="spellStart"/>
            <w:r w:rsidRPr="00667BCB">
              <w:t>Alzaga</w:t>
            </w:r>
            <w:proofErr w:type="spellEnd"/>
          </w:p>
        </w:tc>
        <w:tc>
          <w:tcPr>
            <w:tcW w:w="2613" w:type="dxa"/>
            <w:tcBorders>
              <w:top w:val="nil"/>
              <w:left w:val="single" w:sz="4" w:space="0" w:color="auto"/>
              <w:bottom w:val="single" w:sz="4" w:space="0" w:color="auto"/>
              <w:right w:val="single" w:sz="4" w:space="0" w:color="auto"/>
            </w:tcBorders>
            <w:shd w:val="clear" w:color="auto" w:fill="auto"/>
            <w:noWrap/>
            <w:vAlign w:val="center"/>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00FE1ECB">
              <w:rPr>
                <w:rFonts w:ascii="Century Gothic" w:hAnsi="Century Gothic"/>
                <w:lang w:val="es-MX"/>
              </w:rPr>
              <w:t>6’</w:t>
            </w:r>
            <w:r w:rsidRPr="004C3AC6">
              <w:rPr>
                <w:rFonts w:ascii="Century Gothic" w:hAnsi="Century Gothic"/>
                <w:lang w:val="es-MX"/>
              </w:rPr>
              <w:t>172,637.09</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Default="004C3AC6" w:rsidP="00D63E32">
            <w:pPr>
              <w:ind w:right="-234"/>
            </w:pPr>
            <w:proofErr w:type="spellStart"/>
            <w:r w:rsidRPr="00667BCB">
              <w:t>Obra</w:t>
            </w:r>
            <w:proofErr w:type="spellEnd"/>
            <w:r w:rsidRPr="00667BCB">
              <w:t xml:space="preserve"> de </w:t>
            </w:r>
            <w:proofErr w:type="spellStart"/>
            <w:r w:rsidRPr="00667BCB">
              <w:t>Acceso</w:t>
            </w:r>
            <w:proofErr w:type="spellEnd"/>
            <w:r w:rsidRPr="00667BCB">
              <w:t xml:space="preserve"> y Control </w:t>
            </w:r>
            <w:proofErr w:type="spellStart"/>
            <w:r w:rsidRPr="00667BCB">
              <w:t>en</w:t>
            </w:r>
            <w:proofErr w:type="spellEnd"/>
            <w:r w:rsidRPr="00667BCB">
              <w:t xml:space="preserve"> </w:t>
            </w:r>
            <w:proofErr w:type="spellStart"/>
            <w:r w:rsidRPr="00667BCB">
              <w:t>sotano</w:t>
            </w:r>
            <w:proofErr w:type="spellEnd"/>
            <w:r w:rsidRPr="00667BCB">
              <w:t> </w:t>
            </w:r>
          </w:p>
        </w:tc>
        <w:tc>
          <w:tcPr>
            <w:tcW w:w="2613" w:type="dxa"/>
            <w:tcBorders>
              <w:top w:val="nil"/>
              <w:left w:val="single" w:sz="4" w:space="0" w:color="auto"/>
              <w:bottom w:val="single" w:sz="4" w:space="0" w:color="auto"/>
              <w:right w:val="single" w:sz="4" w:space="0" w:color="auto"/>
            </w:tcBorders>
            <w:shd w:val="clear" w:color="auto" w:fill="auto"/>
            <w:noWrap/>
            <w:vAlign w:val="center"/>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00FE1ECB">
              <w:rPr>
                <w:rFonts w:ascii="Century Gothic" w:hAnsi="Century Gothic"/>
                <w:lang w:val="es-MX"/>
              </w:rPr>
              <w:t>3’</w:t>
            </w:r>
            <w:r w:rsidRPr="004C3AC6">
              <w:rPr>
                <w:rFonts w:ascii="Century Gothic" w:hAnsi="Century Gothic"/>
                <w:lang w:val="es-MX"/>
              </w:rPr>
              <w:t>028,641.77</w:t>
            </w:r>
          </w:p>
        </w:tc>
      </w:tr>
      <w:tr w:rsidR="004C3AC6" w:rsidRPr="004C3AC6"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b/>
                <w:lang w:val="es-MX"/>
              </w:rPr>
            </w:pPr>
            <w:r w:rsidRPr="004C3AC6">
              <w:rPr>
                <w:rFonts w:ascii="Century Gothic" w:hAnsi="Century Gothic"/>
                <w:b/>
                <w:lang w:val="es-MX"/>
              </w:rPr>
              <w:t>Importe Total de Edificios No Habitacionales</w:t>
            </w:r>
          </w:p>
        </w:tc>
        <w:tc>
          <w:tcPr>
            <w:tcW w:w="2613" w:type="dxa"/>
            <w:tcBorders>
              <w:top w:val="nil"/>
              <w:left w:val="nil"/>
              <w:bottom w:val="single" w:sz="4" w:space="0" w:color="auto"/>
              <w:right w:val="single" w:sz="8" w:space="0" w:color="auto"/>
            </w:tcBorders>
            <w:shd w:val="clear" w:color="auto" w:fill="auto"/>
            <w:noWrap/>
            <w:vAlign w:val="center"/>
          </w:tcPr>
          <w:p w:rsidR="004C3AC6" w:rsidRPr="002D2E5C" w:rsidRDefault="004C3AC6" w:rsidP="00D63E32">
            <w:pPr>
              <w:pStyle w:val="Sinespaciado"/>
              <w:spacing w:line="276" w:lineRule="auto"/>
              <w:ind w:right="-234"/>
              <w:jc w:val="both"/>
              <w:rPr>
                <w:rFonts w:ascii="Century Gothic" w:hAnsi="Century Gothic"/>
                <w:b/>
                <w:lang w:val="es-MX"/>
              </w:rPr>
            </w:pPr>
            <w:r w:rsidRPr="004C3AC6">
              <w:rPr>
                <w:rFonts w:ascii="Century Gothic" w:hAnsi="Century Gothic"/>
                <w:lang w:val="es-MX"/>
              </w:rPr>
              <w:t xml:space="preserve">  </w:t>
            </w:r>
            <w:r w:rsidRPr="002D2E5C">
              <w:rPr>
                <w:rFonts w:ascii="Century Gothic" w:hAnsi="Century Gothic"/>
                <w:b/>
                <w:lang w:val="es-MX"/>
              </w:rPr>
              <w:t>$</w:t>
            </w:r>
            <w:r w:rsidR="00F77630" w:rsidRPr="002D2E5C">
              <w:rPr>
                <w:rFonts w:ascii="Century Gothic" w:hAnsi="Century Gothic"/>
                <w:b/>
                <w:lang w:val="es-MX"/>
              </w:rPr>
              <w:t xml:space="preserve">  363’390,408.44</w:t>
            </w:r>
          </w:p>
        </w:tc>
      </w:tr>
      <w:tr w:rsidR="00D9227A" w:rsidRPr="004C3AC6"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4C3AC6" w:rsidRDefault="00D9227A" w:rsidP="00D63E32">
            <w:pPr>
              <w:pStyle w:val="Sinespaciado"/>
              <w:spacing w:line="276" w:lineRule="auto"/>
              <w:ind w:right="-234"/>
              <w:jc w:val="both"/>
              <w:rPr>
                <w:rFonts w:ascii="Century Gothic" w:hAnsi="Century Gothic"/>
                <w:b/>
                <w:lang w:val="es-MX"/>
              </w:rPr>
            </w:pPr>
          </w:p>
        </w:tc>
        <w:tc>
          <w:tcPr>
            <w:tcW w:w="2613" w:type="dxa"/>
            <w:tcBorders>
              <w:top w:val="nil"/>
              <w:left w:val="nil"/>
              <w:bottom w:val="single" w:sz="4" w:space="0" w:color="auto"/>
              <w:right w:val="single" w:sz="8" w:space="0" w:color="auto"/>
            </w:tcBorders>
            <w:shd w:val="clear" w:color="auto" w:fill="auto"/>
            <w:noWrap/>
            <w:vAlign w:val="center"/>
          </w:tcPr>
          <w:p w:rsidR="00D9227A" w:rsidRPr="004C3AC6" w:rsidRDefault="00D9227A" w:rsidP="00D63E32">
            <w:pPr>
              <w:pStyle w:val="Sinespaciado"/>
              <w:spacing w:line="276" w:lineRule="auto"/>
              <w:ind w:right="-234"/>
              <w:jc w:val="both"/>
              <w:rPr>
                <w:rFonts w:ascii="Century Gothic" w:hAnsi="Century Gothic"/>
                <w:lang w:val="es-MX"/>
              </w:rPr>
            </w:pP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sidRPr="00D9227A">
              <w:rPr>
                <w:rFonts w:ascii="Century Gothic" w:hAnsi="Century Gothic"/>
                <w:b/>
                <w:lang w:val="es-MX"/>
              </w:rPr>
              <w:t>Edificios No Habitacionales Otorgados en Comodato</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sidRPr="00251C5C">
              <w:rPr>
                <w:rFonts w:ascii="Century Gothic" w:hAnsi="Century Gothic"/>
                <w:bCs/>
              </w:rPr>
              <w:t xml:space="preserve">AGENCIA PARA EL DESARROLLO DE INDUSTRIAS CREATIVAS Y DIGITALES DEL ESTADO DE JALISCO </w:t>
            </w:r>
            <w:r>
              <w:rPr>
                <w:rFonts w:ascii="Century Gothic" w:hAnsi="Century Gothic"/>
                <w:bCs/>
              </w:rPr>
              <w:t>(</w:t>
            </w:r>
            <w:r w:rsidRPr="00251C5C">
              <w:rPr>
                <w:rFonts w:ascii="Century Gothic" w:hAnsi="Century Gothic"/>
                <w:bCs/>
              </w:rPr>
              <w:t>AICD</w:t>
            </w:r>
            <w:r>
              <w:rPr>
                <w:rFonts w:ascii="Century Gothic" w:hAnsi="Century Gothic"/>
                <w:bCs/>
              </w:rPr>
              <w:t>)</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Pr="00D9227A">
              <w:rPr>
                <w:rFonts w:ascii="Century Gothic" w:hAnsi="Century Gothic"/>
                <w:lang w:val="es-MX"/>
              </w:rPr>
              <w:t>6</w:t>
            </w:r>
            <w:r>
              <w:rPr>
                <w:rFonts w:ascii="Century Gothic" w:hAnsi="Century Gothic"/>
                <w:lang w:val="es-MX"/>
              </w:rPr>
              <w:t>’</w:t>
            </w:r>
            <w:r w:rsidRPr="00D9227A">
              <w:rPr>
                <w:rFonts w:ascii="Century Gothic" w:hAnsi="Century Gothic"/>
                <w:lang w:val="es-MX"/>
              </w:rPr>
              <w:t>056,553.98</w:t>
            </w: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lang w:val="es-MX"/>
              </w:rPr>
            </w:pPr>
            <w:r w:rsidRPr="00D9227A">
              <w:rPr>
                <w:rFonts w:ascii="Century Gothic" w:hAnsi="Century Gothic"/>
                <w:lang w:val="es-MX"/>
              </w:rPr>
              <w:t>Guadalajara Ciudad Creativa, A. C.</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Pr="00D9227A">
              <w:rPr>
                <w:rFonts w:ascii="Century Gothic" w:hAnsi="Century Gothic"/>
                <w:lang w:val="es-MX"/>
              </w:rPr>
              <w:t>247,128.60</w:t>
            </w: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sidRPr="00251C5C">
              <w:rPr>
                <w:rFonts w:ascii="Century Gothic" w:hAnsi="Century Gothic"/>
                <w:bCs/>
              </w:rPr>
              <w:t xml:space="preserve">INSTITUTO TECNOLÓGICO Y DE ESTUDIOS SUPERIORES DE MONTERREY </w:t>
            </w:r>
            <w:r>
              <w:rPr>
                <w:rFonts w:ascii="Century Gothic" w:hAnsi="Century Gothic"/>
                <w:bCs/>
              </w:rPr>
              <w:t>(</w:t>
            </w:r>
            <w:r w:rsidRPr="00251C5C">
              <w:rPr>
                <w:rFonts w:ascii="Century Gothic" w:hAnsi="Century Gothic"/>
                <w:bCs/>
              </w:rPr>
              <w:t>ITESEM</w:t>
            </w:r>
            <w:r>
              <w:rPr>
                <w:rFonts w:ascii="Century Gothic" w:hAnsi="Century Gothic"/>
                <w:bCs/>
              </w:rPr>
              <w:t>)</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Pr="00D9227A">
              <w:rPr>
                <w:rFonts w:ascii="Century Gothic" w:hAnsi="Century Gothic"/>
                <w:lang w:val="es-MX"/>
              </w:rPr>
              <w:t>3</w:t>
            </w:r>
            <w:r>
              <w:rPr>
                <w:rFonts w:ascii="Century Gothic" w:hAnsi="Century Gothic"/>
                <w:lang w:val="es-MX"/>
              </w:rPr>
              <w:t>’</w:t>
            </w:r>
            <w:r w:rsidRPr="00D9227A">
              <w:rPr>
                <w:rFonts w:ascii="Century Gothic" w:hAnsi="Century Gothic"/>
                <w:lang w:val="es-MX"/>
              </w:rPr>
              <w:t>777,861.37</w:t>
            </w: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Pr>
                <w:rFonts w:ascii="Century Gothic" w:hAnsi="Century Gothic"/>
                <w:bCs/>
              </w:rPr>
              <w:t>UNIVERSIDAD TECNOLÓGICA DE JALISCO (</w:t>
            </w:r>
            <w:r w:rsidRPr="00251C5C">
              <w:rPr>
                <w:rFonts w:ascii="Century Gothic" w:hAnsi="Century Gothic"/>
                <w:bCs/>
              </w:rPr>
              <w:t>UTJ</w:t>
            </w:r>
            <w:r>
              <w:rPr>
                <w:rFonts w:ascii="Century Gothic" w:hAnsi="Century Gothic"/>
                <w:bCs/>
              </w:rPr>
              <w:t>)</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190D30">
              <w:rPr>
                <w:rFonts w:ascii="Century Gothic" w:hAnsi="Century Gothic"/>
                <w:lang w:val="es-MX"/>
              </w:rPr>
              <w:t xml:space="preserve">  </w:t>
            </w:r>
            <w:r>
              <w:rPr>
                <w:rFonts w:ascii="Century Gothic" w:hAnsi="Century Gothic"/>
                <w:lang w:val="es-MX"/>
              </w:rPr>
              <w:t xml:space="preserve"> </w:t>
            </w:r>
            <w:r w:rsidRPr="00D9227A">
              <w:rPr>
                <w:rFonts w:ascii="Century Gothic" w:hAnsi="Century Gothic"/>
                <w:lang w:val="es-MX"/>
              </w:rPr>
              <w:t>45</w:t>
            </w:r>
            <w:r>
              <w:rPr>
                <w:rFonts w:ascii="Century Gothic" w:hAnsi="Century Gothic"/>
                <w:lang w:val="es-MX"/>
              </w:rPr>
              <w:t>’</w:t>
            </w:r>
            <w:r w:rsidRPr="00D9227A">
              <w:rPr>
                <w:rFonts w:ascii="Century Gothic" w:hAnsi="Century Gothic"/>
                <w:lang w:val="es-MX"/>
              </w:rPr>
              <w:t>874,051.89</w:t>
            </w: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sidRPr="00D9227A">
              <w:rPr>
                <w:rFonts w:ascii="Century Gothic" w:hAnsi="Century Gothic"/>
                <w:b/>
                <w:lang w:val="es-MX"/>
              </w:rPr>
              <w:t>TOTAL VALOR EDIFICIOS NO HABITACIONALES  OTORGADOS  EN COMODATO</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b/>
                <w:lang w:val="es-MX"/>
              </w:rPr>
            </w:pPr>
            <w:r>
              <w:rPr>
                <w:rFonts w:ascii="Century Gothic" w:hAnsi="Century Gothic"/>
                <w:lang w:val="es-MX"/>
              </w:rPr>
              <w:t xml:space="preserve"> </w:t>
            </w:r>
            <w:r w:rsidR="00190D30">
              <w:rPr>
                <w:rFonts w:ascii="Century Gothic" w:hAnsi="Century Gothic"/>
                <w:lang w:val="es-MX"/>
              </w:rPr>
              <w:t xml:space="preserve">   </w:t>
            </w:r>
            <w:r w:rsidRPr="002D2E5C">
              <w:rPr>
                <w:rFonts w:ascii="Century Gothic" w:hAnsi="Century Gothic"/>
                <w:b/>
                <w:lang w:val="es-MX"/>
              </w:rPr>
              <w:t>$</w:t>
            </w:r>
            <w:r w:rsidRPr="00D9227A">
              <w:rPr>
                <w:rFonts w:ascii="Century Gothic" w:hAnsi="Century Gothic"/>
                <w:b/>
                <w:lang w:val="es-MX"/>
              </w:rPr>
              <w:t>55</w:t>
            </w:r>
            <w:r w:rsidRPr="002D2E5C">
              <w:rPr>
                <w:rFonts w:ascii="Century Gothic" w:hAnsi="Century Gothic"/>
                <w:b/>
                <w:lang w:val="es-MX"/>
              </w:rPr>
              <w:t>’</w:t>
            </w:r>
            <w:r w:rsidRPr="00D9227A">
              <w:rPr>
                <w:rFonts w:ascii="Century Gothic" w:hAnsi="Century Gothic"/>
                <w:b/>
                <w:lang w:val="es-MX"/>
              </w:rPr>
              <w:t>955,595.8</w:t>
            </w:r>
            <w:r w:rsidR="00FE1ECB">
              <w:rPr>
                <w:rFonts w:ascii="Century Gothic" w:hAnsi="Century Gothic"/>
                <w:b/>
                <w:lang w:val="es-MX"/>
              </w:rPr>
              <w:t>4</w:t>
            </w: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r w:rsidRPr="00D9227A">
              <w:rPr>
                <w:rFonts w:ascii="Century Gothic" w:hAnsi="Century Gothic"/>
                <w:lang w:val="es-MX"/>
              </w:rPr>
              <w:t> </w:t>
            </w: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sidRPr="00D9227A">
              <w:rPr>
                <w:rFonts w:ascii="Century Gothic" w:hAnsi="Century Gothic"/>
                <w:b/>
                <w:lang w:val="es-MX"/>
              </w:rPr>
              <w:t>EDIFICIOS NO HABITACIONALES  EN CUSTODIA DEL FMCCD</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190D30"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  </w:t>
            </w:r>
            <w:r w:rsidR="00D9227A" w:rsidRPr="002D2E5C">
              <w:rPr>
                <w:rFonts w:ascii="Century Gothic" w:hAnsi="Century Gothic"/>
                <w:b/>
                <w:lang w:val="es-MX"/>
              </w:rPr>
              <w:t>$</w:t>
            </w:r>
            <w:r w:rsidR="00D9227A" w:rsidRPr="00D9227A">
              <w:rPr>
                <w:rFonts w:ascii="Century Gothic" w:hAnsi="Century Gothic"/>
                <w:b/>
                <w:lang w:val="es-MX"/>
              </w:rPr>
              <w:t>307</w:t>
            </w:r>
            <w:r w:rsidR="00D9227A" w:rsidRPr="002D2E5C">
              <w:rPr>
                <w:rFonts w:ascii="Century Gothic" w:hAnsi="Century Gothic"/>
                <w:b/>
                <w:lang w:val="es-MX"/>
              </w:rPr>
              <w:t>’</w:t>
            </w:r>
            <w:r w:rsidR="00D9227A" w:rsidRPr="00D9227A">
              <w:rPr>
                <w:rFonts w:ascii="Century Gothic" w:hAnsi="Century Gothic"/>
                <w:b/>
                <w:lang w:val="es-MX"/>
              </w:rPr>
              <w:t>434,812.</w:t>
            </w:r>
            <w:r w:rsidR="00FE1ECB">
              <w:rPr>
                <w:rFonts w:ascii="Century Gothic" w:hAnsi="Century Gothic"/>
                <w:b/>
                <w:lang w:val="es-MX"/>
              </w:rPr>
              <w:t>60</w:t>
            </w:r>
          </w:p>
        </w:tc>
      </w:tr>
    </w:tbl>
    <w:p w:rsidR="00983189" w:rsidRDefault="00983189" w:rsidP="00D63E32">
      <w:pPr>
        <w:pStyle w:val="Sinespaciado"/>
        <w:spacing w:line="276" w:lineRule="auto"/>
        <w:ind w:right="-234"/>
        <w:jc w:val="both"/>
        <w:rPr>
          <w:rFonts w:ascii="Century Gothic" w:hAnsi="Century Gothic"/>
          <w:lang w:val="es-MX"/>
        </w:rPr>
      </w:pPr>
    </w:p>
    <w:p w:rsidR="00FE1ECB" w:rsidRDefault="00FE1ECB" w:rsidP="00D63E32">
      <w:pPr>
        <w:pStyle w:val="Sinespaciado"/>
        <w:spacing w:line="276" w:lineRule="auto"/>
        <w:ind w:right="-234"/>
        <w:rPr>
          <w:rFonts w:ascii="Century Gothic" w:hAnsi="Century Gothic"/>
          <w:b/>
          <w:lang w:val="es-MX"/>
        </w:rPr>
      </w:pPr>
    </w:p>
    <w:p w:rsidR="003B29A1" w:rsidRDefault="003B29A1" w:rsidP="00D63E32">
      <w:pPr>
        <w:pStyle w:val="Sinespaciado"/>
        <w:spacing w:line="276" w:lineRule="auto"/>
        <w:ind w:right="-234"/>
        <w:rPr>
          <w:rFonts w:ascii="Century Gothic" w:hAnsi="Century Gothic"/>
          <w:b/>
          <w:lang w:val="es-MX"/>
        </w:rPr>
      </w:pPr>
    </w:p>
    <w:p w:rsidR="003B29A1" w:rsidRDefault="003B29A1" w:rsidP="00D63E32">
      <w:pPr>
        <w:pStyle w:val="Sinespaciado"/>
        <w:spacing w:line="276" w:lineRule="auto"/>
        <w:ind w:right="-234"/>
        <w:rPr>
          <w:rFonts w:ascii="Century Gothic" w:hAnsi="Century Gothic"/>
          <w:b/>
          <w:lang w:val="es-MX"/>
        </w:rPr>
      </w:pPr>
    </w:p>
    <w:p w:rsidR="003B29A1" w:rsidRDefault="003B29A1" w:rsidP="00D63E32">
      <w:pPr>
        <w:pStyle w:val="Sinespaciado"/>
        <w:spacing w:line="276" w:lineRule="auto"/>
        <w:ind w:right="-234"/>
        <w:rPr>
          <w:rFonts w:ascii="Century Gothic" w:hAnsi="Century Gothic"/>
          <w:b/>
          <w:lang w:val="es-MX"/>
        </w:rPr>
      </w:pPr>
    </w:p>
    <w:p w:rsidR="00983189" w:rsidRDefault="00983189" w:rsidP="00D63E32">
      <w:pPr>
        <w:pStyle w:val="Sinespaciado"/>
        <w:numPr>
          <w:ilvl w:val="0"/>
          <w:numId w:val="30"/>
        </w:numPr>
        <w:spacing w:line="276" w:lineRule="auto"/>
        <w:ind w:right="-234"/>
        <w:rPr>
          <w:rFonts w:ascii="Century Gothic" w:hAnsi="Century Gothic"/>
          <w:b/>
          <w:lang w:val="es-MX"/>
        </w:rPr>
      </w:pPr>
      <w:r w:rsidRPr="000F4851">
        <w:rPr>
          <w:rFonts w:ascii="Century Gothic" w:hAnsi="Century Gothic"/>
          <w:b/>
          <w:u w:val="single"/>
          <w:lang w:val="es-MX"/>
        </w:rPr>
        <w:t>C</w:t>
      </w:r>
      <w:r w:rsidR="00574E40" w:rsidRPr="000F4851">
        <w:rPr>
          <w:rFonts w:ascii="Century Gothic" w:hAnsi="Century Gothic"/>
          <w:b/>
          <w:u w:val="single"/>
          <w:lang w:val="es-MX"/>
        </w:rPr>
        <w:t xml:space="preserve">onstrucciones en proceso en bienes propios </w:t>
      </w:r>
      <w:r w:rsidR="00574E40">
        <w:rPr>
          <w:rFonts w:ascii="Century Gothic" w:hAnsi="Century Gothic"/>
          <w:b/>
          <w:lang w:val="es-MX"/>
        </w:rPr>
        <w:t xml:space="preserve">     </w:t>
      </w:r>
      <w:r w:rsidR="002A079F">
        <w:rPr>
          <w:rFonts w:ascii="Century Gothic" w:hAnsi="Century Gothic"/>
          <w:b/>
          <w:lang w:val="es-MX"/>
        </w:rPr>
        <w:t xml:space="preserve">             </w:t>
      </w:r>
      <w:r>
        <w:rPr>
          <w:rFonts w:ascii="Century Gothic" w:hAnsi="Century Gothic"/>
          <w:b/>
          <w:lang w:val="es-MX"/>
        </w:rPr>
        <w:t>$40,599,536.89</w:t>
      </w:r>
    </w:p>
    <w:p w:rsidR="00983189" w:rsidRDefault="00983189" w:rsidP="00D63E32">
      <w:pPr>
        <w:pStyle w:val="Sinespaciado"/>
        <w:spacing w:line="276" w:lineRule="auto"/>
        <w:ind w:right="-234"/>
        <w:jc w:val="both"/>
        <w:rPr>
          <w:rFonts w:ascii="Century Gothic" w:hAnsi="Century Gothic"/>
          <w:b/>
          <w:lang w:val="es-MX"/>
        </w:rPr>
      </w:pPr>
    </w:p>
    <w:p w:rsidR="00983189" w:rsidRDefault="00983189" w:rsidP="00D63E32">
      <w:pPr>
        <w:pStyle w:val="Sinespaciado"/>
        <w:spacing w:line="276" w:lineRule="auto"/>
        <w:ind w:right="-234"/>
        <w:jc w:val="both"/>
        <w:rPr>
          <w:rFonts w:ascii="Century Gothic" w:hAnsi="Century Gothic"/>
          <w:lang w:val="es-MX"/>
        </w:rPr>
      </w:pPr>
      <w:r w:rsidRPr="00983189">
        <w:rPr>
          <w:rFonts w:ascii="Century Gothic" w:hAnsi="Century Gothic"/>
          <w:lang w:val="es-MX"/>
        </w:rPr>
        <w:t>Representa el monto de las construcciones en proceso de bienes Inmuebles propiedad del ente público, incluye los gastos en estudios de pre-inversión y preparación del proyecto.</w:t>
      </w:r>
    </w:p>
    <w:tbl>
      <w:tblPr>
        <w:tblStyle w:val="Tablaconcuadrcula"/>
        <w:tblW w:w="0" w:type="auto"/>
        <w:tblLook w:val="04A0" w:firstRow="1" w:lastRow="0" w:firstColumn="1" w:lastColumn="0" w:noHBand="0" w:noVBand="1"/>
      </w:tblPr>
      <w:tblGrid>
        <w:gridCol w:w="2942"/>
        <w:gridCol w:w="2943"/>
        <w:gridCol w:w="2190"/>
      </w:tblGrid>
      <w:tr w:rsidR="0017435B" w:rsidTr="00001727">
        <w:tc>
          <w:tcPr>
            <w:tcW w:w="2942" w:type="dxa"/>
          </w:tcPr>
          <w:p w:rsidR="0017435B" w:rsidRPr="0017435B" w:rsidRDefault="0017435B" w:rsidP="00D63E32">
            <w:pPr>
              <w:pStyle w:val="Sinespaciado"/>
              <w:spacing w:line="276" w:lineRule="auto"/>
              <w:ind w:right="-234"/>
              <w:jc w:val="center"/>
              <w:rPr>
                <w:rFonts w:ascii="Century Gothic" w:hAnsi="Century Gothic"/>
                <w:b/>
                <w:lang w:val="es-MX"/>
              </w:rPr>
            </w:pPr>
            <w:r w:rsidRPr="0017435B">
              <w:rPr>
                <w:rFonts w:ascii="Century Gothic" w:hAnsi="Century Gothic"/>
                <w:b/>
                <w:lang w:val="es-MX"/>
              </w:rPr>
              <w:t>Descripción</w:t>
            </w:r>
          </w:p>
        </w:tc>
        <w:tc>
          <w:tcPr>
            <w:tcW w:w="2943" w:type="dxa"/>
          </w:tcPr>
          <w:p w:rsidR="0017435B" w:rsidRPr="0017435B" w:rsidRDefault="0017435B" w:rsidP="00D63E32">
            <w:pPr>
              <w:pStyle w:val="Sinespaciado"/>
              <w:spacing w:line="276" w:lineRule="auto"/>
              <w:ind w:right="-234"/>
              <w:jc w:val="center"/>
              <w:rPr>
                <w:rFonts w:ascii="Century Gothic" w:hAnsi="Century Gothic"/>
                <w:b/>
                <w:lang w:val="es-MX"/>
              </w:rPr>
            </w:pPr>
            <w:r>
              <w:rPr>
                <w:rFonts w:ascii="Century Gothic" w:hAnsi="Century Gothic"/>
                <w:b/>
                <w:lang w:val="es-MX"/>
              </w:rPr>
              <w:t>Inicio Obra</w:t>
            </w:r>
          </w:p>
        </w:tc>
        <w:tc>
          <w:tcPr>
            <w:tcW w:w="2190" w:type="dxa"/>
          </w:tcPr>
          <w:p w:rsidR="0017435B" w:rsidRPr="0017435B" w:rsidRDefault="0017435B" w:rsidP="00D63E32">
            <w:pPr>
              <w:pStyle w:val="Sinespaciado"/>
              <w:spacing w:line="276" w:lineRule="auto"/>
              <w:ind w:right="-234"/>
              <w:jc w:val="center"/>
              <w:rPr>
                <w:rFonts w:ascii="Century Gothic" w:hAnsi="Century Gothic"/>
                <w:b/>
                <w:lang w:val="es-MX"/>
              </w:rPr>
            </w:pPr>
            <w:r w:rsidRPr="0017435B">
              <w:rPr>
                <w:rFonts w:ascii="Century Gothic" w:hAnsi="Century Gothic"/>
                <w:b/>
                <w:lang w:val="es-MX"/>
              </w:rPr>
              <w:t>Importe</w:t>
            </w:r>
          </w:p>
        </w:tc>
      </w:tr>
      <w:tr w:rsidR="0017435B" w:rsidTr="00001727">
        <w:tc>
          <w:tcPr>
            <w:tcW w:w="2942" w:type="dxa"/>
          </w:tcPr>
          <w:p w:rsidR="0017435B" w:rsidRDefault="0017435B" w:rsidP="00F53EA9">
            <w:pPr>
              <w:pStyle w:val="Sinespaciado"/>
              <w:spacing w:line="276" w:lineRule="auto"/>
              <w:ind w:right="145"/>
              <w:jc w:val="both"/>
              <w:rPr>
                <w:rFonts w:ascii="Century Gothic" w:hAnsi="Century Gothic"/>
                <w:lang w:val="es-MX"/>
              </w:rPr>
            </w:pPr>
            <w:r w:rsidRPr="0017435B">
              <w:rPr>
                <w:rFonts w:eastAsia="Calibri"/>
                <w:lang w:val="es-ES"/>
              </w:rPr>
              <w:t>Proyecto Integral de Infraestructuras e Instalaciones Especiales y Pavimentación del Polígono de los Complejos de Ciudad Creativa Digital</w:t>
            </w:r>
            <w:r>
              <w:rPr>
                <w:rFonts w:eastAsia="Calibri"/>
                <w:lang w:val="es-ES"/>
              </w:rPr>
              <w:t xml:space="preserve"> </w:t>
            </w:r>
            <w:r w:rsidRPr="0017435B">
              <w:rPr>
                <w:rFonts w:eastAsia="Calibri"/>
                <w:lang w:val="es-ES"/>
              </w:rPr>
              <w:t>Licitación Pública No. SIOP-PROY-LP-511-503-01/13</w:t>
            </w:r>
          </w:p>
        </w:tc>
        <w:tc>
          <w:tcPr>
            <w:tcW w:w="2943" w:type="dxa"/>
          </w:tcPr>
          <w:p w:rsidR="0017435B" w:rsidRDefault="0017435B" w:rsidP="00D63E32">
            <w:pPr>
              <w:pStyle w:val="Sinespaciado"/>
              <w:spacing w:line="276" w:lineRule="auto"/>
              <w:ind w:right="-234"/>
              <w:jc w:val="both"/>
              <w:rPr>
                <w:rFonts w:ascii="Century Gothic" w:hAnsi="Century Gothic"/>
                <w:lang w:val="es-MX"/>
              </w:rPr>
            </w:pPr>
            <w:r>
              <w:rPr>
                <w:rFonts w:ascii="Century Gothic" w:hAnsi="Century Gothic"/>
                <w:lang w:val="es-MX"/>
              </w:rPr>
              <w:t>Enero 2014</w:t>
            </w:r>
          </w:p>
        </w:tc>
        <w:tc>
          <w:tcPr>
            <w:tcW w:w="2190" w:type="dxa"/>
          </w:tcPr>
          <w:p w:rsidR="0017435B" w:rsidRDefault="0017435B"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Pr="0017435B">
              <w:rPr>
                <w:rFonts w:eastAsia="Calibri"/>
                <w:lang w:val="es-ES"/>
              </w:rPr>
              <w:t>36’507,934.27</w:t>
            </w:r>
          </w:p>
        </w:tc>
      </w:tr>
      <w:tr w:rsidR="0017435B" w:rsidTr="00001727">
        <w:tc>
          <w:tcPr>
            <w:tcW w:w="2942" w:type="dxa"/>
          </w:tcPr>
          <w:p w:rsidR="0017435B" w:rsidRDefault="0017435B" w:rsidP="00F53EA9">
            <w:pPr>
              <w:pStyle w:val="Sinespaciado"/>
              <w:spacing w:line="276" w:lineRule="auto"/>
              <w:ind w:right="145"/>
              <w:jc w:val="both"/>
              <w:rPr>
                <w:rFonts w:ascii="Century Gothic" w:hAnsi="Century Gothic"/>
                <w:lang w:val="es-MX"/>
              </w:rPr>
            </w:pPr>
            <w:proofErr w:type="spellStart"/>
            <w:r>
              <w:rPr>
                <w:rFonts w:ascii="Century Gothic" w:hAnsi="Century Gothic"/>
                <w:lang w:val="es-MX"/>
              </w:rPr>
              <w:t>Reabilitación</w:t>
            </w:r>
            <w:proofErr w:type="spellEnd"/>
            <w:r>
              <w:rPr>
                <w:rFonts w:ascii="Century Gothic" w:hAnsi="Century Gothic"/>
                <w:lang w:val="es-MX"/>
              </w:rPr>
              <w:t xml:space="preserve"> Edificio Casa Baeza </w:t>
            </w:r>
            <w:proofErr w:type="spellStart"/>
            <w:r>
              <w:rPr>
                <w:rFonts w:ascii="Century Gothic" w:hAnsi="Century Gothic"/>
                <w:lang w:val="es-MX"/>
              </w:rPr>
              <w:t>Alzaga</w:t>
            </w:r>
            <w:proofErr w:type="spellEnd"/>
          </w:p>
        </w:tc>
        <w:tc>
          <w:tcPr>
            <w:tcW w:w="2943" w:type="dxa"/>
          </w:tcPr>
          <w:p w:rsidR="0017435B" w:rsidRDefault="00EB1A31" w:rsidP="00D63E32">
            <w:pPr>
              <w:pStyle w:val="Sinespaciado"/>
              <w:spacing w:line="276" w:lineRule="auto"/>
              <w:ind w:right="-234"/>
              <w:jc w:val="both"/>
              <w:rPr>
                <w:rFonts w:ascii="Century Gothic" w:hAnsi="Century Gothic"/>
                <w:lang w:val="es-MX"/>
              </w:rPr>
            </w:pPr>
            <w:r>
              <w:rPr>
                <w:rFonts w:ascii="Century Gothic" w:hAnsi="Century Gothic"/>
                <w:lang w:val="es-MX"/>
              </w:rPr>
              <w:t>Diciembre 2020</w:t>
            </w:r>
          </w:p>
        </w:tc>
        <w:tc>
          <w:tcPr>
            <w:tcW w:w="2190" w:type="dxa"/>
          </w:tcPr>
          <w:p w:rsidR="0017435B" w:rsidRDefault="00EB1A31"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4’091,602.62</w:t>
            </w:r>
          </w:p>
        </w:tc>
      </w:tr>
      <w:tr w:rsidR="0017435B" w:rsidTr="00001727">
        <w:tc>
          <w:tcPr>
            <w:tcW w:w="2942" w:type="dxa"/>
          </w:tcPr>
          <w:p w:rsidR="0017435B" w:rsidRDefault="0017435B" w:rsidP="00D63E32">
            <w:pPr>
              <w:pStyle w:val="Sinespaciado"/>
              <w:spacing w:line="276" w:lineRule="auto"/>
              <w:ind w:right="-234"/>
              <w:jc w:val="both"/>
              <w:rPr>
                <w:rFonts w:ascii="Century Gothic" w:hAnsi="Century Gothic"/>
                <w:lang w:val="es-MX"/>
              </w:rPr>
            </w:pPr>
          </w:p>
        </w:tc>
        <w:tc>
          <w:tcPr>
            <w:tcW w:w="2943" w:type="dxa"/>
          </w:tcPr>
          <w:p w:rsidR="0017435B" w:rsidRDefault="0017435B" w:rsidP="00D63E32">
            <w:pPr>
              <w:pStyle w:val="Sinespaciado"/>
              <w:spacing w:line="276" w:lineRule="auto"/>
              <w:ind w:right="-234"/>
              <w:jc w:val="both"/>
              <w:rPr>
                <w:rFonts w:ascii="Century Gothic" w:hAnsi="Century Gothic"/>
                <w:lang w:val="es-MX"/>
              </w:rPr>
            </w:pPr>
          </w:p>
        </w:tc>
        <w:tc>
          <w:tcPr>
            <w:tcW w:w="2190" w:type="dxa"/>
          </w:tcPr>
          <w:p w:rsidR="0017435B" w:rsidRDefault="0017435B" w:rsidP="00D63E32">
            <w:pPr>
              <w:pStyle w:val="Sinespaciado"/>
              <w:spacing w:line="276" w:lineRule="auto"/>
              <w:ind w:right="-234"/>
              <w:jc w:val="both"/>
              <w:rPr>
                <w:rFonts w:ascii="Century Gothic" w:hAnsi="Century Gothic"/>
                <w:lang w:val="es-MX"/>
              </w:rPr>
            </w:pPr>
          </w:p>
        </w:tc>
      </w:tr>
      <w:tr w:rsidR="009B7E59" w:rsidTr="00001727">
        <w:tc>
          <w:tcPr>
            <w:tcW w:w="5885" w:type="dxa"/>
            <w:gridSpan w:val="2"/>
          </w:tcPr>
          <w:p w:rsidR="009B7E59" w:rsidRPr="009B7E59" w:rsidRDefault="009B7E59" w:rsidP="00D63E32">
            <w:pPr>
              <w:pStyle w:val="Sinespaciado"/>
              <w:spacing w:line="276" w:lineRule="auto"/>
              <w:ind w:right="-234"/>
              <w:jc w:val="both"/>
              <w:rPr>
                <w:rFonts w:ascii="Century Gothic" w:hAnsi="Century Gothic"/>
                <w:b/>
                <w:lang w:val="es-MX"/>
              </w:rPr>
            </w:pPr>
            <w:r>
              <w:rPr>
                <w:rFonts w:ascii="Century Gothic" w:hAnsi="Century Gothic"/>
                <w:b/>
                <w:lang w:val="es-MX"/>
              </w:rPr>
              <w:t>Total Construcciones en Proceso en  Bienes Propios</w:t>
            </w:r>
          </w:p>
        </w:tc>
        <w:tc>
          <w:tcPr>
            <w:tcW w:w="2190" w:type="dxa"/>
          </w:tcPr>
          <w:p w:rsidR="009B7E59" w:rsidRDefault="009B7E59" w:rsidP="00D63E32">
            <w:pPr>
              <w:pStyle w:val="Sinespaciado"/>
              <w:spacing w:line="276" w:lineRule="auto"/>
              <w:ind w:right="-234"/>
              <w:jc w:val="both"/>
              <w:rPr>
                <w:rFonts w:ascii="Century Gothic" w:hAnsi="Century Gothic"/>
                <w:lang w:val="es-MX"/>
              </w:rPr>
            </w:pPr>
            <w:r>
              <w:rPr>
                <w:rFonts w:ascii="Century Gothic" w:hAnsi="Century Gothic"/>
                <w:lang w:val="es-MX"/>
              </w:rPr>
              <w:t>$40’599,536.89</w:t>
            </w:r>
          </w:p>
        </w:tc>
      </w:tr>
    </w:tbl>
    <w:p w:rsidR="00983189" w:rsidRDefault="00983189" w:rsidP="00D63E32">
      <w:pPr>
        <w:pStyle w:val="Sinespaciado"/>
        <w:spacing w:line="276" w:lineRule="auto"/>
        <w:ind w:right="-234"/>
        <w:jc w:val="both"/>
        <w:rPr>
          <w:rFonts w:ascii="Century Gothic" w:hAnsi="Century Gothic"/>
          <w:lang w:val="es-MX"/>
        </w:rPr>
      </w:pPr>
    </w:p>
    <w:p w:rsidR="0017435B" w:rsidRDefault="0017435B" w:rsidP="00D63E32">
      <w:pPr>
        <w:pStyle w:val="Sinespaciado"/>
        <w:spacing w:line="276" w:lineRule="auto"/>
        <w:ind w:right="-234"/>
        <w:jc w:val="both"/>
        <w:rPr>
          <w:rFonts w:ascii="Century Gothic" w:hAnsi="Century Gothic"/>
          <w:lang w:val="es-MX"/>
        </w:rPr>
      </w:pPr>
    </w:p>
    <w:p w:rsidR="00F53EA9" w:rsidRDefault="00F53EA9" w:rsidP="00D63E32">
      <w:pPr>
        <w:pStyle w:val="Sinespaciado"/>
        <w:spacing w:line="276" w:lineRule="auto"/>
        <w:ind w:right="-234"/>
        <w:jc w:val="both"/>
        <w:rPr>
          <w:rFonts w:ascii="Century Gothic" w:hAnsi="Century Gothic"/>
          <w:lang w:val="es-MX"/>
        </w:rPr>
      </w:pPr>
    </w:p>
    <w:p w:rsidR="00F53EA9" w:rsidRPr="005C59EB" w:rsidRDefault="00F53EA9" w:rsidP="00D63E32">
      <w:pPr>
        <w:pStyle w:val="Sinespaciado"/>
        <w:spacing w:line="276" w:lineRule="auto"/>
        <w:ind w:right="-234"/>
        <w:jc w:val="both"/>
        <w:rPr>
          <w:rFonts w:ascii="Century Gothic" w:hAnsi="Century Gothic"/>
          <w:lang w:val="es-MX"/>
        </w:rPr>
      </w:pPr>
    </w:p>
    <w:p w:rsidR="00CE3161" w:rsidRDefault="00CE3161" w:rsidP="00D63E32">
      <w:pPr>
        <w:pStyle w:val="Sinespaciado"/>
        <w:spacing w:line="276" w:lineRule="auto"/>
        <w:ind w:right="-234"/>
        <w:jc w:val="both"/>
        <w:rPr>
          <w:rFonts w:ascii="Century Gothic" w:hAnsi="Century Gothic"/>
          <w:b/>
          <w:lang w:val="es-MX"/>
        </w:rPr>
      </w:pPr>
      <w:r w:rsidRPr="00CE3161">
        <w:rPr>
          <w:rFonts w:ascii="Century Gothic" w:hAnsi="Century Gothic"/>
          <w:b/>
          <w:lang w:val="es-MX"/>
        </w:rPr>
        <w:t>BIENES MUEBLES</w:t>
      </w:r>
      <w:r w:rsidR="00983189">
        <w:rPr>
          <w:rFonts w:ascii="Century Gothic" w:hAnsi="Century Gothic"/>
          <w:b/>
          <w:lang w:val="es-MX"/>
        </w:rPr>
        <w:t xml:space="preserve">     </w:t>
      </w:r>
      <w:r>
        <w:rPr>
          <w:rFonts w:ascii="Century Gothic" w:hAnsi="Century Gothic"/>
          <w:b/>
          <w:lang w:val="es-MX"/>
        </w:rPr>
        <w:t xml:space="preserve">                                </w:t>
      </w:r>
      <w:r w:rsidR="006F5502">
        <w:rPr>
          <w:rFonts w:ascii="Century Gothic" w:hAnsi="Century Gothic"/>
          <w:b/>
          <w:lang w:val="es-MX"/>
        </w:rPr>
        <w:t xml:space="preserve">                            </w:t>
      </w:r>
      <w:r w:rsidR="00663087">
        <w:rPr>
          <w:rFonts w:ascii="Century Gothic" w:hAnsi="Century Gothic"/>
          <w:b/>
          <w:lang w:val="es-MX"/>
        </w:rPr>
        <w:t xml:space="preserve">                       </w:t>
      </w:r>
      <w:r w:rsidR="00203F77">
        <w:rPr>
          <w:rFonts w:ascii="Century Gothic" w:hAnsi="Century Gothic"/>
          <w:b/>
          <w:lang w:val="es-MX"/>
        </w:rPr>
        <w:t>$3´818,323.61</w:t>
      </w:r>
    </w:p>
    <w:p w:rsidR="00CE3161" w:rsidRDefault="00CE3161" w:rsidP="00D63E32">
      <w:pPr>
        <w:pStyle w:val="Sinespaciado"/>
        <w:spacing w:line="276" w:lineRule="auto"/>
        <w:ind w:right="-234"/>
        <w:jc w:val="both"/>
        <w:rPr>
          <w:rFonts w:ascii="Century Gothic" w:hAnsi="Century Gothic"/>
          <w:b/>
          <w:lang w:val="es-MX"/>
        </w:rPr>
      </w:pPr>
    </w:p>
    <w:p w:rsidR="00CE3161" w:rsidRDefault="00CE3161" w:rsidP="00D63E32">
      <w:pPr>
        <w:pStyle w:val="Sinespaciado"/>
        <w:spacing w:line="276" w:lineRule="auto"/>
        <w:ind w:right="-234"/>
        <w:jc w:val="both"/>
        <w:rPr>
          <w:rFonts w:ascii="Century Gothic" w:hAnsi="Century Gothic"/>
          <w:lang w:val="es-MX"/>
        </w:rPr>
      </w:pPr>
      <w:r w:rsidRPr="00CE3161">
        <w:rPr>
          <w:rFonts w:ascii="Century Gothic" w:hAnsi="Century Gothic"/>
          <w:lang w:val="es-MX"/>
        </w:rPr>
        <w:t>Representa el monto de los bienes muebles requeridos en el desempeño de las actividades del ente público.</w:t>
      </w:r>
      <w:r w:rsidRPr="00CE3161">
        <w:rPr>
          <w:rFonts w:ascii="Century Gothic" w:hAnsi="Century Gothic"/>
          <w:lang w:val="es-MX"/>
        </w:rPr>
        <w:tab/>
      </w:r>
    </w:p>
    <w:p w:rsidR="001C43F3" w:rsidRDefault="001C43F3" w:rsidP="00D63E32">
      <w:pPr>
        <w:pStyle w:val="Sinespaciado"/>
        <w:spacing w:line="276" w:lineRule="auto"/>
        <w:ind w:right="-234"/>
        <w:jc w:val="both"/>
        <w:rPr>
          <w:rFonts w:ascii="Century Gothic" w:hAnsi="Century Gothic"/>
          <w:b/>
          <w:lang w:val="es-MX"/>
        </w:rPr>
      </w:pPr>
    </w:p>
    <w:p w:rsidR="00CE3161" w:rsidRDefault="00574E40" w:rsidP="00D63E32">
      <w:pPr>
        <w:pStyle w:val="Sinespaciado"/>
        <w:numPr>
          <w:ilvl w:val="0"/>
          <w:numId w:val="30"/>
        </w:numPr>
        <w:spacing w:line="276" w:lineRule="auto"/>
        <w:ind w:right="-234"/>
        <w:jc w:val="both"/>
        <w:rPr>
          <w:rFonts w:ascii="Century Gothic" w:hAnsi="Century Gothic"/>
          <w:b/>
          <w:lang w:val="es-MX"/>
        </w:rPr>
      </w:pPr>
      <w:r w:rsidRPr="006F5502">
        <w:rPr>
          <w:rFonts w:ascii="Century Gothic" w:hAnsi="Century Gothic"/>
          <w:b/>
          <w:u w:val="single"/>
          <w:lang w:val="es-MX"/>
        </w:rPr>
        <w:t>Mobiliario y equipo de administración</w:t>
      </w:r>
      <w:r w:rsidRPr="00CE3161">
        <w:rPr>
          <w:rFonts w:ascii="Century Gothic" w:hAnsi="Century Gothic"/>
          <w:b/>
          <w:lang w:val="es-MX"/>
        </w:rPr>
        <w:tab/>
      </w:r>
      <w:r w:rsidR="00E25885">
        <w:rPr>
          <w:rFonts w:ascii="Century Gothic" w:hAnsi="Century Gothic"/>
          <w:b/>
          <w:lang w:val="es-MX"/>
        </w:rPr>
        <w:t xml:space="preserve">              </w:t>
      </w:r>
      <w:r w:rsidR="00537FCC">
        <w:rPr>
          <w:rFonts w:ascii="Century Gothic" w:hAnsi="Century Gothic"/>
          <w:b/>
          <w:lang w:val="es-MX"/>
        </w:rPr>
        <w:t xml:space="preserve">                   $3´446,560.86</w:t>
      </w:r>
      <w:r w:rsidR="00CE3161">
        <w:rPr>
          <w:rFonts w:ascii="Century Gothic" w:hAnsi="Century Gothic"/>
          <w:b/>
          <w:lang w:val="es-MX"/>
        </w:rPr>
        <w:t xml:space="preserve">                 </w:t>
      </w:r>
      <w:r w:rsidR="00983189">
        <w:rPr>
          <w:rFonts w:ascii="Century Gothic" w:hAnsi="Century Gothic"/>
          <w:b/>
          <w:lang w:val="es-MX"/>
        </w:rPr>
        <w:t xml:space="preserve">            </w:t>
      </w:r>
      <w:r w:rsidR="00E25885">
        <w:rPr>
          <w:rFonts w:ascii="Century Gothic" w:hAnsi="Century Gothic"/>
          <w:b/>
          <w:lang w:val="es-MX"/>
        </w:rPr>
        <w:t xml:space="preserve">          </w:t>
      </w:r>
      <w:r w:rsidR="00CE3161" w:rsidRPr="00CE3161">
        <w:rPr>
          <w:rFonts w:ascii="Century Gothic" w:hAnsi="Century Gothic"/>
          <w:b/>
          <w:lang w:val="es-MX"/>
        </w:rPr>
        <w:tab/>
      </w:r>
      <w:r w:rsidR="00CE3161" w:rsidRPr="00CE3161">
        <w:rPr>
          <w:rFonts w:ascii="Century Gothic" w:hAnsi="Century Gothic"/>
          <w:b/>
          <w:lang w:val="es-MX"/>
        </w:rPr>
        <w:tab/>
      </w:r>
      <w:r w:rsidR="00CE3161" w:rsidRPr="00CE3161">
        <w:rPr>
          <w:rFonts w:ascii="Century Gothic" w:hAnsi="Century Gothic"/>
          <w:b/>
          <w:lang w:val="es-MX"/>
        </w:rPr>
        <w:tab/>
      </w:r>
      <w:r w:rsidR="00CE3161" w:rsidRPr="00CE3161">
        <w:rPr>
          <w:rFonts w:ascii="Century Gothic" w:hAnsi="Century Gothic"/>
          <w:b/>
          <w:lang w:val="es-MX"/>
        </w:rPr>
        <w:tab/>
      </w:r>
    </w:p>
    <w:p w:rsidR="00494E54" w:rsidRDefault="004144C9" w:rsidP="00D63E32">
      <w:pPr>
        <w:pStyle w:val="Sinespaciado"/>
        <w:spacing w:line="276" w:lineRule="auto"/>
        <w:ind w:right="-234"/>
        <w:jc w:val="both"/>
        <w:rPr>
          <w:rFonts w:ascii="Century Gothic" w:hAnsi="Century Gothic"/>
          <w:lang w:val="es-MX"/>
        </w:rPr>
      </w:pPr>
      <w:r w:rsidRPr="004144C9">
        <w:rPr>
          <w:rFonts w:ascii="Century Gothic" w:hAnsi="Century Gothic"/>
          <w:lang w:val="es-MX"/>
        </w:rPr>
        <w:t>Representa el monto de toda clase de mobiliario y equipo de administración, bienes informáticos y equipo de cómputo, bienes artísticos, obras de arte, objetos valiosos y otros elementos coleccionables. Así como también las refacciones mayores correspondientes a este concepto. Incluye los pagos por adjudicación, expropiación e indemnización de bienes muebles a favor del Gobierno.</w:t>
      </w:r>
      <w:r w:rsidR="00CE3161" w:rsidRPr="00CE3161">
        <w:rPr>
          <w:rFonts w:ascii="Century Gothic" w:hAnsi="Century Gothic"/>
          <w:lang w:val="es-MX"/>
        </w:rPr>
        <w:tab/>
      </w:r>
    </w:p>
    <w:p w:rsidR="00487ACB" w:rsidRDefault="00487ACB" w:rsidP="00D63E32">
      <w:pPr>
        <w:pStyle w:val="Sinespaciado"/>
        <w:spacing w:line="276" w:lineRule="auto"/>
        <w:ind w:right="-234"/>
        <w:jc w:val="both"/>
        <w:rPr>
          <w:rFonts w:ascii="Century Gothic" w:hAnsi="Century Gothic"/>
          <w:lang w:val="es-MX"/>
        </w:rPr>
      </w:pPr>
    </w:p>
    <w:p w:rsidR="001A5097" w:rsidRDefault="00487ACB" w:rsidP="00D63E32">
      <w:pPr>
        <w:pStyle w:val="Sinespaciado"/>
        <w:spacing w:line="276" w:lineRule="auto"/>
        <w:ind w:right="-234"/>
        <w:jc w:val="both"/>
        <w:rPr>
          <w:rFonts w:ascii="Century Gothic" w:hAnsi="Century Gothic"/>
          <w:b/>
          <w:u w:val="single"/>
          <w:lang w:val="es-MX"/>
        </w:rPr>
      </w:pPr>
      <w:r>
        <w:rPr>
          <w:rFonts w:ascii="Century Gothic" w:hAnsi="Century Gothic"/>
          <w:b/>
          <w:u w:val="single"/>
          <w:lang w:val="es-MX"/>
        </w:rPr>
        <w:t>El monto de Mobiliario y Equipo de Administración se desglosa de la siguiente manera:</w:t>
      </w:r>
    </w:p>
    <w:p w:rsidR="00487ACB" w:rsidRDefault="00487ACB" w:rsidP="00D63E32">
      <w:pPr>
        <w:pStyle w:val="Sinespaciado"/>
        <w:spacing w:line="276" w:lineRule="auto"/>
        <w:ind w:right="-234"/>
        <w:jc w:val="both"/>
        <w:rPr>
          <w:rFonts w:ascii="Century Gothic" w:hAnsi="Century Gothic"/>
          <w:b/>
          <w:u w:val="single"/>
          <w:lang w:val="es-MX"/>
        </w:rPr>
      </w:pPr>
    </w:p>
    <w:tbl>
      <w:tblPr>
        <w:tblStyle w:val="Tablanormal1"/>
        <w:tblW w:w="0" w:type="auto"/>
        <w:tblLook w:val="04A0" w:firstRow="1" w:lastRow="0" w:firstColumn="1" w:lastColumn="0" w:noHBand="0" w:noVBand="1"/>
      </w:tblPr>
      <w:tblGrid>
        <w:gridCol w:w="5665"/>
        <w:gridCol w:w="2552"/>
      </w:tblGrid>
      <w:tr w:rsidR="00487ACB" w:rsidTr="00AE2C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487ACB" w:rsidRPr="00E25885" w:rsidRDefault="00773FA3" w:rsidP="00D63E32">
            <w:pPr>
              <w:pStyle w:val="Sinespaciado"/>
              <w:spacing w:line="276" w:lineRule="auto"/>
              <w:ind w:right="-234"/>
              <w:jc w:val="center"/>
              <w:rPr>
                <w:rFonts w:ascii="Century Gothic" w:hAnsi="Century Gothic"/>
                <w:lang w:val="es-MX"/>
              </w:rPr>
            </w:pPr>
            <w:r w:rsidRPr="00E25885">
              <w:rPr>
                <w:rFonts w:ascii="Century Gothic" w:hAnsi="Century Gothic"/>
                <w:lang w:val="es-MX"/>
              </w:rPr>
              <w:t>Descripción</w:t>
            </w:r>
          </w:p>
        </w:tc>
        <w:tc>
          <w:tcPr>
            <w:tcW w:w="2552" w:type="dxa"/>
          </w:tcPr>
          <w:p w:rsidR="00487ACB" w:rsidRPr="00E25885" w:rsidRDefault="00487ACB"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E25885">
              <w:rPr>
                <w:rFonts w:ascii="Century Gothic" w:hAnsi="Century Gothic"/>
                <w:lang w:val="es-MX"/>
              </w:rPr>
              <w:t>Valor en Libros</w:t>
            </w:r>
          </w:p>
        </w:tc>
      </w:tr>
      <w:tr w:rsidR="00487ACB"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487ACB" w:rsidRPr="00C37EF7" w:rsidRDefault="00487ACB" w:rsidP="006B2B31">
            <w:pPr>
              <w:pStyle w:val="Sinespaciado"/>
              <w:spacing w:line="276" w:lineRule="auto"/>
              <w:ind w:right="33"/>
              <w:jc w:val="both"/>
              <w:rPr>
                <w:rFonts w:ascii="Century Gothic" w:hAnsi="Century Gothic"/>
                <w:lang w:val="es-MX"/>
              </w:rPr>
            </w:pPr>
            <w:r w:rsidRPr="00C37EF7">
              <w:rPr>
                <w:rFonts w:ascii="Century Gothic" w:hAnsi="Century Gothic"/>
                <w:lang w:val="es-MX"/>
              </w:rPr>
              <w:t xml:space="preserve">Muebles de Oficina y </w:t>
            </w:r>
            <w:proofErr w:type="spellStart"/>
            <w:r w:rsidRPr="00C37EF7">
              <w:rPr>
                <w:rFonts w:ascii="Century Gothic" w:hAnsi="Century Gothic"/>
                <w:lang w:val="es-MX"/>
              </w:rPr>
              <w:t>Estanteria</w:t>
            </w:r>
            <w:proofErr w:type="spellEnd"/>
          </w:p>
        </w:tc>
        <w:tc>
          <w:tcPr>
            <w:tcW w:w="2552" w:type="dxa"/>
          </w:tcPr>
          <w:p w:rsidR="00487ACB" w:rsidRPr="00C37EF7" w:rsidRDefault="002F200B"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$2,512,555.01</w:t>
            </w:r>
          </w:p>
        </w:tc>
      </w:tr>
      <w:tr w:rsidR="00487ACB" w:rsidTr="00AE2C3B">
        <w:tc>
          <w:tcPr>
            <w:cnfStyle w:val="001000000000" w:firstRow="0" w:lastRow="0" w:firstColumn="1" w:lastColumn="0" w:oddVBand="0" w:evenVBand="0" w:oddHBand="0" w:evenHBand="0" w:firstRowFirstColumn="0" w:firstRowLastColumn="0" w:lastRowFirstColumn="0" w:lastRowLastColumn="0"/>
            <w:tcW w:w="5665" w:type="dxa"/>
          </w:tcPr>
          <w:p w:rsidR="00487ACB" w:rsidRPr="00C37EF7" w:rsidRDefault="00487ACB" w:rsidP="006B2B31">
            <w:pPr>
              <w:pStyle w:val="Sinespaciado"/>
              <w:spacing w:line="276" w:lineRule="auto"/>
              <w:ind w:right="33"/>
              <w:jc w:val="both"/>
              <w:rPr>
                <w:rFonts w:ascii="Century Gothic" w:hAnsi="Century Gothic"/>
                <w:lang w:val="es-MX"/>
              </w:rPr>
            </w:pPr>
            <w:r w:rsidRPr="00C37EF7">
              <w:rPr>
                <w:rFonts w:ascii="Century Gothic" w:hAnsi="Century Gothic"/>
                <w:lang w:val="es-MX"/>
              </w:rPr>
              <w:t xml:space="preserve">Muebles, Excepto de Oficina y </w:t>
            </w:r>
            <w:proofErr w:type="spellStart"/>
            <w:r w:rsidRPr="00C37EF7">
              <w:rPr>
                <w:rFonts w:ascii="Century Gothic" w:hAnsi="Century Gothic"/>
                <w:lang w:val="es-MX"/>
              </w:rPr>
              <w:t>Estanteria</w:t>
            </w:r>
            <w:proofErr w:type="spellEnd"/>
          </w:p>
        </w:tc>
        <w:tc>
          <w:tcPr>
            <w:tcW w:w="2552" w:type="dxa"/>
          </w:tcPr>
          <w:p w:rsidR="00487ACB" w:rsidRPr="00C37EF7" w:rsidRDefault="00487ACB" w:rsidP="006B2B31">
            <w:pPr>
              <w:pStyle w:val="Sinespaciado"/>
              <w:spacing w:line="276" w:lineRule="auto"/>
              <w:ind w:right="176"/>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C37EF7">
              <w:rPr>
                <w:rFonts w:ascii="Century Gothic" w:hAnsi="Century Gothic"/>
                <w:lang w:val="es-MX"/>
              </w:rPr>
              <w:t xml:space="preserve">       $7,349.99</w:t>
            </w:r>
          </w:p>
        </w:tc>
      </w:tr>
      <w:tr w:rsidR="00487ACB"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487ACB" w:rsidRPr="00C37EF7" w:rsidRDefault="00487ACB" w:rsidP="006B2B31">
            <w:pPr>
              <w:pStyle w:val="Sinespaciado"/>
              <w:spacing w:line="276" w:lineRule="auto"/>
              <w:ind w:right="33"/>
              <w:jc w:val="both"/>
              <w:rPr>
                <w:rFonts w:ascii="Century Gothic" w:hAnsi="Century Gothic"/>
                <w:lang w:val="es-MX"/>
              </w:rPr>
            </w:pPr>
            <w:r w:rsidRPr="00C37EF7">
              <w:rPr>
                <w:rFonts w:ascii="Century Gothic" w:hAnsi="Century Gothic"/>
                <w:lang w:val="es-MX"/>
              </w:rPr>
              <w:t xml:space="preserve">Equipo de </w:t>
            </w:r>
            <w:proofErr w:type="spellStart"/>
            <w:r w:rsidRPr="00C37EF7">
              <w:rPr>
                <w:rFonts w:ascii="Century Gothic" w:hAnsi="Century Gothic"/>
                <w:lang w:val="es-MX"/>
              </w:rPr>
              <w:t>Computo</w:t>
            </w:r>
            <w:proofErr w:type="spellEnd"/>
            <w:r w:rsidRPr="00C37EF7">
              <w:rPr>
                <w:rFonts w:ascii="Century Gothic" w:hAnsi="Century Gothic"/>
                <w:lang w:val="es-MX"/>
              </w:rPr>
              <w:t xml:space="preserve"> y </w:t>
            </w:r>
            <w:proofErr w:type="spellStart"/>
            <w:r w:rsidRPr="00C37EF7">
              <w:rPr>
                <w:rFonts w:ascii="Century Gothic" w:hAnsi="Century Gothic"/>
                <w:lang w:val="es-MX"/>
              </w:rPr>
              <w:t>Tecnologias</w:t>
            </w:r>
            <w:proofErr w:type="spellEnd"/>
            <w:r w:rsidRPr="00C37EF7">
              <w:rPr>
                <w:rFonts w:ascii="Century Gothic" w:hAnsi="Century Gothic"/>
                <w:lang w:val="es-MX"/>
              </w:rPr>
              <w:t xml:space="preserve"> de la Información</w:t>
            </w:r>
          </w:p>
        </w:tc>
        <w:tc>
          <w:tcPr>
            <w:tcW w:w="2552" w:type="dxa"/>
          </w:tcPr>
          <w:p w:rsidR="00487ACB" w:rsidRPr="00C37EF7" w:rsidRDefault="00487ACB"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C37EF7">
              <w:rPr>
                <w:rFonts w:ascii="Century Gothic" w:hAnsi="Century Gothic"/>
                <w:lang w:val="es-MX"/>
              </w:rPr>
              <w:t>$</w:t>
            </w:r>
            <w:r w:rsidR="00537FCC">
              <w:rPr>
                <w:rFonts w:ascii="Century Gothic" w:hAnsi="Century Gothic"/>
                <w:lang w:val="es-MX"/>
              </w:rPr>
              <w:t>921,357.86</w:t>
            </w:r>
          </w:p>
        </w:tc>
      </w:tr>
      <w:tr w:rsidR="00487ACB" w:rsidTr="00AE2C3B">
        <w:tc>
          <w:tcPr>
            <w:cnfStyle w:val="001000000000" w:firstRow="0" w:lastRow="0" w:firstColumn="1" w:lastColumn="0" w:oddVBand="0" w:evenVBand="0" w:oddHBand="0" w:evenHBand="0" w:firstRowFirstColumn="0" w:firstRowLastColumn="0" w:lastRowFirstColumn="0" w:lastRowLastColumn="0"/>
            <w:tcW w:w="5665" w:type="dxa"/>
          </w:tcPr>
          <w:p w:rsidR="00487ACB" w:rsidRPr="00C37EF7" w:rsidRDefault="00487ACB" w:rsidP="006B2B31">
            <w:pPr>
              <w:pStyle w:val="Sinespaciado"/>
              <w:spacing w:line="276" w:lineRule="auto"/>
              <w:ind w:right="33"/>
              <w:jc w:val="both"/>
              <w:rPr>
                <w:rFonts w:ascii="Century Gothic" w:hAnsi="Century Gothic"/>
                <w:lang w:val="es-MX"/>
              </w:rPr>
            </w:pPr>
            <w:r w:rsidRPr="00C37EF7">
              <w:rPr>
                <w:rFonts w:ascii="Century Gothic" w:hAnsi="Century Gothic"/>
                <w:lang w:val="es-MX"/>
              </w:rPr>
              <w:t>Otros Mobiliarios y Equipo de Administración</w:t>
            </w:r>
          </w:p>
        </w:tc>
        <w:tc>
          <w:tcPr>
            <w:tcW w:w="2552" w:type="dxa"/>
          </w:tcPr>
          <w:p w:rsidR="00487ACB" w:rsidRPr="00C37EF7" w:rsidRDefault="00487ACB" w:rsidP="006B2B31">
            <w:pPr>
              <w:pStyle w:val="Sinespaciado"/>
              <w:spacing w:line="276" w:lineRule="auto"/>
              <w:ind w:right="176"/>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C37EF7">
              <w:rPr>
                <w:rFonts w:ascii="Century Gothic" w:hAnsi="Century Gothic"/>
                <w:lang w:val="es-MX"/>
              </w:rPr>
              <w:t xml:space="preserve">       $5,298.00</w:t>
            </w:r>
          </w:p>
        </w:tc>
      </w:tr>
      <w:tr w:rsidR="00487ACB"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487ACB" w:rsidRPr="00E25885" w:rsidRDefault="00487ACB" w:rsidP="006B2B31">
            <w:pPr>
              <w:pStyle w:val="Sinespaciado"/>
              <w:spacing w:line="276" w:lineRule="auto"/>
              <w:ind w:right="33"/>
              <w:jc w:val="right"/>
              <w:rPr>
                <w:rFonts w:ascii="Century Gothic" w:hAnsi="Century Gothic"/>
                <w:lang w:val="es-MX"/>
              </w:rPr>
            </w:pPr>
            <w:r w:rsidRPr="00E25885">
              <w:rPr>
                <w:rFonts w:ascii="Century Gothic" w:hAnsi="Century Gothic"/>
                <w:lang w:val="es-MX"/>
              </w:rPr>
              <w:t>Total de Mobiliario y Equipo de Administración</w:t>
            </w:r>
          </w:p>
        </w:tc>
        <w:tc>
          <w:tcPr>
            <w:tcW w:w="2552" w:type="dxa"/>
          </w:tcPr>
          <w:p w:rsidR="00487ACB" w:rsidRDefault="00487ACB"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w:t>
            </w:r>
            <w:r w:rsidR="00924398">
              <w:rPr>
                <w:rFonts w:ascii="Century Gothic" w:hAnsi="Century Gothic"/>
                <w:b/>
                <w:lang w:val="es-MX"/>
              </w:rPr>
              <w:t>3´446,560.86</w:t>
            </w:r>
          </w:p>
          <w:p w:rsidR="00663087" w:rsidRPr="00487ACB" w:rsidRDefault="00663087"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r>
    </w:tbl>
    <w:p w:rsidR="00C37EF7" w:rsidRDefault="00C37EF7" w:rsidP="00D63E32">
      <w:pPr>
        <w:pStyle w:val="Sinespaciado"/>
        <w:spacing w:line="276" w:lineRule="auto"/>
        <w:ind w:right="-234"/>
        <w:jc w:val="both"/>
        <w:rPr>
          <w:rFonts w:ascii="Century Gothic" w:hAnsi="Century Gothic"/>
          <w:b/>
          <w:u w:val="single"/>
          <w:lang w:val="es-MX"/>
        </w:rPr>
      </w:pPr>
    </w:p>
    <w:p w:rsidR="006B2B31" w:rsidRDefault="006B2B31" w:rsidP="00D63E32">
      <w:pPr>
        <w:pStyle w:val="Sinespaciado"/>
        <w:spacing w:line="276" w:lineRule="auto"/>
        <w:ind w:right="-234"/>
        <w:jc w:val="both"/>
        <w:rPr>
          <w:rFonts w:ascii="Century Gothic" w:hAnsi="Century Gothic"/>
          <w:b/>
          <w:u w:val="single"/>
          <w:lang w:val="es-MX"/>
        </w:rPr>
      </w:pPr>
    </w:p>
    <w:p w:rsidR="00C37EF7" w:rsidRDefault="00574E40" w:rsidP="00D63E32">
      <w:pPr>
        <w:pStyle w:val="Sinespaciado"/>
        <w:numPr>
          <w:ilvl w:val="0"/>
          <w:numId w:val="30"/>
        </w:numPr>
        <w:spacing w:line="276" w:lineRule="auto"/>
        <w:ind w:right="-234"/>
        <w:jc w:val="both"/>
        <w:rPr>
          <w:rFonts w:ascii="Century Gothic" w:hAnsi="Century Gothic"/>
          <w:b/>
          <w:lang w:val="es-MX"/>
        </w:rPr>
      </w:pPr>
      <w:r w:rsidRPr="006F5502">
        <w:rPr>
          <w:rFonts w:ascii="Century Gothic" w:hAnsi="Century Gothic"/>
          <w:b/>
          <w:u w:val="single"/>
          <w:lang w:val="es-MX"/>
        </w:rPr>
        <w:t>Mobiliario y equipo educacional y recreativo</w:t>
      </w:r>
      <w:r w:rsidR="006F5502">
        <w:rPr>
          <w:rFonts w:ascii="Century Gothic" w:hAnsi="Century Gothic"/>
          <w:b/>
          <w:lang w:val="es-MX"/>
        </w:rPr>
        <w:t xml:space="preserve">             </w:t>
      </w:r>
      <w:r w:rsidR="00C37EF7">
        <w:rPr>
          <w:rFonts w:ascii="Century Gothic" w:hAnsi="Century Gothic"/>
          <w:b/>
          <w:lang w:val="es-MX"/>
        </w:rPr>
        <w:t xml:space="preserve">                </w:t>
      </w:r>
      <w:r w:rsidR="00203F77">
        <w:rPr>
          <w:rFonts w:ascii="Century Gothic" w:hAnsi="Century Gothic"/>
          <w:b/>
          <w:lang w:val="es-MX"/>
        </w:rPr>
        <w:t>$187,322.75</w:t>
      </w:r>
    </w:p>
    <w:p w:rsidR="00C37EF7" w:rsidRPr="00C37EF7" w:rsidRDefault="00C37EF7" w:rsidP="00D63E32">
      <w:pPr>
        <w:pStyle w:val="Sinespaciado"/>
        <w:spacing w:line="276" w:lineRule="auto"/>
        <w:ind w:right="-234"/>
        <w:jc w:val="both"/>
        <w:rPr>
          <w:rFonts w:ascii="Century Gothic" w:hAnsi="Century Gothic"/>
          <w:lang w:val="es-MX"/>
        </w:rPr>
      </w:pPr>
      <w:r w:rsidRPr="00C37EF7">
        <w:rPr>
          <w:rFonts w:ascii="Century Gothic" w:hAnsi="Century Gothic"/>
          <w:lang w:val="es-MX"/>
        </w:rPr>
        <w:t>Representa el monto de equip</w:t>
      </w:r>
      <w:r>
        <w:rPr>
          <w:rFonts w:ascii="Century Gothic" w:hAnsi="Century Gothic"/>
          <w:lang w:val="es-MX"/>
        </w:rPr>
        <w:t xml:space="preserve">os educacionales y </w:t>
      </w:r>
      <w:r w:rsidRPr="00C37EF7">
        <w:rPr>
          <w:rFonts w:ascii="Century Gothic" w:hAnsi="Century Gothic"/>
          <w:lang w:val="es-MX"/>
        </w:rPr>
        <w:t>recreativos. Incluye refacciones y accesorios mayores correspondientes a estos activos.</w:t>
      </w:r>
    </w:p>
    <w:p w:rsidR="007E526E" w:rsidRDefault="007E526E" w:rsidP="00D63E32">
      <w:pPr>
        <w:pStyle w:val="Sinespaciado"/>
        <w:spacing w:line="276" w:lineRule="auto"/>
        <w:ind w:right="-234"/>
        <w:jc w:val="both"/>
        <w:rPr>
          <w:rFonts w:ascii="Century Gothic" w:hAnsi="Century Gothic"/>
          <w:b/>
          <w:lang w:val="es-MX"/>
        </w:rPr>
      </w:pPr>
    </w:p>
    <w:p w:rsidR="00C37EF7" w:rsidRDefault="00C37EF7" w:rsidP="00D63E32">
      <w:pPr>
        <w:pStyle w:val="Sinespaciado"/>
        <w:spacing w:line="276" w:lineRule="auto"/>
        <w:ind w:right="-234"/>
        <w:jc w:val="both"/>
        <w:rPr>
          <w:rFonts w:ascii="Century Gothic" w:hAnsi="Century Gothic"/>
          <w:b/>
          <w:u w:val="single"/>
          <w:lang w:val="es-MX"/>
        </w:rPr>
      </w:pPr>
      <w:r>
        <w:rPr>
          <w:rFonts w:ascii="Century Gothic" w:hAnsi="Century Gothic"/>
          <w:b/>
          <w:u w:val="single"/>
          <w:lang w:val="es-MX"/>
        </w:rPr>
        <w:t>El monto de Mobiliario y Equipo Educacional y Recreativo se desglosa de la siguiente manera:</w:t>
      </w:r>
    </w:p>
    <w:p w:rsidR="007E526E" w:rsidRDefault="007E526E" w:rsidP="00D63E32">
      <w:pPr>
        <w:pStyle w:val="Sinespaciado"/>
        <w:spacing w:line="276" w:lineRule="auto"/>
        <w:ind w:right="-234"/>
        <w:jc w:val="both"/>
        <w:rPr>
          <w:rFonts w:ascii="Century Gothic" w:hAnsi="Century Gothic"/>
          <w:b/>
          <w:lang w:val="es-MX"/>
        </w:rPr>
      </w:pPr>
    </w:p>
    <w:tbl>
      <w:tblPr>
        <w:tblStyle w:val="Tablanormal1"/>
        <w:tblW w:w="0" w:type="auto"/>
        <w:tblLook w:val="04A0" w:firstRow="1" w:lastRow="0" w:firstColumn="1" w:lastColumn="0" w:noHBand="0" w:noVBand="1"/>
      </w:tblPr>
      <w:tblGrid>
        <w:gridCol w:w="4895"/>
        <w:gridCol w:w="3322"/>
      </w:tblGrid>
      <w:tr w:rsidR="00773FA3" w:rsidTr="00AE2C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5" w:type="dxa"/>
          </w:tcPr>
          <w:p w:rsidR="00773FA3" w:rsidRPr="00E25885" w:rsidRDefault="00773FA3" w:rsidP="00D63E32">
            <w:pPr>
              <w:pStyle w:val="Sinespaciado"/>
              <w:spacing w:line="276" w:lineRule="auto"/>
              <w:ind w:right="-234"/>
              <w:jc w:val="center"/>
              <w:rPr>
                <w:rFonts w:ascii="Century Gothic" w:hAnsi="Century Gothic"/>
                <w:lang w:val="es-MX"/>
              </w:rPr>
            </w:pPr>
            <w:r w:rsidRPr="00E25885">
              <w:rPr>
                <w:rFonts w:ascii="Century Gothic" w:hAnsi="Century Gothic"/>
                <w:lang w:val="es-MX"/>
              </w:rPr>
              <w:t>Descripción</w:t>
            </w:r>
          </w:p>
        </w:tc>
        <w:tc>
          <w:tcPr>
            <w:tcW w:w="3322" w:type="dxa"/>
          </w:tcPr>
          <w:p w:rsidR="00773FA3" w:rsidRPr="00E25885" w:rsidRDefault="00773FA3"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E25885">
              <w:rPr>
                <w:rFonts w:ascii="Century Gothic" w:hAnsi="Century Gothic"/>
                <w:lang w:val="es-MX"/>
              </w:rPr>
              <w:t>Valor en Libros</w:t>
            </w:r>
          </w:p>
        </w:tc>
      </w:tr>
      <w:tr w:rsidR="00773FA3" w:rsidRPr="00773FA3"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5" w:type="dxa"/>
          </w:tcPr>
          <w:p w:rsidR="00773FA3" w:rsidRPr="00773FA3" w:rsidRDefault="00773FA3" w:rsidP="006B2B31">
            <w:pPr>
              <w:pStyle w:val="Sinespaciado"/>
              <w:spacing w:line="276" w:lineRule="auto"/>
              <w:jc w:val="both"/>
              <w:rPr>
                <w:rFonts w:ascii="Century Gothic" w:hAnsi="Century Gothic"/>
                <w:lang w:val="es-MX"/>
              </w:rPr>
            </w:pPr>
            <w:r w:rsidRPr="00773FA3">
              <w:rPr>
                <w:rFonts w:ascii="Century Gothic" w:hAnsi="Century Gothic"/>
                <w:lang w:val="es-MX"/>
              </w:rPr>
              <w:t>Equipos y Aparatos Audiovisuales</w:t>
            </w:r>
          </w:p>
        </w:tc>
        <w:tc>
          <w:tcPr>
            <w:tcW w:w="3322" w:type="dxa"/>
          </w:tcPr>
          <w:p w:rsidR="00773FA3" w:rsidRPr="00773FA3" w:rsidRDefault="004523A9" w:rsidP="006B2B31">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$172,916.75</w:t>
            </w:r>
          </w:p>
        </w:tc>
      </w:tr>
      <w:tr w:rsidR="00773FA3" w:rsidRPr="00773FA3" w:rsidTr="00AE2C3B">
        <w:tc>
          <w:tcPr>
            <w:cnfStyle w:val="001000000000" w:firstRow="0" w:lastRow="0" w:firstColumn="1" w:lastColumn="0" w:oddVBand="0" w:evenVBand="0" w:oddHBand="0" w:evenHBand="0" w:firstRowFirstColumn="0" w:firstRowLastColumn="0" w:lastRowFirstColumn="0" w:lastRowLastColumn="0"/>
            <w:tcW w:w="4895" w:type="dxa"/>
          </w:tcPr>
          <w:p w:rsidR="00773FA3" w:rsidRPr="00773FA3" w:rsidRDefault="00773FA3" w:rsidP="006B2B31">
            <w:pPr>
              <w:pStyle w:val="Sinespaciado"/>
              <w:spacing w:line="276" w:lineRule="auto"/>
              <w:jc w:val="both"/>
              <w:rPr>
                <w:rFonts w:ascii="Century Gothic" w:hAnsi="Century Gothic"/>
                <w:lang w:val="es-MX"/>
              </w:rPr>
            </w:pPr>
            <w:proofErr w:type="spellStart"/>
            <w:r w:rsidRPr="00773FA3">
              <w:rPr>
                <w:rFonts w:ascii="Century Gothic" w:hAnsi="Century Gothic"/>
                <w:lang w:val="es-MX"/>
              </w:rPr>
              <w:t>Camaras</w:t>
            </w:r>
            <w:proofErr w:type="spellEnd"/>
            <w:r w:rsidRPr="00773FA3">
              <w:rPr>
                <w:rFonts w:ascii="Century Gothic" w:hAnsi="Century Gothic"/>
                <w:lang w:val="es-MX"/>
              </w:rPr>
              <w:t xml:space="preserve"> </w:t>
            </w:r>
            <w:proofErr w:type="spellStart"/>
            <w:r w:rsidRPr="00773FA3">
              <w:rPr>
                <w:rFonts w:ascii="Century Gothic" w:hAnsi="Century Gothic"/>
                <w:lang w:val="es-MX"/>
              </w:rPr>
              <w:t>Fotograficas</w:t>
            </w:r>
            <w:proofErr w:type="spellEnd"/>
            <w:r w:rsidRPr="00773FA3">
              <w:rPr>
                <w:rFonts w:ascii="Century Gothic" w:hAnsi="Century Gothic"/>
                <w:lang w:val="es-MX"/>
              </w:rPr>
              <w:t xml:space="preserve"> y de Video</w:t>
            </w:r>
          </w:p>
        </w:tc>
        <w:tc>
          <w:tcPr>
            <w:tcW w:w="3322" w:type="dxa"/>
          </w:tcPr>
          <w:p w:rsidR="00773FA3" w:rsidRPr="00773FA3" w:rsidRDefault="00773FA3" w:rsidP="006B2B31">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$14,406.00</w:t>
            </w:r>
          </w:p>
        </w:tc>
      </w:tr>
      <w:tr w:rsidR="00773FA3"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5" w:type="dxa"/>
          </w:tcPr>
          <w:p w:rsidR="00773FA3" w:rsidRPr="00E25885" w:rsidRDefault="00773FA3" w:rsidP="006B2B31">
            <w:pPr>
              <w:pStyle w:val="Sinespaciado"/>
              <w:spacing w:line="276" w:lineRule="auto"/>
              <w:jc w:val="right"/>
              <w:rPr>
                <w:rFonts w:ascii="Century Gothic" w:hAnsi="Century Gothic"/>
                <w:lang w:val="es-MX"/>
              </w:rPr>
            </w:pPr>
            <w:r w:rsidRPr="00E25885">
              <w:rPr>
                <w:rFonts w:ascii="Century Gothic" w:hAnsi="Century Gothic"/>
                <w:lang w:val="es-MX"/>
              </w:rPr>
              <w:t>Total en Mobiliario y Equipo Educacional y Recreativo.</w:t>
            </w:r>
          </w:p>
        </w:tc>
        <w:tc>
          <w:tcPr>
            <w:tcW w:w="3322" w:type="dxa"/>
          </w:tcPr>
          <w:p w:rsidR="00773FA3" w:rsidRDefault="004523A9" w:rsidP="006B2B31">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$187,322.75</w:t>
            </w:r>
          </w:p>
        </w:tc>
      </w:tr>
    </w:tbl>
    <w:p w:rsidR="00674D69" w:rsidRDefault="00674D69"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C255B7" w:rsidRDefault="00574E40" w:rsidP="00D63E32">
      <w:pPr>
        <w:pStyle w:val="Sinespaciado"/>
        <w:numPr>
          <w:ilvl w:val="0"/>
          <w:numId w:val="30"/>
        </w:numPr>
        <w:spacing w:line="276" w:lineRule="auto"/>
        <w:ind w:right="-234"/>
        <w:jc w:val="both"/>
        <w:rPr>
          <w:rFonts w:ascii="Century Gothic" w:hAnsi="Century Gothic"/>
          <w:b/>
          <w:lang w:val="es-MX"/>
        </w:rPr>
      </w:pPr>
      <w:proofErr w:type="spellStart"/>
      <w:r w:rsidRPr="006F5502">
        <w:rPr>
          <w:rFonts w:ascii="Century Gothic" w:hAnsi="Century Gothic"/>
          <w:b/>
          <w:u w:val="single"/>
          <w:lang w:val="es-MX"/>
        </w:rPr>
        <w:t>Vehiculos</w:t>
      </w:r>
      <w:proofErr w:type="spellEnd"/>
      <w:r w:rsidRPr="006F5502">
        <w:rPr>
          <w:rFonts w:ascii="Century Gothic" w:hAnsi="Century Gothic"/>
          <w:b/>
          <w:u w:val="single"/>
          <w:lang w:val="es-MX"/>
        </w:rPr>
        <w:t xml:space="preserve"> y equipo de transporte</w:t>
      </w:r>
      <w:r w:rsidRPr="00EF4DA5">
        <w:rPr>
          <w:rFonts w:ascii="Century Gothic" w:hAnsi="Century Gothic"/>
          <w:b/>
          <w:lang w:val="es-MX"/>
        </w:rPr>
        <w:t xml:space="preserve">                      </w:t>
      </w:r>
      <w:r w:rsidR="006F5502">
        <w:rPr>
          <w:rFonts w:ascii="Century Gothic" w:hAnsi="Century Gothic"/>
          <w:b/>
          <w:lang w:val="es-MX"/>
        </w:rPr>
        <w:t xml:space="preserve">                      </w:t>
      </w:r>
      <w:r w:rsidR="00773FA3" w:rsidRPr="00EF4DA5">
        <w:rPr>
          <w:rFonts w:ascii="Century Gothic" w:hAnsi="Century Gothic"/>
          <w:b/>
          <w:lang w:val="es-MX"/>
        </w:rPr>
        <w:t xml:space="preserve">   $181,260.00</w:t>
      </w:r>
    </w:p>
    <w:p w:rsidR="00EF4DA5" w:rsidRDefault="00EF4DA5" w:rsidP="00D63E32">
      <w:pPr>
        <w:pStyle w:val="Sinespaciado"/>
        <w:spacing w:line="276" w:lineRule="auto"/>
        <w:ind w:right="-234"/>
        <w:jc w:val="both"/>
        <w:rPr>
          <w:rFonts w:ascii="Century Gothic" w:hAnsi="Century Gothic"/>
          <w:lang w:val="es-MX"/>
        </w:rPr>
      </w:pPr>
      <w:r w:rsidRPr="00EF4DA5">
        <w:rPr>
          <w:rFonts w:ascii="Century Gothic" w:hAnsi="Century Gothic"/>
          <w:lang w:val="es-MX"/>
        </w:rPr>
        <w:t>Representa el monto de toda clase de equipo de transporte terrestre, ferroviario, aéreo, aeroespacial, marítimo, lacustre, fluvial y auxiliar de transporte. Incluye refacciones y accesorios mayores correspondientes a estos activos.</w:t>
      </w:r>
    </w:p>
    <w:p w:rsidR="00F668AB" w:rsidRPr="00F96FC3" w:rsidRDefault="00F668AB" w:rsidP="00D63E32">
      <w:pPr>
        <w:pStyle w:val="Sinespaciado"/>
        <w:spacing w:line="276" w:lineRule="auto"/>
        <w:ind w:right="-234"/>
        <w:jc w:val="both"/>
        <w:rPr>
          <w:rFonts w:ascii="Century Gothic" w:hAnsi="Century Gothic"/>
          <w:lang w:val="es-MX"/>
        </w:rPr>
      </w:pPr>
      <w:r w:rsidRPr="00F96FC3">
        <w:rPr>
          <w:rFonts w:ascii="Century Gothic" w:hAnsi="Century Gothic"/>
          <w:lang w:val="es-MX"/>
        </w:rPr>
        <w:t xml:space="preserve">El monto de </w:t>
      </w:r>
      <w:proofErr w:type="spellStart"/>
      <w:r w:rsidRPr="00F96FC3">
        <w:rPr>
          <w:rFonts w:ascii="Century Gothic" w:hAnsi="Century Gothic"/>
          <w:lang w:val="es-MX"/>
        </w:rPr>
        <w:t>Vehiculos</w:t>
      </w:r>
      <w:proofErr w:type="spellEnd"/>
      <w:r w:rsidRPr="00F96FC3">
        <w:rPr>
          <w:rFonts w:ascii="Century Gothic" w:hAnsi="Century Gothic"/>
          <w:lang w:val="es-MX"/>
        </w:rPr>
        <w:t xml:space="preserve"> y Equipo de Transporte pertenece a un solo </w:t>
      </w:r>
      <w:proofErr w:type="spellStart"/>
      <w:r w:rsidRPr="00F96FC3">
        <w:rPr>
          <w:rFonts w:ascii="Century Gothic" w:hAnsi="Century Gothic"/>
          <w:lang w:val="es-MX"/>
        </w:rPr>
        <w:t>Vehiculo</w:t>
      </w:r>
      <w:proofErr w:type="spellEnd"/>
      <w:r w:rsidRPr="00F96FC3">
        <w:rPr>
          <w:rFonts w:ascii="Century Gothic" w:hAnsi="Century Gothic"/>
          <w:lang w:val="es-MX"/>
        </w:rPr>
        <w:t xml:space="preserve"> Nissan Versa con Serie 3N1CN7AD3HK396330.</w:t>
      </w:r>
    </w:p>
    <w:p w:rsidR="00F668AB" w:rsidRDefault="00F668AB" w:rsidP="00D63E32">
      <w:pPr>
        <w:pStyle w:val="Sinespaciado"/>
        <w:spacing w:line="276" w:lineRule="auto"/>
        <w:ind w:right="-234"/>
        <w:jc w:val="both"/>
        <w:rPr>
          <w:rFonts w:ascii="Century Gothic" w:hAnsi="Century Gothic"/>
          <w:b/>
          <w:u w:val="single"/>
          <w:lang w:val="es-MX"/>
        </w:rPr>
      </w:pPr>
    </w:p>
    <w:p w:rsidR="00F668AB" w:rsidRPr="00F668AB" w:rsidRDefault="00574E40" w:rsidP="00D63E32">
      <w:pPr>
        <w:pStyle w:val="Sinespaciado"/>
        <w:numPr>
          <w:ilvl w:val="0"/>
          <w:numId w:val="30"/>
        </w:numPr>
        <w:spacing w:line="276" w:lineRule="auto"/>
        <w:ind w:right="-234"/>
        <w:jc w:val="both"/>
        <w:rPr>
          <w:rFonts w:ascii="Century Gothic" w:hAnsi="Century Gothic"/>
          <w:b/>
          <w:lang w:val="es-MX"/>
        </w:rPr>
      </w:pPr>
      <w:r w:rsidRPr="006F5502">
        <w:rPr>
          <w:rFonts w:ascii="Century Gothic" w:hAnsi="Century Gothic"/>
          <w:b/>
          <w:u w:val="single"/>
          <w:lang w:val="es-MX"/>
        </w:rPr>
        <w:t>Maquinaria, otros equipos y herramientas</w:t>
      </w:r>
      <w:r w:rsidR="00F668AB" w:rsidRPr="006F5502">
        <w:rPr>
          <w:rFonts w:ascii="Century Gothic" w:hAnsi="Century Gothic"/>
          <w:b/>
          <w:u w:val="single"/>
          <w:lang w:val="es-MX"/>
        </w:rPr>
        <w:t xml:space="preserve"> </w:t>
      </w:r>
      <w:r w:rsidR="00F668AB">
        <w:rPr>
          <w:rFonts w:ascii="Century Gothic" w:hAnsi="Century Gothic"/>
          <w:b/>
          <w:lang w:val="es-MX"/>
        </w:rPr>
        <w:t xml:space="preserve">                                 $3,180.00</w:t>
      </w:r>
    </w:p>
    <w:p w:rsidR="00F668AB" w:rsidRDefault="00F668AB" w:rsidP="00D63E32">
      <w:pPr>
        <w:pStyle w:val="Sinespaciado"/>
        <w:spacing w:line="276" w:lineRule="auto"/>
        <w:ind w:right="-234"/>
        <w:jc w:val="both"/>
        <w:rPr>
          <w:rFonts w:ascii="Century Gothic" w:hAnsi="Century Gothic"/>
          <w:lang w:val="es-MX"/>
        </w:rPr>
      </w:pPr>
      <w:r w:rsidRPr="00F668AB">
        <w:rPr>
          <w:rFonts w:ascii="Century Gothic" w:hAnsi="Century Gothic"/>
          <w:lang w:val="es-MX"/>
        </w:rPr>
        <w:t>Representa el monto de toda clase de maquinaria y</w:t>
      </w:r>
      <w:r>
        <w:rPr>
          <w:rFonts w:ascii="Century Gothic" w:hAnsi="Century Gothic"/>
          <w:lang w:val="es-MX"/>
        </w:rPr>
        <w:t xml:space="preserve"> </w:t>
      </w:r>
      <w:r w:rsidRPr="00F668AB">
        <w:rPr>
          <w:rFonts w:ascii="Century Gothic" w:hAnsi="Century Gothic"/>
          <w:lang w:val="es-MX"/>
        </w:rPr>
        <w:t>equipo no comprendidas en las cuentas anteriores. Incluye refacciones y accesorios mayores</w:t>
      </w:r>
      <w:r>
        <w:rPr>
          <w:rFonts w:ascii="Century Gothic" w:hAnsi="Century Gothic"/>
          <w:lang w:val="es-MX"/>
        </w:rPr>
        <w:t xml:space="preserve"> </w:t>
      </w:r>
      <w:r w:rsidRPr="00F668AB">
        <w:rPr>
          <w:rFonts w:ascii="Century Gothic" w:hAnsi="Century Gothic"/>
          <w:lang w:val="es-MX"/>
        </w:rPr>
        <w:t>correspondientes a estos activos.</w:t>
      </w:r>
    </w:p>
    <w:p w:rsidR="00AC7BB0" w:rsidRPr="00F96FC3" w:rsidRDefault="00AC7BB0" w:rsidP="00D63E32">
      <w:pPr>
        <w:pStyle w:val="Sinespaciado"/>
        <w:spacing w:line="276" w:lineRule="auto"/>
        <w:ind w:right="-234"/>
        <w:jc w:val="both"/>
        <w:rPr>
          <w:rFonts w:ascii="Century Gothic" w:hAnsi="Century Gothic"/>
          <w:lang w:val="es-MX"/>
        </w:rPr>
      </w:pPr>
      <w:r w:rsidRPr="00F96FC3">
        <w:rPr>
          <w:rFonts w:ascii="Century Gothic" w:hAnsi="Century Gothic"/>
          <w:lang w:val="es-MX"/>
        </w:rPr>
        <w:t>El monto de Maquinaria, Otros Equipos y Herramientas pertenece a un Radio de 2 Vías Amateur D/3W.</w:t>
      </w:r>
    </w:p>
    <w:p w:rsidR="004E7F12" w:rsidRDefault="004E7F12" w:rsidP="00D63E32">
      <w:pPr>
        <w:pStyle w:val="Sinespaciado"/>
        <w:spacing w:line="276" w:lineRule="auto"/>
        <w:ind w:right="-234"/>
        <w:jc w:val="both"/>
        <w:rPr>
          <w:rFonts w:ascii="Century Gothic" w:hAnsi="Century Gothic"/>
          <w:b/>
          <w:u w:val="single"/>
          <w:lang w:val="es-MX"/>
        </w:rPr>
      </w:pPr>
    </w:p>
    <w:p w:rsidR="00F96FC3" w:rsidRDefault="00F96FC3" w:rsidP="00D63E32">
      <w:pPr>
        <w:pStyle w:val="Sinespaciado"/>
        <w:spacing w:line="276" w:lineRule="auto"/>
        <w:ind w:right="-234"/>
        <w:jc w:val="both"/>
        <w:rPr>
          <w:rFonts w:ascii="Century Gothic" w:hAnsi="Century Gothic"/>
          <w:b/>
          <w:lang w:val="es-MX"/>
        </w:rPr>
      </w:pPr>
    </w:p>
    <w:p w:rsidR="00F96FC3" w:rsidRDefault="006D18A1" w:rsidP="00D63E32">
      <w:pPr>
        <w:pStyle w:val="Sinespaciado"/>
        <w:spacing w:line="276" w:lineRule="auto"/>
        <w:ind w:right="-234"/>
        <w:jc w:val="both"/>
        <w:rPr>
          <w:rFonts w:ascii="Century Gothic" w:hAnsi="Century Gothic"/>
          <w:b/>
          <w:lang w:val="es-MX"/>
        </w:rPr>
      </w:pPr>
      <w:r w:rsidRPr="006D18A1">
        <w:rPr>
          <w:rFonts w:ascii="Century Gothic" w:hAnsi="Century Gothic"/>
          <w:b/>
          <w:lang w:val="es-MX"/>
        </w:rPr>
        <w:t>DEPRECIACIÓN,</w:t>
      </w:r>
      <w:r w:rsidR="00F96FC3">
        <w:rPr>
          <w:rFonts w:ascii="Century Gothic" w:hAnsi="Century Gothic"/>
          <w:b/>
          <w:lang w:val="es-MX"/>
        </w:rPr>
        <w:t xml:space="preserve"> </w:t>
      </w:r>
      <w:r w:rsidRPr="006D18A1">
        <w:rPr>
          <w:rFonts w:ascii="Century Gothic" w:hAnsi="Century Gothic"/>
          <w:b/>
          <w:lang w:val="es-MX"/>
        </w:rPr>
        <w:t>DETERIORO Y AMORTIZACIÓN ACUMULADA DE BIENES.</w:t>
      </w:r>
      <w:r>
        <w:rPr>
          <w:rFonts w:ascii="Century Gothic" w:hAnsi="Century Gothic"/>
          <w:b/>
          <w:lang w:val="es-MX"/>
        </w:rPr>
        <w:t xml:space="preserve"> </w:t>
      </w:r>
    </w:p>
    <w:p w:rsidR="006D18A1" w:rsidRPr="006D18A1" w:rsidRDefault="00F96FC3"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                                                             </w:t>
      </w:r>
      <w:r w:rsidR="006D18A1">
        <w:rPr>
          <w:rFonts w:ascii="Century Gothic" w:hAnsi="Century Gothic"/>
          <w:b/>
          <w:lang w:val="es-MX"/>
        </w:rPr>
        <w:t xml:space="preserve">             </w:t>
      </w:r>
      <w:r>
        <w:rPr>
          <w:rFonts w:ascii="Century Gothic" w:hAnsi="Century Gothic"/>
          <w:b/>
          <w:lang w:val="es-MX"/>
        </w:rPr>
        <w:t xml:space="preserve">                                    </w:t>
      </w:r>
      <w:r w:rsidR="006D18A1">
        <w:rPr>
          <w:rFonts w:ascii="Century Gothic" w:hAnsi="Century Gothic"/>
          <w:b/>
          <w:lang w:val="es-MX"/>
        </w:rPr>
        <w:t>$33</w:t>
      </w:r>
      <w:r>
        <w:rPr>
          <w:rFonts w:ascii="Century Gothic" w:hAnsi="Century Gothic"/>
          <w:b/>
          <w:lang w:val="es-MX"/>
        </w:rPr>
        <w:t>’</w:t>
      </w:r>
      <w:r w:rsidR="006D18A1">
        <w:rPr>
          <w:rFonts w:ascii="Century Gothic" w:hAnsi="Century Gothic"/>
          <w:b/>
          <w:lang w:val="es-MX"/>
        </w:rPr>
        <w:t>015,031.89</w:t>
      </w:r>
    </w:p>
    <w:p w:rsidR="00D1481B" w:rsidRDefault="00D1481B" w:rsidP="00D63E32">
      <w:pPr>
        <w:pStyle w:val="Sinespaciado"/>
        <w:spacing w:line="276" w:lineRule="auto"/>
        <w:ind w:right="-234"/>
        <w:jc w:val="both"/>
        <w:rPr>
          <w:rFonts w:ascii="Century Gothic" w:hAnsi="Century Gothic"/>
          <w:lang w:val="es-MX"/>
        </w:rPr>
      </w:pPr>
      <w:r w:rsidRPr="00F96FC3">
        <w:rPr>
          <w:rFonts w:ascii="Century Gothic" w:hAnsi="Century Gothic"/>
          <w:lang w:val="es-MX"/>
        </w:rPr>
        <w:t>El Fideicomiso</w:t>
      </w:r>
      <w:r>
        <w:rPr>
          <w:rFonts w:ascii="Century Gothic" w:hAnsi="Century Gothic"/>
          <w:lang w:val="es-MX"/>
        </w:rPr>
        <w:t xml:space="preserve"> deprecia sus bienes </w:t>
      </w:r>
      <w:r w:rsidRPr="00674D69">
        <w:rPr>
          <w:rFonts w:ascii="Century Gothic" w:hAnsi="Century Gothic"/>
          <w:lang w:val="es-MX"/>
        </w:rPr>
        <w:t xml:space="preserve">de acuerdo al documento, emitido por el CONAC, Parámetros de Estimación de Vida Útil, documento en el cual se publica la “Guía de Vida Útil Estimada y Porcentajes de Depreciación”. </w:t>
      </w:r>
    </w:p>
    <w:p w:rsidR="00D1481B" w:rsidRDefault="00D1481B" w:rsidP="00D63E32">
      <w:pPr>
        <w:pStyle w:val="Sinespaciado"/>
        <w:spacing w:line="276" w:lineRule="auto"/>
        <w:ind w:right="-234"/>
        <w:jc w:val="both"/>
        <w:rPr>
          <w:rFonts w:ascii="Century Gothic" w:hAnsi="Century Gothic"/>
          <w:b/>
          <w:lang w:val="es-MX"/>
        </w:rPr>
      </w:pPr>
    </w:p>
    <w:p w:rsidR="004E7F12" w:rsidRDefault="00574E40" w:rsidP="00D63E32">
      <w:pPr>
        <w:pStyle w:val="Sinespaciado"/>
        <w:numPr>
          <w:ilvl w:val="0"/>
          <w:numId w:val="30"/>
        </w:numPr>
        <w:spacing w:line="276" w:lineRule="auto"/>
        <w:ind w:right="-234"/>
        <w:jc w:val="both"/>
        <w:rPr>
          <w:rFonts w:ascii="Century Gothic" w:hAnsi="Century Gothic"/>
          <w:b/>
          <w:lang w:val="es-MX"/>
        </w:rPr>
      </w:pPr>
      <w:r w:rsidRPr="00F96FC3">
        <w:rPr>
          <w:rFonts w:ascii="Century Gothic" w:hAnsi="Century Gothic"/>
          <w:b/>
          <w:u w:val="single"/>
          <w:lang w:val="es-MX"/>
        </w:rPr>
        <w:t>Depreciación Acumulada de Bienes Inmuebles</w:t>
      </w:r>
      <w:r>
        <w:rPr>
          <w:rFonts w:ascii="Century Gothic" w:hAnsi="Century Gothic"/>
          <w:b/>
          <w:lang w:val="es-MX"/>
        </w:rPr>
        <w:t xml:space="preserve"> </w:t>
      </w:r>
      <w:r w:rsidR="00F96FC3">
        <w:rPr>
          <w:rFonts w:ascii="Century Gothic" w:hAnsi="Century Gothic"/>
          <w:b/>
          <w:lang w:val="es-MX"/>
        </w:rPr>
        <w:t xml:space="preserve">                </w:t>
      </w:r>
      <w:r w:rsidR="00D1481B" w:rsidRPr="006D18A1">
        <w:rPr>
          <w:rFonts w:ascii="Century Gothic" w:hAnsi="Century Gothic"/>
          <w:b/>
          <w:lang w:val="es-MX"/>
        </w:rPr>
        <w:t>$31</w:t>
      </w:r>
      <w:r w:rsidR="008A6F4A">
        <w:rPr>
          <w:rFonts w:ascii="Century Gothic" w:hAnsi="Century Gothic"/>
          <w:b/>
          <w:lang w:val="es-MX"/>
        </w:rPr>
        <w:t>’</w:t>
      </w:r>
      <w:r w:rsidR="00D1481B" w:rsidRPr="006D18A1">
        <w:rPr>
          <w:rFonts w:ascii="Century Gothic" w:hAnsi="Century Gothic"/>
          <w:b/>
          <w:lang w:val="es-MX"/>
        </w:rPr>
        <w:t>974,189.81</w:t>
      </w:r>
    </w:p>
    <w:p w:rsidR="00D1481B" w:rsidRPr="00D1481B" w:rsidRDefault="00D1481B" w:rsidP="00D63E32">
      <w:pPr>
        <w:pStyle w:val="Sinespaciado"/>
        <w:spacing w:line="276" w:lineRule="auto"/>
        <w:ind w:right="-234"/>
        <w:jc w:val="both"/>
        <w:rPr>
          <w:rFonts w:ascii="Century Gothic" w:hAnsi="Century Gothic"/>
          <w:lang w:val="es-MX"/>
        </w:rPr>
      </w:pPr>
      <w:r w:rsidRPr="00D1481B">
        <w:rPr>
          <w:rFonts w:ascii="Century Gothic" w:hAnsi="Century Gothic"/>
          <w:lang w:val="es-MX"/>
        </w:rPr>
        <w:t>Representa el monto de la depreciación de bienes inmuebles, de acuerdo a los lineamientos que emita el CONAC. Integra los montos acumulados de ejercicios fiscales anteriores.</w:t>
      </w:r>
    </w:p>
    <w:p w:rsidR="004E7F12" w:rsidRDefault="004E7F12" w:rsidP="00D63E32">
      <w:pPr>
        <w:pStyle w:val="Sinespaciado"/>
        <w:spacing w:line="276" w:lineRule="auto"/>
        <w:ind w:right="-234"/>
        <w:jc w:val="both"/>
        <w:rPr>
          <w:rFonts w:ascii="Century Gothic" w:hAnsi="Century Gothic"/>
          <w:lang w:val="es-MX"/>
        </w:rPr>
      </w:pPr>
    </w:p>
    <w:p w:rsidR="00D1481B" w:rsidRPr="00674D69" w:rsidRDefault="00D1481B" w:rsidP="00D63E32">
      <w:pPr>
        <w:pStyle w:val="Sinespaciado"/>
        <w:spacing w:line="276" w:lineRule="auto"/>
        <w:ind w:right="-234"/>
        <w:jc w:val="both"/>
        <w:rPr>
          <w:rFonts w:ascii="Century Gothic" w:hAnsi="Century Gothic"/>
          <w:lang w:val="es-MX"/>
        </w:rPr>
      </w:pPr>
      <w:r w:rsidRPr="00674D69">
        <w:rPr>
          <w:rFonts w:ascii="Century Gothic" w:hAnsi="Century Gothic"/>
          <w:lang w:val="es-MX"/>
        </w:rPr>
        <w:t xml:space="preserve">Los porcentajes de depreciación y </w:t>
      </w:r>
      <w:r>
        <w:rPr>
          <w:rFonts w:ascii="Century Gothic" w:hAnsi="Century Gothic"/>
          <w:lang w:val="es-MX"/>
        </w:rPr>
        <w:t xml:space="preserve">amortización que </w:t>
      </w:r>
      <w:r w:rsidRPr="00F96FC3">
        <w:rPr>
          <w:rFonts w:ascii="Century Gothic" w:hAnsi="Century Gothic"/>
          <w:lang w:val="es-MX"/>
        </w:rPr>
        <w:t>el Fideicomiso aplic</w:t>
      </w:r>
      <w:r w:rsidRPr="00674D69">
        <w:rPr>
          <w:rFonts w:ascii="Century Gothic" w:hAnsi="Century Gothic"/>
          <w:lang w:val="es-MX"/>
        </w:rPr>
        <w:t>a son los siguientes:</w:t>
      </w:r>
    </w:p>
    <w:p w:rsidR="00D1481B" w:rsidRDefault="00D1481B"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1129"/>
        <w:gridCol w:w="3969"/>
        <w:gridCol w:w="1560"/>
        <w:gridCol w:w="1701"/>
      </w:tblGrid>
      <w:tr w:rsidR="004E7F12" w:rsidTr="006C32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4E7F12" w:rsidRPr="004F1B33" w:rsidRDefault="004E7F12" w:rsidP="00D63E32">
            <w:pPr>
              <w:pStyle w:val="Sinespaciado"/>
              <w:spacing w:line="276" w:lineRule="auto"/>
              <w:ind w:right="-234"/>
              <w:jc w:val="center"/>
              <w:rPr>
                <w:rFonts w:ascii="Century Gothic" w:hAnsi="Century Gothic"/>
                <w:lang w:val="es-MX"/>
              </w:rPr>
            </w:pPr>
            <w:r w:rsidRPr="004F1B33">
              <w:rPr>
                <w:rFonts w:ascii="Century Gothic" w:hAnsi="Century Gothic"/>
                <w:lang w:val="es-MX"/>
              </w:rPr>
              <w:t>Cuenta</w:t>
            </w:r>
          </w:p>
        </w:tc>
        <w:tc>
          <w:tcPr>
            <w:tcW w:w="3969" w:type="dxa"/>
          </w:tcPr>
          <w:p w:rsidR="004E7F12" w:rsidRPr="004F1B33" w:rsidRDefault="004E7F12"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4F1B33">
              <w:rPr>
                <w:rFonts w:ascii="Century Gothic" w:hAnsi="Century Gothic"/>
                <w:lang w:val="es-MX"/>
              </w:rPr>
              <w:t>Concepto</w:t>
            </w:r>
          </w:p>
        </w:tc>
        <w:tc>
          <w:tcPr>
            <w:tcW w:w="1560" w:type="dxa"/>
          </w:tcPr>
          <w:p w:rsidR="004E7F12" w:rsidRPr="004F1B33" w:rsidRDefault="004E7F12"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4F1B33">
              <w:rPr>
                <w:rFonts w:ascii="Century Gothic" w:hAnsi="Century Gothic"/>
                <w:lang w:val="es-MX"/>
              </w:rPr>
              <w:t xml:space="preserve">Años de Vida </w:t>
            </w:r>
            <w:proofErr w:type="spellStart"/>
            <w:r w:rsidRPr="004F1B33">
              <w:rPr>
                <w:rFonts w:ascii="Century Gothic" w:hAnsi="Century Gothic"/>
                <w:lang w:val="es-MX"/>
              </w:rPr>
              <w:t>Util</w:t>
            </w:r>
            <w:proofErr w:type="spellEnd"/>
          </w:p>
        </w:tc>
        <w:tc>
          <w:tcPr>
            <w:tcW w:w="1701" w:type="dxa"/>
          </w:tcPr>
          <w:p w:rsidR="004E7F12" w:rsidRPr="004F1B33" w:rsidRDefault="004E7F12"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4F1B33">
              <w:rPr>
                <w:rFonts w:ascii="Century Gothic" w:hAnsi="Century Gothic"/>
                <w:lang w:val="es-MX"/>
              </w:rPr>
              <w:t>% de Depreciación</w:t>
            </w:r>
          </w:p>
        </w:tc>
      </w:tr>
      <w:tr w:rsidR="006D18A1" w:rsidTr="006C3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6D18A1" w:rsidRPr="00674D69" w:rsidRDefault="006D18A1" w:rsidP="00D63E32">
            <w:pPr>
              <w:pStyle w:val="Sinespaciado"/>
              <w:spacing w:line="276" w:lineRule="auto"/>
              <w:ind w:right="-234"/>
              <w:rPr>
                <w:rFonts w:ascii="Century Gothic" w:hAnsi="Century Gothic"/>
                <w:b w:val="0"/>
                <w:lang w:val="es-MX"/>
              </w:rPr>
            </w:pPr>
            <w:r>
              <w:rPr>
                <w:rFonts w:ascii="Century Gothic" w:hAnsi="Century Gothic"/>
                <w:b w:val="0"/>
                <w:lang w:val="es-MX"/>
              </w:rPr>
              <w:t>1-2-3-0</w:t>
            </w:r>
          </w:p>
        </w:tc>
        <w:tc>
          <w:tcPr>
            <w:tcW w:w="3969" w:type="dxa"/>
          </w:tcPr>
          <w:p w:rsidR="006D18A1" w:rsidRPr="00674D69" w:rsidRDefault="006D18A1" w:rsidP="00D63E32">
            <w:pPr>
              <w:pStyle w:val="Sinespaciado"/>
              <w:spacing w:line="276" w:lineRule="auto"/>
              <w:ind w:right="-234"/>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Bienes Inmuebles, Infraestructura y Construcciones en Proceso.</w:t>
            </w:r>
          </w:p>
        </w:tc>
        <w:tc>
          <w:tcPr>
            <w:tcW w:w="1560" w:type="dxa"/>
          </w:tcPr>
          <w:p w:rsidR="006D18A1" w:rsidRPr="00674D69" w:rsidRDefault="006D18A1"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c>
          <w:tcPr>
            <w:tcW w:w="1701" w:type="dxa"/>
          </w:tcPr>
          <w:p w:rsidR="006D18A1" w:rsidRPr="00674D69" w:rsidRDefault="006D18A1"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r>
      <w:tr w:rsidR="006D18A1" w:rsidTr="006C32BA">
        <w:tc>
          <w:tcPr>
            <w:cnfStyle w:val="001000000000" w:firstRow="0" w:lastRow="0" w:firstColumn="1" w:lastColumn="0" w:oddVBand="0" w:evenVBand="0" w:oddHBand="0" w:evenHBand="0" w:firstRowFirstColumn="0" w:firstRowLastColumn="0" w:lastRowFirstColumn="0" w:lastRowLastColumn="0"/>
            <w:tcW w:w="1129" w:type="dxa"/>
          </w:tcPr>
          <w:p w:rsidR="006D18A1" w:rsidRPr="004E7F12" w:rsidRDefault="006D18A1" w:rsidP="00D63E32">
            <w:pPr>
              <w:pStyle w:val="Sinespaciado"/>
              <w:spacing w:line="276" w:lineRule="auto"/>
              <w:ind w:right="-234"/>
              <w:rPr>
                <w:rFonts w:ascii="Century Gothic" w:hAnsi="Century Gothic"/>
                <w:lang w:val="es-MX"/>
              </w:rPr>
            </w:pPr>
            <w:r w:rsidRPr="004E7F12">
              <w:rPr>
                <w:rFonts w:ascii="Century Gothic" w:hAnsi="Century Gothic"/>
                <w:lang w:val="es-MX"/>
              </w:rPr>
              <w:t>1-2-3-3</w:t>
            </w:r>
          </w:p>
        </w:tc>
        <w:tc>
          <w:tcPr>
            <w:tcW w:w="3969" w:type="dxa"/>
          </w:tcPr>
          <w:p w:rsidR="006D18A1" w:rsidRPr="004E7F12" w:rsidRDefault="006D18A1" w:rsidP="00D63E32">
            <w:pPr>
              <w:pStyle w:val="Sinespaciado"/>
              <w:spacing w:line="276" w:lineRule="auto"/>
              <w:ind w:right="-2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4E7F12">
              <w:rPr>
                <w:rFonts w:ascii="Century Gothic" w:hAnsi="Century Gothic"/>
                <w:lang w:val="es-MX"/>
              </w:rPr>
              <w:t>Edificios No Habitacionales</w:t>
            </w:r>
          </w:p>
        </w:tc>
        <w:tc>
          <w:tcPr>
            <w:tcW w:w="1560" w:type="dxa"/>
          </w:tcPr>
          <w:p w:rsidR="006D18A1" w:rsidRPr="004E7F12" w:rsidRDefault="006D18A1"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30</w:t>
            </w:r>
          </w:p>
        </w:tc>
        <w:tc>
          <w:tcPr>
            <w:tcW w:w="1701" w:type="dxa"/>
          </w:tcPr>
          <w:p w:rsidR="006D18A1" w:rsidRPr="004E7F12" w:rsidRDefault="006D18A1"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3.3</w:t>
            </w:r>
          </w:p>
        </w:tc>
      </w:tr>
    </w:tbl>
    <w:p w:rsidR="00D1481B" w:rsidRDefault="00D1481B" w:rsidP="00D63E32">
      <w:pPr>
        <w:pStyle w:val="Sinespaciado"/>
        <w:spacing w:line="276" w:lineRule="auto"/>
        <w:ind w:right="-234"/>
        <w:jc w:val="both"/>
        <w:rPr>
          <w:rFonts w:ascii="Century Gothic" w:hAnsi="Century Gothic"/>
          <w:b/>
          <w:lang w:val="es-MX"/>
        </w:rPr>
      </w:pPr>
    </w:p>
    <w:p w:rsidR="003E0065" w:rsidRDefault="00574E40" w:rsidP="00D63E32">
      <w:pPr>
        <w:pStyle w:val="Sinespaciado"/>
        <w:numPr>
          <w:ilvl w:val="0"/>
          <w:numId w:val="30"/>
        </w:numPr>
        <w:spacing w:line="276" w:lineRule="auto"/>
        <w:ind w:right="-234"/>
        <w:jc w:val="both"/>
        <w:rPr>
          <w:rFonts w:ascii="Century Gothic" w:hAnsi="Century Gothic"/>
          <w:b/>
          <w:lang w:val="es-MX"/>
        </w:rPr>
      </w:pPr>
      <w:r w:rsidRPr="00F96FC3">
        <w:rPr>
          <w:rFonts w:ascii="Century Gothic" w:hAnsi="Century Gothic"/>
          <w:b/>
          <w:u w:val="single"/>
          <w:lang w:val="es-MX"/>
        </w:rPr>
        <w:t>Depreciación Acumulada de Bienes Muebles</w:t>
      </w:r>
      <w:r w:rsidR="00F96FC3" w:rsidRPr="00F96FC3">
        <w:rPr>
          <w:rFonts w:ascii="Century Gothic" w:hAnsi="Century Gothic"/>
          <w:b/>
          <w:u w:val="single"/>
          <w:lang w:val="es-MX"/>
        </w:rPr>
        <w:t xml:space="preserve"> </w:t>
      </w:r>
      <w:r w:rsidR="00F96FC3">
        <w:rPr>
          <w:rFonts w:ascii="Century Gothic" w:hAnsi="Century Gothic"/>
          <w:b/>
          <w:lang w:val="es-MX"/>
        </w:rPr>
        <w:t xml:space="preserve">            </w:t>
      </w:r>
      <w:r>
        <w:rPr>
          <w:rFonts w:ascii="Century Gothic" w:hAnsi="Century Gothic"/>
          <w:b/>
          <w:lang w:val="es-MX"/>
        </w:rPr>
        <w:t xml:space="preserve"> </w:t>
      </w:r>
      <w:r w:rsidR="003E0065">
        <w:rPr>
          <w:rFonts w:ascii="Century Gothic" w:hAnsi="Century Gothic"/>
          <w:b/>
          <w:lang w:val="es-MX"/>
        </w:rPr>
        <w:t>$1</w:t>
      </w:r>
      <w:r w:rsidR="00F96FC3">
        <w:rPr>
          <w:rFonts w:ascii="Century Gothic" w:hAnsi="Century Gothic"/>
          <w:b/>
          <w:lang w:val="es-MX"/>
        </w:rPr>
        <w:t>’</w:t>
      </w:r>
      <w:r w:rsidR="003E0065">
        <w:rPr>
          <w:rFonts w:ascii="Century Gothic" w:hAnsi="Century Gothic"/>
          <w:b/>
          <w:lang w:val="es-MX"/>
        </w:rPr>
        <w:t>040,842.08</w:t>
      </w:r>
    </w:p>
    <w:p w:rsidR="00D1481B" w:rsidRPr="00D1481B" w:rsidRDefault="00D1481B" w:rsidP="00D63E32">
      <w:pPr>
        <w:pStyle w:val="Sinespaciado"/>
        <w:spacing w:line="276" w:lineRule="auto"/>
        <w:ind w:right="-234"/>
        <w:jc w:val="both"/>
        <w:rPr>
          <w:rFonts w:ascii="Century Gothic" w:hAnsi="Century Gothic"/>
          <w:lang w:val="es-MX"/>
        </w:rPr>
      </w:pPr>
      <w:r w:rsidRPr="00D1481B">
        <w:rPr>
          <w:rFonts w:ascii="Century Gothic" w:hAnsi="Century Gothic"/>
          <w:lang w:val="es-MX"/>
        </w:rPr>
        <w:t>Representa el monto de la depreciación de bienes muebles, de acuerdo a los lineamientos que emita el CONAC. Integra los montos acumulados de ejercicios fiscales anteriores.</w:t>
      </w:r>
    </w:p>
    <w:p w:rsidR="00D1481B" w:rsidRPr="00D1481B" w:rsidRDefault="00D1481B" w:rsidP="00D63E32">
      <w:pPr>
        <w:pStyle w:val="Sinespaciado"/>
        <w:spacing w:line="276" w:lineRule="auto"/>
        <w:ind w:right="-234"/>
        <w:jc w:val="both"/>
        <w:rPr>
          <w:rFonts w:ascii="Century Gothic" w:hAnsi="Century Gothic"/>
          <w:b/>
          <w:lang w:val="es-MX"/>
        </w:rPr>
      </w:pPr>
    </w:p>
    <w:p w:rsidR="00674D69" w:rsidRPr="00674D69" w:rsidRDefault="00674D69" w:rsidP="00D63E32">
      <w:pPr>
        <w:pStyle w:val="Sinespaciado"/>
        <w:spacing w:line="276" w:lineRule="auto"/>
        <w:ind w:right="-234"/>
        <w:jc w:val="both"/>
        <w:rPr>
          <w:rFonts w:ascii="Century Gothic" w:hAnsi="Century Gothic"/>
          <w:lang w:val="es-MX"/>
        </w:rPr>
      </w:pPr>
      <w:r w:rsidRPr="00D1481B">
        <w:rPr>
          <w:rFonts w:ascii="Century Gothic" w:hAnsi="Century Gothic"/>
          <w:b/>
          <w:lang w:val="es-MX"/>
        </w:rPr>
        <w:t>L</w:t>
      </w:r>
      <w:r w:rsidRPr="00674D69">
        <w:rPr>
          <w:rFonts w:ascii="Century Gothic" w:hAnsi="Century Gothic"/>
          <w:lang w:val="es-MX"/>
        </w:rPr>
        <w:t xml:space="preserve">os porcentajes de depreciación y </w:t>
      </w:r>
      <w:r w:rsidR="00AC7BB0">
        <w:rPr>
          <w:rFonts w:ascii="Century Gothic" w:hAnsi="Century Gothic"/>
          <w:lang w:val="es-MX"/>
        </w:rPr>
        <w:t xml:space="preserve">amortización que el </w:t>
      </w:r>
      <w:r w:rsidR="00AC7BB0" w:rsidRPr="00F96FC3">
        <w:rPr>
          <w:rFonts w:ascii="Century Gothic" w:hAnsi="Century Gothic"/>
          <w:lang w:val="es-MX"/>
        </w:rPr>
        <w:t>Fideicomiso</w:t>
      </w:r>
      <w:r w:rsidRPr="00F96FC3">
        <w:rPr>
          <w:rFonts w:ascii="Century Gothic" w:hAnsi="Century Gothic"/>
          <w:lang w:val="es-MX"/>
        </w:rPr>
        <w:t xml:space="preserve"> aplica</w:t>
      </w:r>
      <w:r w:rsidRPr="00674D69">
        <w:rPr>
          <w:rFonts w:ascii="Century Gothic" w:hAnsi="Century Gothic"/>
          <w:lang w:val="es-MX"/>
        </w:rPr>
        <w:t xml:space="preserve"> son los siguientes:</w:t>
      </w:r>
    </w:p>
    <w:p w:rsidR="00951386" w:rsidRDefault="00951386" w:rsidP="00D63E32">
      <w:pPr>
        <w:pStyle w:val="Sinespaciado"/>
        <w:spacing w:line="276" w:lineRule="auto"/>
        <w:ind w:right="-234"/>
        <w:jc w:val="both"/>
        <w:rPr>
          <w:rFonts w:ascii="Century Gothic" w:hAnsi="Century Gothic"/>
          <w:b/>
          <w:lang w:val="es-MX"/>
        </w:rPr>
      </w:pPr>
    </w:p>
    <w:tbl>
      <w:tblPr>
        <w:tblStyle w:val="Tablanormal1"/>
        <w:tblW w:w="8789" w:type="dxa"/>
        <w:tblLayout w:type="fixed"/>
        <w:tblLook w:val="04A0" w:firstRow="1" w:lastRow="0" w:firstColumn="1" w:lastColumn="0" w:noHBand="0" w:noVBand="1"/>
      </w:tblPr>
      <w:tblGrid>
        <w:gridCol w:w="1276"/>
        <w:gridCol w:w="4820"/>
        <w:gridCol w:w="1417"/>
        <w:gridCol w:w="1276"/>
      </w:tblGrid>
      <w:tr w:rsidR="00674D69" w:rsidRPr="00EC03DC" w:rsidTr="004F1B33">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1276" w:type="dxa"/>
          </w:tcPr>
          <w:p w:rsidR="00674D69" w:rsidRPr="00674D69" w:rsidRDefault="00674D69" w:rsidP="00D63E32">
            <w:pPr>
              <w:pStyle w:val="Sinespaciado"/>
              <w:spacing w:line="276" w:lineRule="auto"/>
              <w:ind w:right="-234"/>
              <w:jc w:val="center"/>
              <w:rPr>
                <w:rFonts w:ascii="Century Gothic" w:hAnsi="Century Gothic"/>
                <w:b w:val="0"/>
                <w:lang w:val="es-MX"/>
              </w:rPr>
            </w:pPr>
            <w:r w:rsidRPr="00674D69">
              <w:rPr>
                <w:rFonts w:ascii="Century Gothic" w:hAnsi="Century Gothic"/>
                <w:b w:val="0"/>
                <w:lang w:val="es-MX"/>
              </w:rPr>
              <w:t>Cuenta</w:t>
            </w:r>
          </w:p>
        </w:tc>
        <w:tc>
          <w:tcPr>
            <w:tcW w:w="4820" w:type="dxa"/>
          </w:tcPr>
          <w:p w:rsidR="00674D69" w:rsidRPr="00674D69" w:rsidRDefault="00674D69"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lang w:val="es-MX"/>
              </w:rPr>
            </w:pPr>
            <w:r w:rsidRPr="00674D69">
              <w:rPr>
                <w:rFonts w:ascii="Century Gothic" w:hAnsi="Century Gothic"/>
                <w:b w:val="0"/>
                <w:lang w:val="es-MX"/>
              </w:rPr>
              <w:t>Concepto</w:t>
            </w:r>
          </w:p>
        </w:tc>
        <w:tc>
          <w:tcPr>
            <w:tcW w:w="1417" w:type="dxa"/>
          </w:tcPr>
          <w:p w:rsidR="00674D69" w:rsidRPr="00674D69" w:rsidRDefault="00674D69"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lang w:val="es-MX"/>
              </w:rPr>
            </w:pPr>
            <w:r w:rsidRPr="00674D69">
              <w:rPr>
                <w:rFonts w:ascii="Century Gothic" w:hAnsi="Century Gothic"/>
                <w:b w:val="0"/>
                <w:lang w:val="es-MX"/>
              </w:rPr>
              <w:t>Años de Vida Útil</w:t>
            </w:r>
          </w:p>
        </w:tc>
        <w:tc>
          <w:tcPr>
            <w:tcW w:w="1276" w:type="dxa"/>
          </w:tcPr>
          <w:p w:rsidR="00674D69" w:rsidRPr="00674D69" w:rsidRDefault="00674D69" w:rsidP="006B2B31">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lang w:val="es-MX"/>
              </w:rPr>
            </w:pPr>
            <w:r w:rsidRPr="00674D69">
              <w:rPr>
                <w:rFonts w:ascii="Century Gothic" w:hAnsi="Century Gothic"/>
                <w:b w:val="0"/>
                <w:lang w:val="es-MX"/>
              </w:rPr>
              <w:t xml:space="preserve">% de Depreciación </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D1481B" w:rsidP="00D63E32">
            <w:pPr>
              <w:pStyle w:val="Sinespaciado"/>
              <w:spacing w:line="276" w:lineRule="auto"/>
              <w:ind w:right="-234"/>
              <w:jc w:val="both"/>
              <w:rPr>
                <w:rFonts w:ascii="Century Gothic" w:hAnsi="Century Gothic"/>
                <w:b w:val="0"/>
                <w:lang w:val="es-MX"/>
              </w:rPr>
            </w:pPr>
            <w:r>
              <w:rPr>
                <w:rFonts w:ascii="Century Gothic" w:hAnsi="Century Gothic"/>
                <w:b w:val="0"/>
                <w:lang w:val="es-MX"/>
              </w:rPr>
              <w:t>1-2-4-1</w:t>
            </w:r>
          </w:p>
        </w:tc>
        <w:tc>
          <w:tcPr>
            <w:tcW w:w="7513" w:type="dxa"/>
            <w:gridSpan w:val="3"/>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b/>
                <w:lang w:val="es-MX"/>
              </w:rPr>
              <w:t>Mobiliario y Equipo de Administración</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sidRPr="00D1481B">
              <w:rPr>
                <w:rFonts w:ascii="Century Gothic" w:hAnsi="Century Gothic"/>
                <w:lang w:val="es-MX"/>
              </w:rPr>
              <w:t>1-2-4-1-1</w:t>
            </w:r>
          </w:p>
        </w:tc>
        <w:tc>
          <w:tcPr>
            <w:tcW w:w="4820" w:type="dxa"/>
          </w:tcPr>
          <w:p w:rsidR="00D1481B" w:rsidRPr="00D1481B" w:rsidRDefault="00D1481B"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D1481B">
              <w:rPr>
                <w:rFonts w:ascii="Century Gothic" w:hAnsi="Century Gothic"/>
                <w:lang w:val="es-MX"/>
              </w:rPr>
              <w:t xml:space="preserve">Muebles de Oficina y </w:t>
            </w:r>
            <w:proofErr w:type="spellStart"/>
            <w:r w:rsidRPr="00D1481B">
              <w:rPr>
                <w:rFonts w:ascii="Century Gothic" w:hAnsi="Century Gothic"/>
                <w:lang w:val="es-MX"/>
              </w:rPr>
              <w:t>Estanteria</w:t>
            </w:r>
            <w:proofErr w:type="spellEnd"/>
          </w:p>
        </w:tc>
        <w:tc>
          <w:tcPr>
            <w:tcW w:w="1417"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10</w:t>
            </w:r>
          </w:p>
        </w:tc>
        <w:tc>
          <w:tcPr>
            <w:tcW w:w="1276"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10</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Pr>
                <w:rFonts w:ascii="Century Gothic" w:hAnsi="Century Gothic"/>
                <w:lang w:val="es-MX"/>
              </w:rPr>
              <w:t>1-2-4-1-2</w:t>
            </w:r>
          </w:p>
        </w:tc>
        <w:tc>
          <w:tcPr>
            <w:tcW w:w="4820" w:type="dxa"/>
          </w:tcPr>
          <w:p w:rsidR="00D1481B" w:rsidRPr="00D1481B" w:rsidRDefault="00D1481B"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D1481B">
              <w:rPr>
                <w:rFonts w:ascii="Century Gothic" w:hAnsi="Century Gothic"/>
                <w:lang w:val="es-MX"/>
              </w:rPr>
              <w:t>Muebles, Excepto De Oficina Y Estantería</w:t>
            </w:r>
          </w:p>
        </w:tc>
        <w:tc>
          <w:tcPr>
            <w:tcW w:w="1417" w:type="dxa"/>
          </w:tcPr>
          <w:p w:rsidR="00D1481B" w:rsidRPr="00D1481B"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10</w:t>
            </w:r>
          </w:p>
        </w:tc>
        <w:tc>
          <w:tcPr>
            <w:tcW w:w="1276" w:type="dxa"/>
          </w:tcPr>
          <w:p w:rsidR="00D1481B" w:rsidRPr="00D1481B"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10</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Pr>
                <w:rFonts w:ascii="Century Gothic" w:hAnsi="Century Gothic"/>
                <w:lang w:val="es-MX"/>
              </w:rPr>
              <w:t>1-2-4-1-3</w:t>
            </w:r>
          </w:p>
        </w:tc>
        <w:tc>
          <w:tcPr>
            <w:tcW w:w="4820" w:type="dxa"/>
          </w:tcPr>
          <w:p w:rsidR="00D1481B" w:rsidRPr="00D1481B" w:rsidRDefault="00D1481B"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Equipo de Cómputo y de Tecnologías de la Información</w:t>
            </w:r>
          </w:p>
        </w:tc>
        <w:tc>
          <w:tcPr>
            <w:tcW w:w="1417"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3</w:t>
            </w:r>
          </w:p>
        </w:tc>
        <w:tc>
          <w:tcPr>
            <w:tcW w:w="1276"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33.3</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Pr>
                <w:rFonts w:ascii="Century Gothic" w:hAnsi="Century Gothic"/>
                <w:lang w:val="es-MX"/>
              </w:rPr>
              <w:t>1-2-4-1-9</w:t>
            </w:r>
          </w:p>
        </w:tc>
        <w:tc>
          <w:tcPr>
            <w:tcW w:w="4820" w:type="dxa"/>
          </w:tcPr>
          <w:p w:rsidR="00D1481B" w:rsidRPr="00D1481B" w:rsidRDefault="00D1481B"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Otros Mobiliarios y Equipos de Administración</w:t>
            </w:r>
          </w:p>
        </w:tc>
        <w:tc>
          <w:tcPr>
            <w:tcW w:w="1417" w:type="dxa"/>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10</w:t>
            </w:r>
          </w:p>
        </w:tc>
        <w:tc>
          <w:tcPr>
            <w:tcW w:w="1276" w:type="dxa"/>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10</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D1481B" w:rsidP="00D63E32">
            <w:pPr>
              <w:pStyle w:val="Sinespaciado"/>
              <w:spacing w:line="276" w:lineRule="auto"/>
              <w:ind w:right="-234"/>
              <w:jc w:val="both"/>
              <w:rPr>
                <w:rFonts w:ascii="Century Gothic" w:hAnsi="Century Gothic"/>
                <w:b w:val="0"/>
                <w:lang w:val="es-MX"/>
              </w:rPr>
            </w:pPr>
            <w:r w:rsidRPr="00674D69">
              <w:rPr>
                <w:rFonts w:ascii="Century Gothic" w:hAnsi="Century Gothic"/>
                <w:b w:val="0"/>
                <w:lang w:val="es-MX"/>
              </w:rPr>
              <w:t>1-2-4-2</w:t>
            </w:r>
          </w:p>
        </w:tc>
        <w:tc>
          <w:tcPr>
            <w:tcW w:w="7513" w:type="dxa"/>
            <w:gridSpan w:val="3"/>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b/>
                <w:lang w:val="es-MX"/>
              </w:rPr>
              <w:t>Mobiliario y Equipo Educacional y Recreativo</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sidRPr="00D1481B">
              <w:rPr>
                <w:rFonts w:ascii="Century Gothic" w:hAnsi="Century Gothic"/>
                <w:lang w:val="es-MX"/>
              </w:rPr>
              <w:t>1-2-4-2-1</w:t>
            </w:r>
          </w:p>
        </w:tc>
        <w:tc>
          <w:tcPr>
            <w:tcW w:w="4820" w:type="dxa"/>
          </w:tcPr>
          <w:p w:rsidR="00D1481B" w:rsidRPr="00D1481B" w:rsidRDefault="00D1481B"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D1481B">
              <w:rPr>
                <w:rFonts w:ascii="Century Gothic" w:hAnsi="Century Gothic"/>
                <w:lang w:val="es-MX"/>
              </w:rPr>
              <w:t>Equipos y Aparatos Audiovisuales</w:t>
            </w:r>
          </w:p>
        </w:tc>
        <w:tc>
          <w:tcPr>
            <w:tcW w:w="1417" w:type="dxa"/>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3</w:t>
            </w:r>
          </w:p>
        </w:tc>
        <w:tc>
          <w:tcPr>
            <w:tcW w:w="1276" w:type="dxa"/>
          </w:tcPr>
          <w:p w:rsidR="00D1481B" w:rsidRPr="00D1481B"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33.3</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D1481B" w:rsidP="00D63E32">
            <w:pPr>
              <w:pStyle w:val="Sinespaciado"/>
              <w:spacing w:line="276" w:lineRule="auto"/>
              <w:ind w:right="-234"/>
              <w:jc w:val="both"/>
              <w:rPr>
                <w:rFonts w:ascii="Century Gothic" w:hAnsi="Century Gothic"/>
                <w:lang w:val="es-MX"/>
              </w:rPr>
            </w:pPr>
            <w:r w:rsidRPr="00674D69">
              <w:rPr>
                <w:rFonts w:ascii="Century Gothic" w:hAnsi="Century Gothic"/>
                <w:lang w:val="es-MX"/>
              </w:rPr>
              <w:t>1-2-4-2-3</w:t>
            </w:r>
          </w:p>
        </w:tc>
        <w:tc>
          <w:tcPr>
            <w:tcW w:w="4820" w:type="dxa"/>
          </w:tcPr>
          <w:p w:rsidR="00D1481B" w:rsidRPr="00674D69" w:rsidRDefault="00D1481B"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Cámaras Fotográficas y de Video</w:t>
            </w:r>
          </w:p>
        </w:tc>
        <w:tc>
          <w:tcPr>
            <w:tcW w:w="1417"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3</w:t>
            </w:r>
          </w:p>
        </w:tc>
        <w:tc>
          <w:tcPr>
            <w:tcW w:w="1276"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33.3</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b w:val="0"/>
                <w:lang w:val="es-MX"/>
              </w:rPr>
            </w:pPr>
            <w:r w:rsidRPr="00D1481B">
              <w:rPr>
                <w:rFonts w:ascii="Century Gothic" w:hAnsi="Century Gothic"/>
                <w:b w:val="0"/>
                <w:lang w:val="es-MX"/>
              </w:rPr>
              <w:t>1-2-4-4</w:t>
            </w:r>
          </w:p>
        </w:tc>
        <w:tc>
          <w:tcPr>
            <w:tcW w:w="7513" w:type="dxa"/>
            <w:gridSpan w:val="3"/>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D1481B">
              <w:rPr>
                <w:rFonts w:ascii="Century Gothic" w:hAnsi="Century Gothic"/>
                <w:b/>
                <w:lang w:val="es-MX"/>
              </w:rPr>
              <w:t>Equipo de Transporte</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D1481B" w:rsidP="00D63E32">
            <w:pPr>
              <w:pStyle w:val="Sinespaciado"/>
              <w:spacing w:line="276" w:lineRule="auto"/>
              <w:ind w:right="-234"/>
              <w:jc w:val="both"/>
              <w:rPr>
                <w:rFonts w:ascii="Century Gothic" w:hAnsi="Century Gothic"/>
                <w:lang w:val="es-MX"/>
              </w:rPr>
            </w:pPr>
            <w:r>
              <w:rPr>
                <w:rFonts w:ascii="Century Gothic" w:hAnsi="Century Gothic"/>
                <w:lang w:val="es-MX"/>
              </w:rPr>
              <w:t>1-2-4-4-1</w:t>
            </w:r>
          </w:p>
        </w:tc>
        <w:tc>
          <w:tcPr>
            <w:tcW w:w="4820" w:type="dxa"/>
          </w:tcPr>
          <w:p w:rsidR="00D1481B" w:rsidRPr="00674D69" w:rsidRDefault="00D1481B"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D1481B">
              <w:rPr>
                <w:rFonts w:ascii="Century Gothic" w:hAnsi="Century Gothic"/>
                <w:lang w:val="es-MX"/>
              </w:rPr>
              <w:t>Automóviles y Equipo Terrestre</w:t>
            </w:r>
          </w:p>
        </w:tc>
        <w:tc>
          <w:tcPr>
            <w:tcW w:w="1417"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5</w:t>
            </w:r>
          </w:p>
        </w:tc>
        <w:tc>
          <w:tcPr>
            <w:tcW w:w="1276"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20</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b w:val="0"/>
                <w:lang w:val="es-MX"/>
              </w:rPr>
            </w:pPr>
            <w:r w:rsidRPr="00D1481B">
              <w:rPr>
                <w:rFonts w:ascii="Century Gothic" w:hAnsi="Century Gothic"/>
                <w:b w:val="0"/>
                <w:lang w:val="es-MX"/>
              </w:rPr>
              <w:t>1-2-4-6</w:t>
            </w:r>
          </w:p>
        </w:tc>
        <w:tc>
          <w:tcPr>
            <w:tcW w:w="7513" w:type="dxa"/>
            <w:gridSpan w:val="3"/>
          </w:tcPr>
          <w:p w:rsidR="00D1481B" w:rsidRPr="00D1481B"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sidRPr="00D1481B">
              <w:rPr>
                <w:rFonts w:ascii="Century Gothic" w:hAnsi="Century Gothic"/>
                <w:b/>
                <w:lang w:val="es-MX"/>
              </w:rPr>
              <w:t>Maquinaria, Otros Equipos y Herramientas</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9B429F" w:rsidP="00D63E32">
            <w:pPr>
              <w:pStyle w:val="Sinespaciado"/>
              <w:spacing w:line="276" w:lineRule="auto"/>
              <w:ind w:right="-234"/>
              <w:jc w:val="both"/>
              <w:rPr>
                <w:rFonts w:ascii="Century Gothic" w:hAnsi="Century Gothic"/>
                <w:lang w:val="es-MX"/>
              </w:rPr>
            </w:pPr>
            <w:r>
              <w:rPr>
                <w:rFonts w:ascii="Century Gothic" w:hAnsi="Century Gothic"/>
                <w:lang w:val="es-MX"/>
              </w:rPr>
              <w:t>1-2-4-6-5</w:t>
            </w:r>
          </w:p>
        </w:tc>
        <w:tc>
          <w:tcPr>
            <w:tcW w:w="4820" w:type="dxa"/>
          </w:tcPr>
          <w:p w:rsidR="00D1481B" w:rsidRPr="00674D69" w:rsidRDefault="009B429F"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9B429F">
              <w:rPr>
                <w:rFonts w:ascii="Century Gothic" w:hAnsi="Century Gothic"/>
                <w:lang w:val="es-MX"/>
              </w:rPr>
              <w:t>Equipo de Comunicación y Telecomunicación</w:t>
            </w:r>
          </w:p>
        </w:tc>
        <w:tc>
          <w:tcPr>
            <w:tcW w:w="1417" w:type="dxa"/>
          </w:tcPr>
          <w:p w:rsidR="00D1481B" w:rsidRPr="00674D69" w:rsidRDefault="009B429F"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10</w:t>
            </w:r>
          </w:p>
        </w:tc>
        <w:tc>
          <w:tcPr>
            <w:tcW w:w="1276" w:type="dxa"/>
          </w:tcPr>
          <w:p w:rsidR="00D1481B" w:rsidRPr="00674D69" w:rsidRDefault="009B429F"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10</w:t>
            </w:r>
          </w:p>
        </w:tc>
      </w:tr>
    </w:tbl>
    <w:p w:rsidR="00574E40" w:rsidRDefault="00574E40" w:rsidP="00D63E32">
      <w:pPr>
        <w:pStyle w:val="Sinespaciado"/>
        <w:spacing w:line="276" w:lineRule="auto"/>
        <w:ind w:right="-234"/>
        <w:jc w:val="both"/>
        <w:rPr>
          <w:rFonts w:ascii="Century Gothic" w:hAnsi="Century Gothic"/>
          <w:b/>
          <w:lang w:val="es-MX"/>
        </w:rPr>
      </w:pPr>
    </w:p>
    <w:p w:rsidR="00F96FC3" w:rsidRDefault="00F96FC3" w:rsidP="00D63E32">
      <w:pPr>
        <w:pStyle w:val="Sinespaciado"/>
        <w:spacing w:line="276" w:lineRule="auto"/>
        <w:ind w:right="-234"/>
        <w:jc w:val="both"/>
        <w:rPr>
          <w:rFonts w:ascii="Century Gothic" w:hAnsi="Century Gothic"/>
          <w:b/>
          <w:lang w:val="es-MX"/>
        </w:rPr>
      </w:pPr>
    </w:p>
    <w:p w:rsidR="009B429F" w:rsidRDefault="009B429F"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OTROS ACTIVOS NO CIRCULANTES                 </w:t>
      </w:r>
      <w:r w:rsidR="0048194C">
        <w:rPr>
          <w:rFonts w:ascii="Century Gothic" w:hAnsi="Century Gothic"/>
          <w:b/>
          <w:lang w:val="es-MX"/>
        </w:rPr>
        <w:t xml:space="preserve">                           </w:t>
      </w:r>
      <w:r w:rsidR="003E0065">
        <w:rPr>
          <w:rFonts w:ascii="Century Gothic" w:hAnsi="Century Gothic"/>
          <w:b/>
          <w:lang w:val="es-MX"/>
        </w:rPr>
        <w:t xml:space="preserve">    </w:t>
      </w:r>
      <w:r>
        <w:rPr>
          <w:rFonts w:ascii="Century Gothic" w:hAnsi="Century Gothic"/>
          <w:b/>
          <w:lang w:val="es-MX"/>
        </w:rPr>
        <w:t>$74</w:t>
      </w:r>
      <w:r w:rsidR="009655E6">
        <w:rPr>
          <w:rFonts w:ascii="Century Gothic" w:hAnsi="Century Gothic"/>
          <w:b/>
          <w:lang w:val="es-MX"/>
        </w:rPr>
        <w:t>’</w:t>
      </w:r>
      <w:r>
        <w:rPr>
          <w:rFonts w:ascii="Century Gothic" w:hAnsi="Century Gothic"/>
          <w:b/>
          <w:lang w:val="es-MX"/>
        </w:rPr>
        <w:t>919,776.30</w:t>
      </w:r>
    </w:p>
    <w:p w:rsidR="009B429F" w:rsidRDefault="009B429F" w:rsidP="00D63E32">
      <w:pPr>
        <w:pStyle w:val="Sinespaciado"/>
        <w:spacing w:line="276" w:lineRule="auto"/>
        <w:ind w:right="-234"/>
        <w:jc w:val="both"/>
        <w:rPr>
          <w:rFonts w:ascii="Century Gothic" w:hAnsi="Century Gothic"/>
          <w:b/>
          <w:lang w:val="es-MX"/>
        </w:rPr>
      </w:pPr>
    </w:p>
    <w:p w:rsidR="009B429F" w:rsidRDefault="009B429F" w:rsidP="00D63E32">
      <w:pPr>
        <w:pStyle w:val="Sinespaciado"/>
        <w:spacing w:line="276" w:lineRule="auto"/>
        <w:ind w:right="-234"/>
        <w:jc w:val="both"/>
        <w:rPr>
          <w:rFonts w:ascii="Century Gothic" w:hAnsi="Century Gothic"/>
          <w:lang w:val="es-MX"/>
        </w:rPr>
      </w:pPr>
      <w:r w:rsidRPr="009B429F">
        <w:rPr>
          <w:rFonts w:ascii="Century Gothic" w:hAnsi="Century Gothic"/>
          <w:lang w:val="es-MX"/>
        </w:rPr>
        <w:t>Comprende el monto de bienes o activos intangibles en concesión, arrendamiento financiero y/o comodato, así como derechos a favor del ente público, cuyo beneficio se recibirá en un período mayor a doce meses.</w:t>
      </w:r>
    </w:p>
    <w:p w:rsidR="00F96FC3" w:rsidRDefault="00F96FC3" w:rsidP="00D63E32">
      <w:pPr>
        <w:pStyle w:val="Sinespaciado"/>
        <w:spacing w:line="276" w:lineRule="auto"/>
        <w:ind w:right="-234"/>
        <w:jc w:val="both"/>
        <w:rPr>
          <w:rFonts w:ascii="Century Gothic" w:hAnsi="Century Gothic"/>
          <w:lang w:val="es-MX"/>
        </w:rPr>
      </w:pPr>
    </w:p>
    <w:p w:rsidR="00621AE5" w:rsidRPr="00F96FC3" w:rsidRDefault="00F96FC3" w:rsidP="00D63E32">
      <w:pPr>
        <w:pStyle w:val="Sinespaciado"/>
        <w:numPr>
          <w:ilvl w:val="0"/>
          <w:numId w:val="30"/>
        </w:numPr>
        <w:spacing w:line="276" w:lineRule="auto"/>
        <w:ind w:right="-234"/>
        <w:jc w:val="both"/>
        <w:rPr>
          <w:rFonts w:ascii="Century Gothic" w:hAnsi="Century Gothic"/>
          <w:b/>
          <w:u w:val="single"/>
          <w:lang w:val="es-MX"/>
        </w:rPr>
      </w:pPr>
      <w:proofErr w:type="spellStart"/>
      <w:r w:rsidRPr="00F96FC3">
        <w:rPr>
          <w:rFonts w:ascii="Century Gothic" w:hAnsi="Century Gothic"/>
          <w:b/>
          <w:u w:val="single"/>
        </w:rPr>
        <w:t>Bienes</w:t>
      </w:r>
      <w:proofErr w:type="spellEnd"/>
      <w:r w:rsidRPr="00F96FC3">
        <w:rPr>
          <w:rFonts w:ascii="Century Gothic" w:hAnsi="Century Gothic"/>
          <w:b/>
          <w:u w:val="single"/>
        </w:rPr>
        <w:t xml:space="preserve"> </w:t>
      </w:r>
      <w:proofErr w:type="spellStart"/>
      <w:r w:rsidRPr="00F96FC3">
        <w:rPr>
          <w:rFonts w:ascii="Century Gothic" w:hAnsi="Century Gothic"/>
          <w:b/>
          <w:u w:val="single"/>
        </w:rPr>
        <w:t>en</w:t>
      </w:r>
      <w:proofErr w:type="spellEnd"/>
      <w:r w:rsidRPr="00F96FC3">
        <w:rPr>
          <w:rFonts w:ascii="Century Gothic" w:hAnsi="Century Gothic"/>
          <w:b/>
          <w:u w:val="single"/>
        </w:rPr>
        <w:t xml:space="preserve"> </w:t>
      </w:r>
      <w:proofErr w:type="spellStart"/>
      <w:r w:rsidRPr="00F96FC3">
        <w:rPr>
          <w:rFonts w:ascii="Century Gothic" w:hAnsi="Century Gothic"/>
          <w:b/>
          <w:u w:val="single"/>
        </w:rPr>
        <w:t>Comodato</w:t>
      </w:r>
      <w:proofErr w:type="spellEnd"/>
    </w:p>
    <w:p w:rsidR="00621AE5" w:rsidRDefault="00621AE5"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El Fideicomiso cuenta con </w:t>
      </w:r>
      <w:r w:rsidRPr="00621AE5">
        <w:rPr>
          <w:rFonts w:ascii="Century Gothic" w:hAnsi="Century Gothic"/>
          <w:lang w:val="es-MX"/>
        </w:rPr>
        <w:t xml:space="preserve">Bienes </w:t>
      </w:r>
      <w:r>
        <w:rPr>
          <w:rFonts w:ascii="Century Gothic" w:hAnsi="Century Gothic"/>
          <w:lang w:val="es-MX"/>
        </w:rPr>
        <w:t xml:space="preserve">otorgados </w:t>
      </w:r>
      <w:r w:rsidRPr="00621AE5">
        <w:rPr>
          <w:rFonts w:ascii="Century Gothic" w:hAnsi="Century Gothic"/>
          <w:lang w:val="es-MX"/>
        </w:rPr>
        <w:t>en Comodato por un importe de $74</w:t>
      </w:r>
      <w:r w:rsidR="00F96FC3">
        <w:rPr>
          <w:rFonts w:ascii="Century Gothic" w:hAnsi="Century Gothic"/>
          <w:lang w:val="es-MX"/>
        </w:rPr>
        <w:t>’</w:t>
      </w:r>
      <w:r w:rsidRPr="00621AE5">
        <w:rPr>
          <w:rFonts w:ascii="Century Gothic" w:hAnsi="Century Gothic"/>
          <w:lang w:val="es-MX"/>
        </w:rPr>
        <w:t>919,776.30</w:t>
      </w:r>
    </w:p>
    <w:p w:rsidR="00621AE5" w:rsidRDefault="00621AE5" w:rsidP="00D63E32">
      <w:pPr>
        <w:pStyle w:val="Sinespaciado"/>
        <w:spacing w:line="276" w:lineRule="auto"/>
        <w:ind w:right="-234"/>
        <w:jc w:val="both"/>
        <w:rPr>
          <w:rFonts w:ascii="Century Gothic" w:hAnsi="Century Gothic"/>
          <w:lang w:val="es-MX"/>
        </w:rPr>
      </w:pPr>
    </w:p>
    <w:p w:rsidR="00621AE5" w:rsidRPr="00621AE5" w:rsidRDefault="00621AE5" w:rsidP="00D63E32">
      <w:pPr>
        <w:pStyle w:val="Sinespaciado"/>
        <w:spacing w:line="276" w:lineRule="auto"/>
        <w:ind w:right="-234"/>
        <w:jc w:val="both"/>
        <w:rPr>
          <w:rFonts w:ascii="Century Gothic" w:hAnsi="Century Gothic"/>
          <w:lang w:val="es-MX"/>
        </w:rPr>
      </w:pPr>
      <w:r>
        <w:rPr>
          <w:rFonts w:ascii="Century Gothic" w:hAnsi="Century Gothic"/>
          <w:lang w:val="es-MX"/>
        </w:rPr>
        <w:t>Los bienes en comodato fueron otorgados a los siguientes comodatarios:</w:t>
      </w:r>
    </w:p>
    <w:p w:rsidR="009B429F" w:rsidRDefault="009B429F" w:rsidP="00D63E32">
      <w:pPr>
        <w:pStyle w:val="Sinespaciado"/>
        <w:spacing w:line="276" w:lineRule="auto"/>
        <w:ind w:right="-234"/>
        <w:jc w:val="both"/>
        <w:rPr>
          <w:rFonts w:ascii="Century Gothic" w:hAnsi="Century Gothic"/>
          <w:b/>
          <w:lang w:val="es-MX"/>
        </w:rPr>
      </w:pPr>
    </w:p>
    <w:tbl>
      <w:tblPr>
        <w:tblStyle w:val="Tablanormal1"/>
        <w:tblW w:w="0" w:type="auto"/>
        <w:tblLook w:val="04A0" w:firstRow="1" w:lastRow="0" w:firstColumn="1" w:lastColumn="0" w:noHBand="0" w:noVBand="1"/>
      </w:tblPr>
      <w:tblGrid>
        <w:gridCol w:w="2830"/>
        <w:gridCol w:w="1765"/>
        <w:gridCol w:w="1921"/>
        <w:gridCol w:w="2126"/>
      </w:tblGrid>
      <w:tr w:rsidR="00621AE5" w:rsidTr="00D900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621AE5" w:rsidRPr="00E25885" w:rsidRDefault="00621AE5" w:rsidP="00D63E32">
            <w:pPr>
              <w:pStyle w:val="Sinespaciado"/>
              <w:spacing w:line="276" w:lineRule="auto"/>
              <w:ind w:right="-234"/>
              <w:jc w:val="center"/>
              <w:rPr>
                <w:rFonts w:ascii="Century Gothic" w:hAnsi="Century Gothic"/>
                <w:lang w:val="es-MX"/>
              </w:rPr>
            </w:pPr>
            <w:r w:rsidRPr="00E25885">
              <w:rPr>
                <w:rFonts w:ascii="Century Gothic" w:hAnsi="Century Gothic"/>
                <w:lang w:val="es-MX"/>
              </w:rPr>
              <w:t>Comodatario</w:t>
            </w:r>
          </w:p>
        </w:tc>
        <w:tc>
          <w:tcPr>
            <w:tcW w:w="1765" w:type="dxa"/>
          </w:tcPr>
          <w:p w:rsidR="00621AE5" w:rsidRPr="00E25885" w:rsidRDefault="00621AE5"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E25885">
              <w:rPr>
                <w:rFonts w:ascii="Century Gothic" w:hAnsi="Century Gothic"/>
                <w:lang w:val="es-MX"/>
              </w:rPr>
              <w:t>Terreno</w:t>
            </w:r>
          </w:p>
        </w:tc>
        <w:tc>
          <w:tcPr>
            <w:tcW w:w="1921" w:type="dxa"/>
          </w:tcPr>
          <w:p w:rsidR="00621AE5" w:rsidRPr="00E25885" w:rsidRDefault="00621AE5"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proofErr w:type="spellStart"/>
            <w:r w:rsidRPr="00E25885">
              <w:rPr>
                <w:rFonts w:ascii="Century Gothic" w:hAnsi="Century Gothic"/>
                <w:lang w:val="es-MX"/>
              </w:rPr>
              <w:t>Contrucción</w:t>
            </w:r>
            <w:proofErr w:type="spellEnd"/>
          </w:p>
        </w:tc>
        <w:tc>
          <w:tcPr>
            <w:tcW w:w="2126" w:type="dxa"/>
          </w:tcPr>
          <w:p w:rsidR="00621AE5" w:rsidRPr="00E25885" w:rsidRDefault="00621AE5"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E25885">
              <w:rPr>
                <w:rFonts w:ascii="Century Gothic" w:hAnsi="Century Gothic"/>
                <w:lang w:val="es-MX"/>
              </w:rPr>
              <w:t>Total Comodato</w:t>
            </w:r>
          </w:p>
        </w:tc>
      </w:tr>
      <w:tr w:rsidR="00C966CC" w:rsidTr="00D9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CRUZ ROJA Ignacio Altamirano #425</w:t>
            </w:r>
          </w:p>
        </w:tc>
        <w:tc>
          <w:tcPr>
            <w:tcW w:w="1765" w:type="dxa"/>
          </w:tcPr>
          <w:p w:rsidR="00C966CC" w:rsidRDefault="00C966CC"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rPr>
            </w:pPr>
            <w:r>
              <w:rPr>
                <w:rFonts w:ascii="Avenir LT Std 35 Light" w:hAnsi="Avenir LT Std 35 Light" w:cs="Calibri"/>
              </w:rPr>
              <w:t xml:space="preserve">         $6,365,710.00 </w:t>
            </w:r>
          </w:p>
        </w:tc>
        <w:tc>
          <w:tcPr>
            <w:tcW w:w="1921" w:type="dxa"/>
          </w:tcPr>
          <w:p w:rsidR="00C966CC" w:rsidRDefault="00C966CC"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color w:val="FF0000"/>
              </w:rPr>
            </w:pPr>
            <w:r>
              <w:rPr>
                <w:rFonts w:ascii="Avenir LT Std 35 Light" w:hAnsi="Avenir LT Std 35 Light" w:cs="Calibri"/>
                <w:color w:val="FF0000"/>
              </w:rPr>
              <w:t> </w:t>
            </w:r>
          </w:p>
        </w:tc>
        <w:tc>
          <w:tcPr>
            <w:tcW w:w="2126" w:type="dxa"/>
          </w:tcPr>
          <w:p w:rsidR="00C966CC" w:rsidRDefault="00C966CC"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color w:val="000000"/>
              </w:rPr>
            </w:pPr>
            <w:r>
              <w:rPr>
                <w:rFonts w:ascii="Avenir LT Std 35 Light" w:hAnsi="Avenir LT Std 35 Light" w:cs="Calibri"/>
                <w:color w:val="000000"/>
              </w:rPr>
              <w:t xml:space="preserve">              $6,365,710.00 </w:t>
            </w:r>
          </w:p>
        </w:tc>
      </w:tr>
      <w:tr w:rsidR="00C966CC" w:rsidTr="00D90056">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CRUZ ROJA  Terreno "LA Pistola"</w:t>
            </w:r>
          </w:p>
        </w:tc>
        <w:tc>
          <w:tcPr>
            <w:tcW w:w="1765" w:type="dxa"/>
          </w:tcPr>
          <w:p w:rsidR="00C966CC" w:rsidRDefault="00C966CC" w:rsidP="006B2B31">
            <w:pPr>
              <w:ind w:right="33"/>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rPr>
            </w:pPr>
            <w:r>
              <w:rPr>
                <w:rFonts w:ascii="Avenir LT Std 35 Light" w:hAnsi="Avenir LT Std 35 Light" w:cs="Calibri"/>
              </w:rPr>
              <w:t xml:space="preserve">         $6,604,823.61 </w:t>
            </w:r>
          </w:p>
        </w:tc>
        <w:tc>
          <w:tcPr>
            <w:tcW w:w="1921" w:type="dxa"/>
          </w:tcPr>
          <w:p w:rsidR="00C966CC" w:rsidRDefault="00C966CC" w:rsidP="006B2B31">
            <w:pPr>
              <w:ind w:right="33"/>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FF0000"/>
              </w:rPr>
            </w:pPr>
            <w:r>
              <w:rPr>
                <w:rFonts w:ascii="Avenir LT Std 35 Light" w:hAnsi="Avenir LT Std 35 Light" w:cs="Calibri"/>
                <w:color w:val="FF0000"/>
              </w:rPr>
              <w:t> </w:t>
            </w:r>
          </w:p>
        </w:tc>
        <w:tc>
          <w:tcPr>
            <w:tcW w:w="2126" w:type="dxa"/>
          </w:tcPr>
          <w:p w:rsidR="00C966CC" w:rsidRDefault="00C966CC" w:rsidP="006B2B31">
            <w:pPr>
              <w:ind w:right="33"/>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$6,604,823.61 </w:t>
            </w:r>
          </w:p>
        </w:tc>
      </w:tr>
      <w:tr w:rsidR="00C966CC" w:rsidTr="00D9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Agencia para el desarrollo de Industrias Creativas y Digitales.</w:t>
            </w:r>
          </w:p>
        </w:tc>
        <w:tc>
          <w:tcPr>
            <w:tcW w:w="1765" w:type="dxa"/>
          </w:tcPr>
          <w:p w:rsidR="00C966CC" w:rsidRDefault="006B2B31"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rPr>
            </w:pPr>
            <w:r>
              <w:rPr>
                <w:rFonts w:ascii="Avenir LT Std 35 Light" w:hAnsi="Avenir LT Std 35 Light" w:cs="Calibri"/>
              </w:rPr>
              <w:t xml:space="preserve">   </w:t>
            </w:r>
            <w:r w:rsidR="00C966CC">
              <w:rPr>
                <w:rFonts w:ascii="Avenir LT Std 35 Light" w:hAnsi="Avenir LT Std 35 Light" w:cs="Calibri"/>
              </w:rPr>
              <w:t xml:space="preserve">  $648,741.25 </w:t>
            </w:r>
          </w:p>
        </w:tc>
        <w:tc>
          <w:tcPr>
            <w:tcW w:w="1921" w:type="dxa"/>
          </w:tcPr>
          <w:p w:rsidR="00C966CC" w:rsidRDefault="00C966CC"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$6,056,553.98 </w:t>
            </w:r>
          </w:p>
        </w:tc>
        <w:tc>
          <w:tcPr>
            <w:tcW w:w="2126" w:type="dxa"/>
          </w:tcPr>
          <w:p w:rsidR="00C966CC" w:rsidRDefault="00C966CC"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$6,705,295.23 </w:t>
            </w:r>
          </w:p>
        </w:tc>
      </w:tr>
      <w:tr w:rsidR="00C966CC" w:rsidTr="00D90056">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175"/>
              <w:jc w:val="both"/>
              <w:rPr>
                <w:rFonts w:ascii="Century Gothic" w:hAnsi="Century Gothic"/>
                <w:lang w:val="es-MX"/>
              </w:rPr>
            </w:pPr>
            <w:r w:rsidRPr="003E0065">
              <w:rPr>
                <w:rFonts w:ascii="Century Gothic" w:hAnsi="Century Gothic"/>
                <w:lang w:val="es-MX"/>
              </w:rPr>
              <w:t>Guadalajara Ciudad Creativa, A. C.</w:t>
            </w:r>
          </w:p>
        </w:tc>
        <w:tc>
          <w:tcPr>
            <w:tcW w:w="1765" w:type="dxa"/>
          </w:tcPr>
          <w:p w:rsidR="00C966CC" w:rsidRDefault="00C966CC" w:rsidP="006B2B31">
            <w:pPr>
              <w:ind w:right="-4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$26,470.49 </w:t>
            </w:r>
          </w:p>
        </w:tc>
        <w:tc>
          <w:tcPr>
            <w:tcW w:w="1921" w:type="dxa"/>
          </w:tcPr>
          <w:p w:rsidR="00C966CC" w:rsidRDefault="00C966CC" w:rsidP="006B2B31">
            <w:pPr>
              <w:ind w:right="3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$247,128.60 </w:t>
            </w:r>
          </w:p>
        </w:tc>
        <w:tc>
          <w:tcPr>
            <w:tcW w:w="2126" w:type="dxa"/>
          </w:tcPr>
          <w:p w:rsidR="00C966CC" w:rsidRDefault="00C966CC" w:rsidP="006B2B31">
            <w:pPr>
              <w:ind w:right="3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$273,599.09 </w:t>
            </w:r>
          </w:p>
        </w:tc>
      </w:tr>
      <w:tr w:rsidR="00C966CC" w:rsidTr="00D9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 xml:space="preserve">Instituto </w:t>
            </w:r>
            <w:proofErr w:type="spellStart"/>
            <w:r w:rsidRPr="003E0065">
              <w:rPr>
                <w:rFonts w:ascii="Century Gothic" w:hAnsi="Century Gothic"/>
                <w:lang w:val="es-MX"/>
              </w:rPr>
              <w:t>Tecnologico</w:t>
            </w:r>
            <w:proofErr w:type="spellEnd"/>
            <w:r w:rsidRPr="003E0065">
              <w:rPr>
                <w:rFonts w:ascii="Century Gothic" w:hAnsi="Century Gothic"/>
                <w:lang w:val="es-MX"/>
              </w:rPr>
              <w:t xml:space="preserve"> y de Estudios Superiores de Monterrey.</w:t>
            </w:r>
          </w:p>
        </w:tc>
        <w:tc>
          <w:tcPr>
            <w:tcW w:w="1765" w:type="dxa"/>
          </w:tcPr>
          <w:p w:rsidR="00C966CC" w:rsidRDefault="00C966CC" w:rsidP="006B2B31">
            <w:pPr>
              <w:ind w:right="-44"/>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$404,664.44 </w:t>
            </w:r>
          </w:p>
        </w:tc>
        <w:tc>
          <w:tcPr>
            <w:tcW w:w="1921" w:type="dxa"/>
          </w:tcPr>
          <w:p w:rsidR="00C966CC" w:rsidRDefault="00C966CC" w:rsidP="006B2B31">
            <w:pPr>
              <w:ind w:right="34"/>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$3,777,861.37 </w:t>
            </w:r>
          </w:p>
        </w:tc>
        <w:tc>
          <w:tcPr>
            <w:tcW w:w="2126" w:type="dxa"/>
          </w:tcPr>
          <w:p w:rsidR="00C966CC" w:rsidRDefault="00C966CC" w:rsidP="006B2B31">
            <w:pPr>
              <w:ind w:right="34"/>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$4,182,525.8</w:t>
            </w:r>
            <w:r w:rsidR="009655E6">
              <w:rPr>
                <w:rFonts w:ascii="Avenir LT Std 35 Light" w:hAnsi="Avenir LT Std 35 Light" w:cs="Calibri"/>
                <w:color w:val="000000"/>
              </w:rPr>
              <w:t>1</w:t>
            </w:r>
            <w:r>
              <w:rPr>
                <w:rFonts w:ascii="Avenir LT Std 35 Light" w:hAnsi="Avenir LT Std 35 Light" w:cs="Calibri"/>
                <w:color w:val="000000"/>
              </w:rPr>
              <w:t xml:space="preserve"> </w:t>
            </w:r>
          </w:p>
        </w:tc>
      </w:tr>
      <w:tr w:rsidR="00C966CC" w:rsidTr="00D90056">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 xml:space="preserve">Universidad </w:t>
            </w:r>
            <w:proofErr w:type="spellStart"/>
            <w:r w:rsidRPr="003E0065">
              <w:rPr>
                <w:rFonts w:ascii="Century Gothic" w:hAnsi="Century Gothic"/>
                <w:lang w:val="es-MX"/>
              </w:rPr>
              <w:t>Tecnologica</w:t>
            </w:r>
            <w:proofErr w:type="spellEnd"/>
            <w:r w:rsidRPr="003E0065">
              <w:rPr>
                <w:rFonts w:ascii="Century Gothic" w:hAnsi="Century Gothic"/>
                <w:lang w:val="es-MX"/>
              </w:rPr>
              <w:t xml:space="preserve"> de Jalisco.</w:t>
            </w:r>
          </w:p>
        </w:tc>
        <w:tc>
          <w:tcPr>
            <w:tcW w:w="1765" w:type="dxa"/>
          </w:tcPr>
          <w:p w:rsidR="00C966CC" w:rsidRDefault="00C966CC" w:rsidP="006B2B31">
            <w:pPr>
              <w:ind w:right="-4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$4,913,770.67 </w:t>
            </w:r>
          </w:p>
        </w:tc>
        <w:tc>
          <w:tcPr>
            <w:tcW w:w="1921" w:type="dxa"/>
          </w:tcPr>
          <w:p w:rsidR="00C966CC" w:rsidRDefault="00C966CC" w:rsidP="006B2B31">
            <w:pPr>
              <w:ind w:right="3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$45,874,051.89 </w:t>
            </w:r>
          </w:p>
        </w:tc>
        <w:tc>
          <w:tcPr>
            <w:tcW w:w="2126" w:type="dxa"/>
          </w:tcPr>
          <w:p w:rsidR="00C966CC" w:rsidRDefault="00C966CC" w:rsidP="006B2B31">
            <w:pPr>
              <w:ind w:right="3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$50,787,822.56 </w:t>
            </w:r>
          </w:p>
        </w:tc>
      </w:tr>
      <w:tr w:rsidR="00C966CC" w:rsidTr="00D9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gridSpan w:val="3"/>
          </w:tcPr>
          <w:p w:rsidR="00C966CC" w:rsidRPr="00E25885" w:rsidRDefault="00C966CC" w:rsidP="006B2B31">
            <w:pPr>
              <w:pStyle w:val="Sinespaciado"/>
              <w:spacing w:line="276" w:lineRule="auto"/>
              <w:ind w:right="176"/>
              <w:jc w:val="right"/>
              <w:rPr>
                <w:rFonts w:ascii="Century Gothic" w:hAnsi="Century Gothic"/>
                <w:lang w:val="es-MX"/>
              </w:rPr>
            </w:pPr>
            <w:r w:rsidRPr="00E25885">
              <w:rPr>
                <w:rFonts w:ascii="Century Gothic" w:hAnsi="Century Gothic"/>
                <w:lang w:val="es-MX"/>
              </w:rPr>
              <w:t xml:space="preserve">Total </w:t>
            </w:r>
            <w:proofErr w:type="spellStart"/>
            <w:r w:rsidRPr="00E25885">
              <w:rPr>
                <w:rFonts w:ascii="Century Gothic" w:hAnsi="Century Gothic"/>
                <w:lang w:val="es-MX"/>
              </w:rPr>
              <w:t>Comodatado</w:t>
            </w:r>
            <w:proofErr w:type="spellEnd"/>
          </w:p>
        </w:tc>
        <w:tc>
          <w:tcPr>
            <w:tcW w:w="2126" w:type="dxa"/>
          </w:tcPr>
          <w:p w:rsidR="00C966CC" w:rsidRDefault="009655E6"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$74,919,776.30</w:t>
            </w:r>
          </w:p>
        </w:tc>
      </w:tr>
    </w:tbl>
    <w:p w:rsidR="009B429F" w:rsidRDefault="009B429F" w:rsidP="00D63E32">
      <w:pPr>
        <w:pStyle w:val="Sinespaciado"/>
        <w:spacing w:line="276" w:lineRule="auto"/>
        <w:ind w:right="-234"/>
        <w:jc w:val="both"/>
        <w:rPr>
          <w:rFonts w:ascii="Century Gothic" w:hAnsi="Century Gothic"/>
          <w:b/>
          <w:lang w:val="es-MX"/>
        </w:rPr>
      </w:pPr>
    </w:p>
    <w:p w:rsidR="00AE6C48" w:rsidRDefault="00C966CC" w:rsidP="00D63E32">
      <w:pPr>
        <w:pStyle w:val="Sinespaciado"/>
        <w:spacing w:line="276" w:lineRule="auto"/>
        <w:ind w:right="-234"/>
        <w:jc w:val="both"/>
        <w:rPr>
          <w:rFonts w:ascii="Century Gothic" w:hAnsi="Century Gothic"/>
          <w:lang w:val="es-MX"/>
        </w:rPr>
      </w:pPr>
      <w:r w:rsidRPr="00C966CC">
        <w:rPr>
          <w:rFonts w:ascii="Century Gothic" w:hAnsi="Century Gothic"/>
          <w:lang w:val="es-MX"/>
        </w:rPr>
        <w:t>Nota: El desglose anteriormente mostrado, refleja el total monetario de los comodatos, tanto en terreno, como en construcción.</w:t>
      </w:r>
    </w:p>
    <w:p w:rsidR="00D44736" w:rsidRDefault="00D44736" w:rsidP="00D63E32">
      <w:pPr>
        <w:pStyle w:val="Sinespaciado"/>
        <w:spacing w:line="276" w:lineRule="auto"/>
        <w:ind w:right="-234"/>
        <w:jc w:val="both"/>
        <w:rPr>
          <w:rFonts w:ascii="Century Gothic" w:hAnsi="Century Gothic"/>
          <w:lang w:val="es-MX"/>
        </w:rPr>
      </w:pPr>
    </w:p>
    <w:p w:rsidR="003E0065" w:rsidRDefault="000A58F7" w:rsidP="00D63E32">
      <w:pPr>
        <w:pStyle w:val="Sinespaciado"/>
        <w:spacing w:line="276" w:lineRule="auto"/>
        <w:ind w:right="-234"/>
        <w:jc w:val="both"/>
        <w:rPr>
          <w:rFonts w:ascii="Century Gothic" w:hAnsi="Century Gothic"/>
          <w:b/>
          <w:sz w:val="24"/>
          <w:lang w:val="es-MX"/>
        </w:rPr>
      </w:pPr>
      <w:r w:rsidRPr="000A58F7">
        <w:rPr>
          <w:rFonts w:ascii="Century Gothic" w:hAnsi="Century Gothic"/>
          <w:b/>
          <w:sz w:val="24"/>
          <w:lang w:val="es-MX"/>
        </w:rPr>
        <w:t>PASIVO CIRCULANTE</w:t>
      </w:r>
      <w:r w:rsidR="003E0065">
        <w:rPr>
          <w:rFonts w:ascii="Century Gothic" w:hAnsi="Century Gothic"/>
          <w:b/>
          <w:sz w:val="24"/>
          <w:lang w:val="es-MX"/>
        </w:rPr>
        <w:t xml:space="preserve">                                   </w:t>
      </w:r>
      <w:r w:rsidR="008A6F4A">
        <w:rPr>
          <w:rFonts w:ascii="Century Gothic" w:hAnsi="Century Gothic"/>
          <w:b/>
          <w:sz w:val="24"/>
          <w:lang w:val="es-MX"/>
        </w:rPr>
        <w:t xml:space="preserve">         </w:t>
      </w:r>
      <w:r w:rsidR="00531F8A">
        <w:rPr>
          <w:rFonts w:ascii="Century Gothic" w:hAnsi="Century Gothic"/>
          <w:b/>
          <w:sz w:val="24"/>
          <w:lang w:val="es-MX"/>
        </w:rPr>
        <w:t xml:space="preserve">  </w:t>
      </w:r>
      <w:r w:rsidR="00BC7F6F">
        <w:rPr>
          <w:rFonts w:ascii="Century Gothic" w:hAnsi="Century Gothic"/>
          <w:b/>
          <w:sz w:val="24"/>
          <w:lang w:val="es-MX"/>
        </w:rPr>
        <w:t xml:space="preserve">                   </w:t>
      </w:r>
      <w:r w:rsidR="00446810">
        <w:rPr>
          <w:rFonts w:ascii="Century Gothic" w:hAnsi="Century Gothic"/>
          <w:b/>
          <w:sz w:val="24"/>
          <w:lang w:val="es-MX"/>
        </w:rPr>
        <w:t>$1´687,709.48</w:t>
      </w:r>
    </w:p>
    <w:p w:rsidR="000701E0" w:rsidRPr="00242B5E" w:rsidRDefault="004B6246" w:rsidP="00D63E32">
      <w:pPr>
        <w:pStyle w:val="Sinespaciado"/>
        <w:spacing w:line="276" w:lineRule="auto"/>
        <w:ind w:right="-234"/>
        <w:jc w:val="both"/>
        <w:rPr>
          <w:rFonts w:ascii="Century Gothic" w:hAnsi="Century Gothic"/>
          <w:b/>
          <w:lang w:val="es-MX"/>
        </w:rPr>
      </w:pPr>
      <w:r>
        <w:rPr>
          <w:rFonts w:ascii="Century Gothic" w:hAnsi="Century Gothic"/>
          <w:b/>
          <w:lang w:val="es-MX"/>
        </w:rPr>
        <w:tab/>
      </w:r>
      <w:r>
        <w:rPr>
          <w:rFonts w:ascii="Century Gothic" w:hAnsi="Century Gothic"/>
          <w:b/>
          <w:lang w:val="es-MX"/>
        </w:rPr>
        <w:tab/>
      </w:r>
      <w:r>
        <w:rPr>
          <w:rFonts w:ascii="Century Gothic" w:hAnsi="Century Gothic"/>
          <w:b/>
          <w:lang w:val="es-MX"/>
        </w:rPr>
        <w:tab/>
        <w:t xml:space="preserve">             </w:t>
      </w:r>
      <w:r>
        <w:rPr>
          <w:rFonts w:ascii="Century Gothic" w:hAnsi="Century Gothic"/>
          <w:b/>
          <w:lang w:val="es-MX"/>
        </w:rPr>
        <w:tab/>
      </w:r>
      <w:r>
        <w:rPr>
          <w:rFonts w:ascii="Century Gothic" w:hAnsi="Century Gothic"/>
          <w:b/>
          <w:lang w:val="es-MX"/>
        </w:rPr>
        <w:tab/>
      </w:r>
      <w:r>
        <w:rPr>
          <w:rFonts w:ascii="Century Gothic" w:hAnsi="Century Gothic"/>
          <w:b/>
          <w:lang w:val="es-MX"/>
        </w:rPr>
        <w:tab/>
      </w:r>
      <w:r w:rsidRPr="004B6246">
        <w:rPr>
          <w:rFonts w:ascii="Century Gothic" w:hAnsi="Century Gothic"/>
          <w:b/>
          <w:lang w:val="es-MX"/>
        </w:rPr>
        <w:tab/>
      </w:r>
      <w:r w:rsidRPr="004B6246">
        <w:rPr>
          <w:rFonts w:ascii="Century Gothic" w:hAnsi="Century Gothic"/>
          <w:b/>
          <w:lang w:val="es-MX"/>
        </w:rPr>
        <w:tab/>
      </w:r>
      <w:r w:rsidRPr="004B6246">
        <w:rPr>
          <w:rFonts w:ascii="Century Gothic" w:hAnsi="Century Gothic"/>
          <w:b/>
          <w:lang w:val="es-MX"/>
        </w:rPr>
        <w:tab/>
      </w:r>
    </w:p>
    <w:p w:rsidR="004B6246" w:rsidRPr="00F75193" w:rsidRDefault="004357F9" w:rsidP="00D63E32">
      <w:pPr>
        <w:pStyle w:val="Sinespaciado"/>
        <w:spacing w:line="276" w:lineRule="auto"/>
        <w:ind w:right="-234"/>
        <w:jc w:val="both"/>
        <w:rPr>
          <w:rFonts w:ascii="Century Gothic" w:hAnsi="Century Gothic"/>
          <w:b/>
          <w:lang w:val="es-MX"/>
        </w:rPr>
      </w:pPr>
      <w:r w:rsidRPr="007B3764">
        <w:rPr>
          <w:rFonts w:ascii="Century Gothic" w:hAnsi="Century Gothic"/>
          <w:b/>
          <w:lang w:val="es-MX"/>
        </w:rPr>
        <w:t>CUENTAS POR PAGAR A CORTO PLAZO</w:t>
      </w:r>
      <w:r w:rsidR="00023717" w:rsidRPr="00023717">
        <w:rPr>
          <w:rFonts w:ascii="Century Gothic" w:hAnsi="Century Gothic"/>
          <w:b/>
          <w:lang w:val="es-MX"/>
        </w:rPr>
        <w:t xml:space="preserve"> </w:t>
      </w:r>
      <w:r w:rsidR="00291092">
        <w:rPr>
          <w:rFonts w:ascii="Century Gothic" w:hAnsi="Century Gothic"/>
          <w:b/>
          <w:lang w:val="es-MX"/>
        </w:rPr>
        <w:tab/>
      </w:r>
      <w:r w:rsidR="00291092">
        <w:rPr>
          <w:rFonts w:ascii="Century Gothic" w:hAnsi="Century Gothic"/>
          <w:b/>
          <w:lang w:val="es-MX"/>
        </w:rPr>
        <w:tab/>
      </w:r>
      <w:r w:rsidR="008A6F4A">
        <w:rPr>
          <w:rFonts w:ascii="Century Gothic" w:hAnsi="Century Gothic"/>
          <w:b/>
          <w:lang w:val="es-MX"/>
        </w:rPr>
        <w:t xml:space="preserve">        </w:t>
      </w:r>
      <w:r w:rsidR="000A58F7">
        <w:rPr>
          <w:rFonts w:ascii="Century Gothic" w:hAnsi="Century Gothic"/>
          <w:b/>
          <w:lang w:val="es-MX"/>
        </w:rPr>
        <w:t xml:space="preserve">        </w:t>
      </w:r>
      <w:r w:rsidR="008A6F4A">
        <w:rPr>
          <w:rFonts w:ascii="Century Gothic" w:hAnsi="Century Gothic"/>
          <w:b/>
          <w:lang w:val="es-MX"/>
        </w:rPr>
        <w:t xml:space="preserve">         </w:t>
      </w:r>
      <w:r w:rsidR="000A58F7">
        <w:rPr>
          <w:rFonts w:ascii="Century Gothic" w:hAnsi="Century Gothic"/>
          <w:b/>
          <w:lang w:val="es-MX"/>
        </w:rPr>
        <w:t xml:space="preserve">   </w:t>
      </w:r>
      <w:r w:rsidR="003E0065">
        <w:rPr>
          <w:rFonts w:ascii="Century Gothic" w:hAnsi="Century Gothic"/>
          <w:b/>
          <w:lang w:val="es-MX"/>
        </w:rPr>
        <w:t xml:space="preserve"> </w:t>
      </w:r>
      <w:r w:rsidR="00446810">
        <w:rPr>
          <w:rFonts w:ascii="Century Gothic" w:hAnsi="Century Gothic"/>
          <w:b/>
          <w:lang w:val="es-MX"/>
        </w:rPr>
        <w:t>$ 212,610.77</w:t>
      </w:r>
    </w:p>
    <w:p w:rsidR="003E0065" w:rsidRDefault="003E0065" w:rsidP="00D63E32">
      <w:pPr>
        <w:pStyle w:val="Sinespaciado"/>
        <w:spacing w:line="276" w:lineRule="auto"/>
        <w:ind w:right="-234"/>
        <w:jc w:val="both"/>
        <w:rPr>
          <w:rFonts w:ascii="Century Gothic" w:hAnsi="Century Gothic"/>
          <w:lang w:val="es-MX"/>
        </w:rPr>
      </w:pPr>
    </w:p>
    <w:p w:rsidR="000A58F7" w:rsidRDefault="004B6246" w:rsidP="00D63E32">
      <w:pPr>
        <w:pStyle w:val="Sinespaciado"/>
        <w:spacing w:line="276" w:lineRule="auto"/>
        <w:ind w:right="-234"/>
        <w:jc w:val="both"/>
        <w:rPr>
          <w:rFonts w:ascii="Century Gothic" w:hAnsi="Century Gothic"/>
          <w:lang w:val="es-MX"/>
        </w:rPr>
      </w:pPr>
      <w:r w:rsidRPr="00F75193">
        <w:rPr>
          <w:rFonts w:ascii="Century Gothic" w:hAnsi="Century Gothic"/>
          <w:lang w:val="es-MX"/>
        </w:rPr>
        <w:t xml:space="preserve">Constituido por las obligaciones cuyo vencimiento será en un período menor o igual a doce meses. </w:t>
      </w:r>
      <w:r w:rsidR="00291092" w:rsidRPr="00F75193">
        <w:rPr>
          <w:rFonts w:ascii="Century Gothic" w:hAnsi="Century Gothic"/>
          <w:lang w:val="es-MX"/>
        </w:rPr>
        <w:t xml:space="preserve">    </w:t>
      </w:r>
    </w:p>
    <w:p w:rsidR="00291092" w:rsidRPr="00F75193" w:rsidRDefault="00291092" w:rsidP="00D63E32">
      <w:pPr>
        <w:pStyle w:val="Sinespaciado"/>
        <w:spacing w:line="276" w:lineRule="auto"/>
        <w:ind w:right="-234"/>
        <w:jc w:val="both"/>
        <w:rPr>
          <w:rFonts w:ascii="Century Gothic" w:hAnsi="Century Gothic"/>
          <w:lang w:val="es-MX"/>
        </w:rPr>
      </w:pPr>
      <w:r w:rsidRPr="00F75193">
        <w:rPr>
          <w:rFonts w:ascii="Century Gothic" w:hAnsi="Century Gothic"/>
          <w:lang w:val="es-MX"/>
        </w:rPr>
        <w:t xml:space="preserve">   </w:t>
      </w:r>
    </w:p>
    <w:p w:rsidR="000701E0" w:rsidRDefault="000A58F7" w:rsidP="00D63E32">
      <w:pPr>
        <w:pStyle w:val="Sinespaciado"/>
        <w:numPr>
          <w:ilvl w:val="0"/>
          <w:numId w:val="30"/>
        </w:numPr>
        <w:spacing w:line="276" w:lineRule="auto"/>
        <w:ind w:right="-234"/>
        <w:jc w:val="both"/>
        <w:rPr>
          <w:rFonts w:ascii="Century Gothic" w:hAnsi="Century Gothic"/>
          <w:b/>
          <w:lang w:val="es-MX"/>
        </w:rPr>
      </w:pPr>
      <w:r w:rsidRPr="003C31FF">
        <w:rPr>
          <w:rFonts w:ascii="Century Gothic" w:hAnsi="Century Gothic"/>
          <w:b/>
          <w:u w:val="single"/>
          <w:lang w:val="es-MX"/>
        </w:rPr>
        <w:t>Proveedores por pagar a corto plazo</w:t>
      </w:r>
      <w:r w:rsidR="00AE69E5" w:rsidRPr="007B15CB">
        <w:rPr>
          <w:rFonts w:ascii="Century Gothic" w:hAnsi="Century Gothic"/>
          <w:b/>
          <w:lang w:val="es-MX"/>
        </w:rPr>
        <w:t xml:space="preserve">                       </w:t>
      </w:r>
      <w:r w:rsidR="003C31FF">
        <w:rPr>
          <w:rFonts w:ascii="Century Gothic" w:hAnsi="Century Gothic"/>
          <w:b/>
          <w:lang w:val="es-MX"/>
        </w:rPr>
        <w:t xml:space="preserve">    </w:t>
      </w:r>
      <w:r>
        <w:rPr>
          <w:rFonts w:ascii="Century Gothic" w:hAnsi="Century Gothic"/>
          <w:b/>
          <w:lang w:val="es-MX"/>
        </w:rPr>
        <w:t xml:space="preserve">           </w:t>
      </w:r>
      <w:r w:rsidR="00562359">
        <w:rPr>
          <w:rFonts w:ascii="Century Gothic" w:hAnsi="Century Gothic"/>
          <w:b/>
          <w:lang w:val="es-MX"/>
        </w:rPr>
        <w:t>$ 0</w:t>
      </w:r>
      <w:r w:rsidR="00004688">
        <w:rPr>
          <w:rFonts w:ascii="Century Gothic" w:hAnsi="Century Gothic"/>
          <w:b/>
          <w:lang w:val="es-MX"/>
        </w:rPr>
        <w:t>.03</w:t>
      </w:r>
    </w:p>
    <w:p w:rsidR="00291092" w:rsidRPr="007819F6" w:rsidRDefault="00291092" w:rsidP="00D63E32">
      <w:pPr>
        <w:pStyle w:val="Sinespaciado"/>
        <w:spacing w:line="276" w:lineRule="auto"/>
        <w:ind w:right="-234"/>
        <w:jc w:val="both"/>
        <w:rPr>
          <w:rFonts w:ascii="Century Gothic" w:hAnsi="Century Gothic"/>
          <w:b/>
          <w:lang w:val="es-MX"/>
        </w:rPr>
      </w:pPr>
    </w:p>
    <w:p w:rsidR="000701E0" w:rsidRDefault="000C0C4F" w:rsidP="00D63E32">
      <w:pPr>
        <w:pStyle w:val="Sinespaciado"/>
        <w:spacing w:line="276" w:lineRule="auto"/>
        <w:ind w:right="-234"/>
        <w:jc w:val="both"/>
        <w:rPr>
          <w:rFonts w:ascii="Arial" w:eastAsia="Calibri" w:hAnsi="Arial" w:cs="Arial"/>
        </w:rPr>
      </w:pPr>
      <w:r>
        <w:rPr>
          <w:rFonts w:ascii="Century Gothic" w:hAnsi="Century Gothic"/>
          <w:lang w:val="es-MX"/>
        </w:rPr>
        <w:t xml:space="preserve">Representa el adeudo </w:t>
      </w:r>
      <w:r w:rsidRPr="000C0C4F">
        <w:rPr>
          <w:rFonts w:ascii="Century Gothic" w:hAnsi="Century Gothic"/>
          <w:lang w:val="es-MX"/>
        </w:rPr>
        <w:t>a contratistas y a proveedores de bienes y servicios</w:t>
      </w:r>
      <w:r>
        <w:rPr>
          <w:rFonts w:ascii="Century Gothic" w:hAnsi="Century Gothic"/>
          <w:lang w:val="es-MX"/>
        </w:rPr>
        <w:t xml:space="preserve"> </w:t>
      </w:r>
      <w:r w:rsidRPr="000C0C4F">
        <w:rPr>
          <w:rFonts w:ascii="Century Gothic" w:hAnsi="Century Gothic"/>
          <w:lang w:val="es-MX"/>
        </w:rPr>
        <w:t>cuya liquidación se prevé realizar en un plazo menor o igual a doce meses</w:t>
      </w:r>
      <w:r w:rsidRPr="00CA4FC9">
        <w:rPr>
          <w:rFonts w:ascii="Arial" w:eastAsia="Calibri" w:hAnsi="Arial" w:cs="Arial"/>
        </w:rPr>
        <w:t>.</w:t>
      </w:r>
    </w:p>
    <w:p w:rsidR="006339E7" w:rsidRDefault="006339E7" w:rsidP="00D63E32">
      <w:pPr>
        <w:pStyle w:val="Sinespaciado"/>
        <w:spacing w:line="276" w:lineRule="auto"/>
        <w:ind w:right="-234"/>
        <w:jc w:val="both"/>
        <w:rPr>
          <w:rFonts w:ascii="Century Gothic" w:hAnsi="Century Gothic"/>
          <w:lang w:val="es-MX"/>
        </w:rPr>
      </w:pPr>
    </w:p>
    <w:tbl>
      <w:tblPr>
        <w:tblStyle w:val="Tablanormal1"/>
        <w:tblpPr w:leftFromText="141" w:rightFromText="141" w:vertAnchor="text" w:tblpY="1"/>
        <w:tblW w:w="8828" w:type="dxa"/>
        <w:tblLayout w:type="fixed"/>
        <w:tblLook w:val="01E0" w:firstRow="1" w:lastRow="1" w:firstColumn="1" w:lastColumn="1" w:noHBand="0" w:noVBand="0"/>
      </w:tblPr>
      <w:tblGrid>
        <w:gridCol w:w="3932"/>
        <w:gridCol w:w="2448"/>
        <w:gridCol w:w="2448"/>
      </w:tblGrid>
      <w:tr w:rsidR="009655E6" w:rsidRPr="0082641B" w:rsidTr="009655E6">
        <w:trPr>
          <w:cnfStyle w:val="100000000000" w:firstRow="1" w:lastRow="0" w:firstColumn="0" w:lastColumn="0" w:oddVBand="0" w:evenVBand="0" w:oddHBand="0"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3932" w:type="dxa"/>
          </w:tcPr>
          <w:p w:rsidR="009655E6" w:rsidRPr="00E25885" w:rsidRDefault="009655E6" w:rsidP="00D63E32">
            <w:pPr>
              <w:ind w:right="-234"/>
              <w:jc w:val="center"/>
              <w:rPr>
                <w:rFonts w:ascii="Century Gothic" w:hAnsi="Century Gothic" w:cs="Arial"/>
                <w:bCs w:val="0"/>
              </w:rPr>
            </w:pPr>
            <w:proofErr w:type="spellStart"/>
            <w:r w:rsidRPr="00E25885">
              <w:rPr>
                <w:rFonts w:ascii="Century Gothic" w:hAnsi="Century Gothic" w:cs="Arial"/>
                <w:bCs w:val="0"/>
              </w:rPr>
              <w:t>Concepto</w:t>
            </w:r>
            <w:proofErr w:type="spellEnd"/>
          </w:p>
        </w:tc>
        <w:tc>
          <w:tcPr>
            <w:cnfStyle w:val="000010000000" w:firstRow="0" w:lastRow="0" w:firstColumn="0" w:lastColumn="0" w:oddVBand="1" w:evenVBand="0" w:oddHBand="0" w:evenHBand="0" w:firstRowFirstColumn="0" w:firstRowLastColumn="0" w:lastRowFirstColumn="0" w:lastRowLastColumn="0"/>
            <w:tcW w:w="2448" w:type="dxa"/>
          </w:tcPr>
          <w:p w:rsidR="009655E6" w:rsidRPr="00E25885" w:rsidRDefault="009655E6" w:rsidP="00D63E32">
            <w:pPr>
              <w:ind w:right="-234"/>
              <w:jc w:val="center"/>
              <w:rPr>
                <w:rFonts w:ascii="Century Gothic" w:hAnsi="Century Gothic" w:cs="Arial"/>
                <w:bCs w:val="0"/>
              </w:rPr>
            </w:pPr>
            <w:proofErr w:type="spellStart"/>
            <w:r w:rsidRPr="00E25885">
              <w:rPr>
                <w:rFonts w:ascii="Century Gothic" w:hAnsi="Century Gothic" w:cs="Arial"/>
                <w:bCs w:val="0"/>
              </w:rPr>
              <w:t>Adeudo</w:t>
            </w:r>
            <w:proofErr w:type="spellEnd"/>
          </w:p>
        </w:tc>
        <w:tc>
          <w:tcPr>
            <w:cnfStyle w:val="000100000000" w:firstRow="0" w:lastRow="0" w:firstColumn="0" w:lastColumn="1" w:oddVBand="0" w:evenVBand="0" w:oddHBand="0" w:evenHBand="0" w:firstRowFirstColumn="0" w:firstRowLastColumn="0" w:lastRowFirstColumn="0" w:lastRowLastColumn="0"/>
            <w:tcW w:w="2448" w:type="dxa"/>
          </w:tcPr>
          <w:p w:rsidR="009655E6" w:rsidRPr="009655E6" w:rsidRDefault="009655E6" w:rsidP="00D63E32">
            <w:pPr>
              <w:ind w:right="-234"/>
              <w:jc w:val="center"/>
              <w:rPr>
                <w:rFonts w:ascii="Century Gothic" w:hAnsi="Century Gothic" w:cs="Arial"/>
                <w:bCs w:val="0"/>
              </w:rPr>
            </w:pPr>
            <w:proofErr w:type="spellStart"/>
            <w:r>
              <w:rPr>
                <w:rFonts w:ascii="Century Gothic" w:hAnsi="Century Gothic" w:cs="Arial"/>
                <w:bCs w:val="0"/>
              </w:rPr>
              <w:t>A</w:t>
            </w:r>
            <w:r w:rsidRPr="009655E6">
              <w:rPr>
                <w:rFonts w:ascii="Century Gothic" w:hAnsi="Century Gothic" w:cs="Arial"/>
                <w:bCs w:val="0"/>
              </w:rPr>
              <w:t>ntigüedad</w:t>
            </w:r>
            <w:proofErr w:type="spellEnd"/>
          </w:p>
          <w:p w:rsidR="009655E6" w:rsidRPr="00E25885" w:rsidRDefault="009655E6" w:rsidP="00D63E32">
            <w:pPr>
              <w:ind w:right="-234"/>
              <w:jc w:val="center"/>
              <w:rPr>
                <w:rFonts w:ascii="Century Gothic" w:hAnsi="Century Gothic" w:cs="Arial"/>
                <w:bCs w:val="0"/>
              </w:rPr>
            </w:pPr>
          </w:p>
        </w:tc>
      </w:tr>
      <w:tr w:rsidR="009655E6" w:rsidRPr="0082641B" w:rsidTr="009655E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932" w:type="dxa"/>
          </w:tcPr>
          <w:p w:rsidR="009655E6" w:rsidRPr="00107E59" w:rsidRDefault="00C12381" w:rsidP="00D63E32">
            <w:pPr>
              <w:ind w:right="-234"/>
              <w:rPr>
                <w:rFonts w:ascii="Century Gothic" w:hAnsi="Century Gothic" w:cs="Arial"/>
                <w:bCs w:val="0"/>
              </w:rPr>
            </w:pPr>
            <w:proofErr w:type="spellStart"/>
            <w:r>
              <w:rPr>
                <w:rFonts w:ascii="Century Gothic" w:hAnsi="Century Gothic" w:cs="Arial"/>
                <w:bCs w:val="0"/>
              </w:rPr>
              <w:t>Dinamismo</w:t>
            </w:r>
            <w:proofErr w:type="spellEnd"/>
            <w:r>
              <w:rPr>
                <w:rFonts w:ascii="Century Gothic" w:hAnsi="Century Gothic" w:cs="Arial"/>
                <w:bCs w:val="0"/>
              </w:rPr>
              <w:t xml:space="preserve"> </w:t>
            </w:r>
            <w:proofErr w:type="spellStart"/>
            <w:r>
              <w:rPr>
                <w:rFonts w:ascii="Century Gothic" w:hAnsi="Century Gothic" w:cs="Arial"/>
                <w:bCs w:val="0"/>
              </w:rPr>
              <w:t>Juridico</w:t>
            </w:r>
            <w:proofErr w:type="spellEnd"/>
            <w:r>
              <w:rPr>
                <w:rFonts w:ascii="Century Gothic" w:hAnsi="Century Gothic" w:cs="Arial"/>
                <w:bCs w:val="0"/>
              </w:rPr>
              <w:t>, S.C</w:t>
            </w:r>
          </w:p>
        </w:tc>
        <w:tc>
          <w:tcPr>
            <w:cnfStyle w:val="000010000000" w:firstRow="0" w:lastRow="0" w:firstColumn="0" w:lastColumn="0" w:oddVBand="1" w:evenVBand="0" w:oddHBand="0" w:evenHBand="0" w:firstRowFirstColumn="0" w:firstRowLastColumn="0" w:lastRowFirstColumn="0" w:lastRowLastColumn="0"/>
            <w:tcW w:w="2448" w:type="dxa"/>
          </w:tcPr>
          <w:p w:rsidR="009655E6" w:rsidRPr="00E25885" w:rsidRDefault="009655E6" w:rsidP="006B2B31">
            <w:pPr>
              <w:ind w:right="181"/>
              <w:jc w:val="right"/>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9655E6" w:rsidRPr="00E25885" w:rsidRDefault="00213FD8" w:rsidP="00D63E32">
            <w:pPr>
              <w:ind w:right="-234"/>
              <w:jc w:val="center"/>
              <w:rPr>
                <w:rFonts w:ascii="Century Gothic" w:hAnsi="Century Gothic" w:cs="Arial"/>
                <w:b w:val="0"/>
                <w:bCs w:val="0"/>
              </w:rPr>
            </w:pPr>
            <w:r>
              <w:rPr>
                <w:rFonts w:ascii="Century Gothic" w:hAnsi="Century Gothic" w:cs="Arial"/>
                <w:b w:val="0"/>
                <w:bCs w:val="0"/>
              </w:rPr>
              <w:t>Diciembre-2020</w:t>
            </w:r>
          </w:p>
        </w:tc>
      </w:tr>
      <w:tr w:rsidR="00213FD8" w:rsidRPr="0082641B" w:rsidTr="009655E6">
        <w:trPr>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C12381" w:rsidP="00D63E32">
            <w:pPr>
              <w:ind w:right="-234"/>
              <w:rPr>
                <w:rFonts w:ascii="Century Gothic" w:hAnsi="Century Gothic" w:cs="Arial"/>
                <w:bCs w:val="0"/>
              </w:rPr>
            </w:pPr>
            <w:r w:rsidRPr="00107E59">
              <w:rPr>
                <w:rFonts w:ascii="Century Gothic" w:hAnsi="Century Gothic" w:cs="Arial"/>
                <w:bCs w:val="0"/>
              </w:rPr>
              <w:t>MKCM de México, S.A. de C.V.</w:t>
            </w:r>
          </w:p>
        </w:tc>
        <w:tc>
          <w:tcPr>
            <w:cnfStyle w:val="000010000000" w:firstRow="0" w:lastRow="0" w:firstColumn="0" w:lastColumn="0" w:oddVBand="1" w:evenVBand="0" w:oddHBand="0" w:evenHBand="0" w:firstRowFirstColumn="0" w:firstRowLastColumn="0" w:lastRowFirstColumn="0" w:lastRowLastColumn="0"/>
            <w:tcW w:w="2448" w:type="dxa"/>
          </w:tcPr>
          <w:p w:rsidR="00213FD8" w:rsidRDefault="00747F62" w:rsidP="006B2B31">
            <w:pPr>
              <w:ind w:right="181"/>
              <w:jc w:val="right"/>
              <w:rPr>
                <w:rFonts w:ascii="Century Gothic" w:hAnsi="Century Gothic" w:cs="Arial"/>
                <w:b/>
                <w:bCs/>
              </w:rPr>
            </w:pPr>
            <w:r>
              <w:rPr>
                <w:rFonts w:ascii="Century Gothic" w:hAnsi="Century Gothic" w:cs="Arial"/>
                <w:b/>
                <w:bCs/>
              </w:rPr>
              <w:t>$   0.01</w:t>
            </w:r>
          </w:p>
          <w:p w:rsidR="00C12381" w:rsidRPr="00E25885" w:rsidRDefault="00C12381" w:rsidP="006B2B31">
            <w:pPr>
              <w:ind w:right="181"/>
              <w:jc w:val="right"/>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D63E32">
            <w:pPr>
              <w:ind w:right="-234"/>
              <w:jc w:val="center"/>
            </w:pPr>
            <w:r w:rsidRPr="00FE3BC1">
              <w:rPr>
                <w:rFonts w:ascii="Century Gothic" w:hAnsi="Century Gothic" w:cs="Arial"/>
                <w:b w:val="0"/>
                <w:bCs w:val="0"/>
              </w:rPr>
              <w:t>Diciembre-2020</w:t>
            </w:r>
          </w:p>
        </w:tc>
      </w:tr>
      <w:tr w:rsidR="00213FD8" w:rsidRPr="0082641B" w:rsidTr="009655E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C12381" w:rsidP="00D63E32">
            <w:pPr>
              <w:ind w:right="-234"/>
              <w:rPr>
                <w:rFonts w:ascii="Century Gothic" w:hAnsi="Century Gothic" w:cs="Arial"/>
                <w:bCs w:val="0"/>
              </w:rPr>
            </w:pPr>
            <w:r>
              <w:rPr>
                <w:rFonts w:ascii="Century Gothic" w:hAnsi="Century Gothic" w:cs="Arial"/>
                <w:bCs w:val="0"/>
              </w:rPr>
              <w:t>ABEL RAMIREZ ESCOBEDO</w:t>
            </w:r>
          </w:p>
        </w:tc>
        <w:tc>
          <w:tcPr>
            <w:cnfStyle w:val="000010000000" w:firstRow="0" w:lastRow="0" w:firstColumn="0" w:lastColumn="0" w:oddVBand="1" w:evenVBand="0" w:oddHBand="0" w:evenHBand="0" w:firstRowFirstColumn="0" w:firstRowLastColumn="0" w:lastRowFirstColumn="0" w:lastRowLastColumn="0"/>
            <w:tcW w:w="2448" w:type="dxa"/>
          </w:tcPr>
          <w:p w:rsidR="00C12381" w:rsidRDefault="00747F62" w:rsidP="00C12381">
            <w:pPr>
              <w:ind w:right="181"/>
              <w:jc w:val="right"/>
              <w:rPr>
                <w:rFonts w:ascii="Century Gothic" w:hAnsi="Century Gothic" w:cs="Arial"/>
                <w:b/>
                <w:bCs/>
              </w:rPr>
            </w:pPr>
            <w:r>
              <w:rPr>
                <w:rFonts w:ascii="Century Gothic" w:hAnsi="Century Gothic" w:cs="Arial"/>
                <w:b/>
                <w:bCs/>
              </w:rPr>
              <w:t>$  0.00</w:t>
            </w:r>
          </w:p>
          <w:p w:rsidR="00747F62" w:rsidRPr="00E25885" w:rsidRDefault="00747F62" w:rsidP="00747F62">
            <w:pPr>
              <w:ind w:right="181"/>
              <w:jc w:val="center"/>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D63E32">
            <w:pPr>
              <w:ind w:right="-234"/>
              <w:jc w:val="center"/>
            </w:pPr>
            <w:r w:rsidRPr="00FE3BC1">
              <w:rPr>
                <w:rFonts w:ascii="Century Gothic" w:hAnsi="Century Gothic" w:cs="Arial"/>
                <w:b w:val="0"/>
                <w:bCs w:val="0"/>
              </w:rPr>
              <w:t>Diciembre-2020</w:t>
            </w:r>
          </w:p>
        </w:tc>
      </w:tr>
      <w:tr w:rsidR="00213FD8" w:rsidRPr="0082641B" w:rsidTr="009655E6">
        <w:trPr>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D679A6" w:rsidP="00D63E32">
            <w:pPr>
              <w:ind w:right="-234"/>
              <w:rPr>
                <w:rFonts w:ascii="Century Gothic" w:hAnsi="Century Gothic" w:cs="Arial"/>
                <w:bCs w:val="0"/>
              </w:rPr>
            </w:pPr>
            <w:r>
              <w:rPr>
                <w:rFonts w:ascii="Century Gothic" w:hAnsi="Century Gothic" w:cs="Arial"/>
                <w:bCs w:val="0"/>
              </w:rPr>
              <w:t>ELEVADORES SCHINDLER</w:t>
            </w:r>
            <w:proofErr w:type="gramStart"/>
            <w:r>
              <w:rPr>
                <w:rFonts w:ascii="Century Gothic" w:hAnsi="Century Gothic" w:cs="Arial"/>
                <w:bCs w:val="0"/>
              </w:rPr>
              <w:t>,SA</w:t>
            </w:r>
            <w:proofErr w:type="gramEnd"/>
            <w:r>
              <w:rPr>
                <w:rFonts w:ascii="Century Gothic" w:hAnsi="Century Gothic" w:cs="Arial"/>
                <w:bCs w:val="0"/>
              </w:rPr>
              <w:t>. DEC.V.</w:t>
            </w:r>
          </w:p>
        </w:tc>
        <w:tc>
          <w:tcPr>
            <w:cnfStyle w:val="000010000000" w:firstRow="0" w:lastRow="0" w:firstColumn="0" w:lastColumn="0" w:oddVBand="1" w:evenVBand="0" w:oddHBand="0" w:evenHBand="0" w:firstRowFirstColumn="0" w:firstRowLastColumn="0" w:lastRowFirstColumn="0" w:lastRowLastColumn="0"/>
            <w:tcW w:w="2448" w:type="dxa"/>
          </w:tcPr>
          <w:p w:rsidR="00C12381" w:rsidRPr="00E25885" w:rsidRDefault="00D679A6" w:rsidP="00C12381">
            <w:pPr>
              <w:ind w:right="181"/>
              <w:jc w:val="center"/>
              <w:rPr>
                <w:rFonts w:ascii="Century Gothic" w:hAnsi="Century Gothic" w:cs="Arial"/>
                <w:b/>
                <w:bCs/>
              </w:rPr>
            </w:pPr>
            <w:r>
              <w:rPr>
                <w:rFonts w:ascii="Century Gothic" w:hAnsi="Century Gothic" w:cs="Arial"/>
                <w:b/>
                <w:bCs/>
              </w:rPr>
              <w:t xml:space="preserve">                         0.02</w:t>
            </w: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D63E32">
            <w:pPr>
              <w:ind w:right="-234"/>
              <w:jc w:val="center"/>
            </w:pPr>
            <w:r w:rsidRPr="00FE3BC1">
              <w:rPr>
                <w:rFonts w:ascii="Century Gothic" w:hAnsi="Century Gothic" w:cs="Arial"/>
                <w:b w:val="0"/>
                <w:bCs w:val="0"/>
              </w:rPr>
              <w:t>Diciembre-2020</w:t>
            </w:r>
          </w:p>
        </w:tc>
      </w:tr>
      <w:tr w:rsidR="00213FD8" w:rsidRPr="0082641B" w:rsidTr="009655E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213FD8" w:rsidP="00D63E32">
            <w:pPr>
              <w:ind w:right="-234"/>
              <w:rPr>
                <w:rFonts w:ascii="Century Gothic" w:hAnsi="Century Gothic" w:cs="Arial"/>
                <w:bCs w:val="0"/>
              </w:rPr>
            </w:pPr>
          </w:p>
        </w:tc>
        <w:tc>
          <w:tcPr>
            <w:cnfStyle w:val="000010000000" w:firstRow="0" w:lastRow="0" w:firstColumn="0" w:lastColumn="0" w:oddVBand="1" w:evenVBand="0" w:oddHBand="0" w:evenHBand="0" w:firstRowFirstColumn="0" w:firstRowLastColumn="0" w:lastRowFirstColumn="0" w:lastRowLastColumn="0"/>
            <w:tcW w:w="2448" w:type="dxa"/>
          </w:tcPr>
          <w:p w:rsidR="00213FD8" w:rsidRPr="00E25885" w:rsidRDefault="00213FD8" w:rsidP="006B2B31">
            <w:pPr>
              <w:ind w:right="181"/>
              <w:jc w:val="right"/>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C12381">
            <w:pPr>
              <w:ind w:right="-234"/>
            </w:pPr>
          </w:p>
        </w:tc>
      </w:tr>
      <w:tr w:rsidR="00213FD8" w:rsidRPr="0082641B" w:rsidTr="009655E6">
        <w:trPr>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213FD8" w:rsidP="00D63E32">
            <w:pPr>
              <w:ind w:right="-234"/>
              <w:rPr>
                <w:rFonts w:ascii="Century Gothic" w:hAnsi="Century Gothic" w:cs="Arial"/>
                <w:bCs w:val="0"/>
              </w:rPr>
            </w:pPr>
          </w:p>
        </w:tc>
        <w:tc>
          <w:tcPr>
            <w:cnfStyle w:val="000010000000" w:firstRow="0" w:lastRow="0" w:firstColumn="0" w:lastColumn="0" w:oddVBand="1" w:evenVBand="0" w:oddHBand="0" w:evenHBand="0" w:firstRowFirstColumn="0" w:firstRowLastColumn="0" w:lastRowFirstColumn="0" w:lastRowLastColumn="0"/>
            <w:tcW w:w="2448" w:type="dxa"/>
          </w:tcPr>
          <w:p w:rsidR="00213FD8" w:rsidRPr="00E25885" w:rsidRDefault="00213FD8" w:rsidP="006B2B31">
            <w:pPr>
              <w:ind w:right="181"/>
              <w:jc w:val="right"/>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C12381">
            <w:pPr>
              <w:ind w:right="-234"/>
            </w:pPr>
          </w:p>
        </w:tc>
      </w:tr>
      <w:tr w:rsidR="00213FD8" w:rsidRPr="0082641B" w:rsidTr="009655E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213FD8" w:rsidP="00D63E32">
            <w:pPr>
              <w:ind w:right="-234"/>
              <w:rPr>
                <w:rFonts w:ascii="Century Gothic" w:hAnsi="Century Gothic" w:cs="Arial"/>
                <w:bCs w:val="0"/>
              </w:rPr>
            </w:pPr>
          </w:p>
        </w:tc>
        <w:tc>
          <w:tcPr>
            <w:cnfStyle w:val="000010000000" w:firstRow="0" w:lastRow="0" w:firstColumn="0" w:lastColumn="0" w:oddVBand="1" w:evenVBand="0" w:oddHBand="0" w:evenHBand="0" w:firstRowFirstColumn="0" w:firstRowLastColumn="0" w:lastRowFirstColumn="0" w:lastRowLastColumn="0"/>
            <w:tcW w:w="2448" w:type="dxa"/>
          </w:tcPr>
          <w:p w:rsidR="00213FD8" w:rsidRPr="00E25885" w:rsidRDefault="00213FD8" w:rsidP="006B2B31">
            <w:pPr>
              <w:ind w:right="181"/>
              <w:jc w:val="right"/>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D63E32">
            <w:pPr>
              <w:ind w:right="-234"/>
              <w:jc w:val="center"/>
            </w:pPr>
          </w:p>
        </w:tc>
      </w:tr>
      <w:tr w:rsidR="00213FD8" w:rsidRPr="0082641B" w:rsidTr="009655E6">
        <w:trPr>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D679A6" w:rsidP="00D63E32">
            <w:pPr>
              <w:ind w:right="-234"/>
              <w:rPr>
                <w:rFonts w:ascii="Century Gothic" w:hAnsi="Century Gothic" w:cs="Arial"/>
                <w:bCs w:val="0"/>
              </w:rPr>
            </w:pPr>
            <w:r w:rsidRPr="00E25885">
              <w:rPr>
                <w:rFonts w:ascii="Century Gothic" w:hAnsi="Century Gothic" w:cs="Arial"/>
                <w:bCs w:val="0"/>
              </w:rPr>
              <w:t xml:space="preserve">Total de </w:t>
            </w:r>
            <w:proofErr w:type="spellStart"/>
            <w:r w:rsidRPr="00E25885">
              <w:rPr>
                <w:rFonts w:ascii="Century Gothic" w:hAnsi="Century Gothic" w:cs="Arial"/>
                <w:bCs w:val="0"/>
              </w:rPr>
              <w:t>proveedores</w:t>
            </w:r>
            <w:proofErr w:type="spellEnd"/>
            <w:r w:rsidRPr="00E25885">
              <w:rPr>
                <w:rFonts w:ascii="Century Gothic" w:hAnsi="Century Gothic" w:cs="Arial"/>
                <w:bCs w:val="0"/>
              </w:rPr>
              <w:t xml:space="preserve"> </w:t>
            </w:r>
            <w:proofErr w:type="spellStart"/>
            <w:r w:rsidRPr="00E25885">
              <w:rPr>
                <w:rFonts w:ascii="Century Gothic" w:hAnsi="Century Gothic" w:cs="Arial"/>
                <w:bCs w:val="0"/>
              </w:rPr>
              <w:t>por</w:t>
            </w:r>
            <w:proofErr w:type="spellEnd"/>
            <w:r w:rsidRPr="00E25885">
              <w:rPr>
                <w:rFonts w:ascii="Century Gothic" w:hAnsi="Century Gothic" w:cs="Arial"/>
                <w:bCs w:val="0"/>
              </w:rPr>
              <w:t xml:space="preserve"> </w:t>
            </w:r>
            <w:proofErr w:type="spellStart"/>
            <w:r w:rsidRPr="00E25885">
              <w:rPr>
                <w:rFonts w:ascii="Century Gothic" w:hAnsi="Century Gothic" w:cs="Arial"/>
                <w:bCs w:val="0"/>
              </w:rPr>
              <w:t>Pagar</w:t>
            </w:r>
            <w:proofErr w:type="spellEnd"/>
            <w:r w:rsidRPr="00E25885">
              <w:rPr>
                <w:rFonts w:ascii="Century Gothic" w:hAnsi="Century Gothic" w:cs="Arial"/>
                <w:bCs w:val="0"/>
              </w:rPr>
              <w:t xml:space="preserve"> a </w:t>
            </w:r>
            <w:proofErr w:type="spellStart"/>
            <w:r w:rsidRPr="00E25885">
              <w:rPr>
                <w:rFonts w:ascii="Century Gothic" w:hAnsi="Century Gothic" w:cs="Arial"/>
                <w:bCs w:val="0"/>
              </w:rPr>
              <w:t>Corto</w:t>
            </w:r>
            <w:proofErr w:type="spellEnd"/>
            <w:r w:rsidRPr="00E25885">
              <w:rPr>
                <w:rFonts w:ascii="Century Gothic" w:hAnsi="Century Gothic" w:cs="Arial"/>
                <w:bCs w:val="0"/>
              </w:rPr>
              <w:t xml:space="preserve"> </w:t>
            </w:r>
            <w:proofErr w:type="spellStart"/>
            <w:r w:rsidRPr="00E25885">
              <w:rPr>
                <w:rFonts w:ascii="Century Gothic" w:hAnsi="Century Gothic" w:cs="Arial"/>
                <w:bCs w:val="0"/>
              </w:rPr>
              <w:t>Plazo</w:t>
            </w:r>
            <w:proofErr w:type="spellEnd"/>
          </w:p>
        </w:tc>
        <w:tc>
          <w:tcPr>
            <w:cnfStyle w:val="000010000000" w:firstRow="0" w:lastRow="0" w:firstColumn="0" w:lastColumn="0" w:oddVBand="1" w:evenVBand="0" w:oddHBand="0" w:evenHBand="0" w:firstRowFirstColumn="0" w:firstRowLastColumn="0" w:lastRowFirstColumn="0" w:lastRowLastColumn="0"/>
            <w:tcW w:w="2448" w:type="dxa"/>
          </w:tcPr>
          <w:p w:rsidR="00213FD8" w:rsidRDefault="00213FD8" w:rsidP="006B2B31">
            <w:pPr>
              <w:ind w:right="181"/>
              <w:jc w:val="right"/>
              <w:rPr>
                <w:rFonts w:ascii="Century Gothic" w:hAnsi="Century Gothic" w:cs="Arial"/>
                <w:b/>
                <w:bCs/>
              </w:rPr>
            </w:pPr>
          </w:p>
          <w:p w:rsidR="00D679A6" w:rsidRPr="00E25885" w:rsidRDefault="00562359" w:rsidP="00562359">
            <w:pPr>
              <w:ind w:right="181"/>
              <w:jc w:val="center"/>
              <w:rPr>
                <w:rFonts w:ascii="Century Gothic" w:hAnsi="Century Gothic" w:cs="Arial"/>
                <w:b/>
                <w:bCs/>
              </w:rPr>
            </w:pPr>
            <w:r>
              <w:rPr>
                <w:rFonts w:ascii="Century Gothic" w:hAnsi="Century Gothic" w:cs="Arial"/>
                <w:b/>
                <w:bCs/>
              </w:rPr>
              <w:t>$  0.03</w:t>
            </w: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C12381">
            <w:pPr>
              <w:ind w:right="-234"/>
            </w:pPr>
          </w:p>
        </w:tc>
      </w:tr>
      <w:tr w:rsidR="009655E6" w:rsidRPr="0082641B" w:rsidTr="009655E6">
        <w:trPr>
          <w:cnfStyle w:val="010000000000" w:firstRow="0" w:lastRow="1"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3932" w:type="dxa"/>
          </w:tcPr>
          <w:p w:rsidR="009655E6" w:rsidRPr="00E25885" w:rsidRDefault="009655E6" w:rsidP="00D63E32">
            <w:pPr>
              <w:ind w:right="-234"/>
              <w:rPr>
                <w:rFonts w:ascii="Century Gothic" w:hAnsi="Century Gothic" w:cs="Arial"/>
                <w:bCs w:val="0"/>
              </w:rPr>
            </w:pPr>
          </w:p>
        </w:tc>
        <w:tc>
          <w:tcPr>
            <w:cnfStyle w:val="000010000000" w:firstRow="0" w:lastRow="0" w:firstColumn="0" w:lastColumn="0" w:oddVBand="1" w:evenVBand="0" w:oddHBand="0" w:evenHBand="0" w:firstRowFirstColumn="0" w:firstRowLastColumn="0" w:lastRowFirstColumn="0" w:lastRowLastColumn="0"/>
            <w:tcW w:w="2448" w:type="dxa"/>
          </w:tcPr>
          <w:p w:rsidR="009655E6" w:rsidRPr="00E25885" w:rsidRDefault="009655E6" w:rsidP="006B2B31">
            <w:pPr>
              <w:ind w:right="181"/>
              <w:jc w:val="right"/>
              <w:rPr>
                <w:rFonts w:ascii="Century Gothic" w:hAnsi="Century Gothic" w:cs="Arial"/>
                <w:bCs w:val="0"/>
              </w:rPr>
            </w:pPr>
          </w:p>
        </w:tc>
        <w:tc>
          <w:tcPr>
            <w:cnfStyle w:val="000100000000" w:firstRow="0" w:lastRow="0" w:firstColumn="0" w:lastColumn="1" w:oddVBand="0" w:evenVBand="0" w:oddHBand="0" w:evenHBand="0" w:firstRowFirstColumn="0" w:firstRowLastColumn="0" w:lastRowFirstColumn="0" w:lastRowLastColumn="0"/>
            <w:tcW w:w="2448" w:type="dxa"/>
          </w:tcPr>
          <w:p w:rsidR="009655E6" w:rsidRPr="00E25885" w:rsidRDefault="009655E6" w:rsidP="00D63E32">
            <w:pPr>
              <w:ind w:right="-234"/>
              <w:jc w:val="right"/>
              <w:rPr>
                <w:rFonts w:ascii="Century Gothic" w:hAnsi="Century Gothic" w:cs="Arial"/>
                <w:bCs w:val="0"/>
              </w:rPr>
            </w:pPr>
          </w:p>
        </w:tc>
      </w:tr>
    </w:tbl>
    <w:p w:rsidR="000701E0" w:rsidRDefault="000701E0" w:rsidP="00D63E32">
      <w:pPr>
        <w:pStyle w:val="Sinespaciado"/>
        <w:spacing w:line="276" w:lineRule="auto"/>
        <w:ind w:right="-234"/>
        <w:jc w:val="both"/>
        <w:rPr>
          <w:rFonts w:ascii="Century Gothic" w:hAnsi="Century Gothic"/>
        </w:rPr>
      </w:pPr>
    </w:p>
    <w:p w:rsidR="00C51FD9" w:rsidRDefault="00C51FD9" w:rsidP="00D63E32">
      <w:pPr>
        <w:pStyle w:val="Sinespaciado"/>
        <w:spacing w:line="276" w:lineRule="auto"/>
        <w:ind w:right="-234"/>
        <w:jc w:val="both"/>
        <w:rPr>
          <w:rFonts w:ascii="Century Gothic" w:hAnsi="Century Gothic"/>
        </w:rPr>
      </w:pPr>
    </w:p>
    <w:p w:rsidR="006B2B31" w:rsidRDefault="006B2B31" w:rsidP="00D63E32">
      <w:pPr>
        <w:pStyle w:val="Sinespaciado"/>
        <w:spacing w:line="276" w:lineRule="auto"/>
        <w:ind w:right="-234"/>
        <w:jc w:val="both"/>
        <w:rPr>
          <w:rFonts w:ascii="Century Gothic" w:hAnsi="Century Gothic"/>
        </w:rPr>
      </w:pPr>
    </w:p>
    <w:p w:rsidR="006B2B31" w:rsidRDefault="006B2B31" w:rsidP="00D63E32">
      <w:pPr>
        <w:pStyle w:val="Sinespaciado"/>
        <w:spacing w:line="276" w:lineRule="auto"/>
        <w:ind w:right="-234"/>
        <w:jc w:val="both"/>
        <w:rPr>
          <w:rFonts w:ascii="Century Gothic" w:hAnsi="Century Gothic"/>
        </w:rPr>
      </w:pPr>
    </w:p>
    <w:p w:rsidR="00107E59" w:rsidRDefault="00107E59" w:rsidP="00D63E32">
      <w:pPr>
        <w:pStyle w:val="Sinespaciado"/>
        <w:numPr>
          <w:ilvl w:val="0"/>
          <w:numId w:val="30"/>
        </w:numPr>
        <w:spacing w:line="276" w:lineRule="auto"/>
        <w:ind w:right="-234"/>
        <w:jc w:val="both"/>
        <w:rPr>
          <w:rFonts w:ascii="Century Gothic" w:hAnsi="Century Gothic"/>
          <w:b/>
        </w:rPr>
      </w:pPr>
      <w:proofErr w:type="spellStart"/>
      <w:r w:rsidRPr="003C31FF">
        <w:rPr>
          <w:rFonts w:ascii="Century Gothic" w:hAnsi="Century Gothic"/>
          <w:b/>
          <w:u w:val="single"/>
        </w:rPr>
        <w:t>Contratistas</w:t>
      </w:r>
      <w:proofErr w:type="spellEnd"/>
      <w:r w:rsidRPr="003C31FF">
        <w:rPr>
          <w:rFonts w:ascii="Century Gothic" w:hAnsi="Century Gothic"/>
          <w:b/>
          <w:u w:val="single"/>
        </w:rPr>
        <w:t xml:space="preserve"> </w:t>
      </w:r>
      <w:proofErr w:type="spellStart"/>
      <w:r w:rsidRPr="003C31FF">
        <w:rPr>
          <w:rFonts w:ascii="Century Gothic" w:hAnsi="Century Gothic"/>
          <w:b/>
          <w:u w:val="single"/>
        </w:rPr>
        <w:t>por</w:t>
      </w:r>
      <w:proofErr w:type="spellEnd"/>
      <w:r w:rsidRPr="003C31FF">
        <w:rPr>
          <w:rFonts w:ascii="Century Gothic" w:hAnsi="Century Gothic"/>
          <w:b/>
          <w:u w:val="single"/>
        </w:rPr>
        <w:t xml:space="preserve"> </w:t>
      </w:r>
      <w:proofErr w:type="spellStart"/>
      <w:r w:rsidRPr="003C31FF">
        <w:rPr>
          <w:rFonts w:ascii="Century Gothic" w:hAnsi="Century Gothic"/>
          <w:b/>
          <w:u w:val="single"/>
        </w:rPr>
        <w:t>obras</w:t>
      </w:r>
      <w:proofErr w:type="spellEnd"/>
      <w:r w:rsidRPr="003C31FF">
        <w:rPr>
          <w:rFonts w:ascii="Century Gothic" w:hAnsi="Century Gothic"/>
          <w:b/>
          <w:u w:val="single"/>
        </w:rPr>
        <w:t xml:space="preserve"> </w:t>
      </w:r>
      <w:proofErr w:type="spellStart"/>
      <w:r w:rsidRPr="003C31FF">
        <w:rPr>
          <w:rFonts w:ascii="Century Gothic" w:hAnsi="Century Gothic"/>
          <w:b/>
          <w:u w:val="single"/>
        </w:rPr>
        <w:t>públicas</w:t>
      </w:r>
      <w:proofErr w:type="spellEnd"/>
      <w:r w:rsidRPr="003C31FF">
        <w:rPr>
          <w:rFonts w:ascii="Century Gothic" w:hAnsi="Century Gothic"/>
          <w:b/>
          <w:u w:val="single"/>
        </w:rPr>
        <w:t xml:space="preserve"> </w:t>
      </w:r>
      <w:proofErr w:type="spellStart"/>
      <w:r w:rsidRPr="003C31FF">
        <w:rPr>
          <w:rFonts w:ascii="Century Gothic" w:hAnsi="Century Gothic"/>
          <w:b/>
          <w:u w:val="single"/>
        </w:rPr>
        <w:t>por</w:t>
      </w:r>
      <w:proofErr w:type="spellEnd"/>
      <w:r w:rsidRPr="003C31FF">
        <w:rPr>
          <w:rFonts w:ascii="Century Gothic" w:hAnsi="Century Gothic"/>
          <w:b/>
          <w:u w:val="single"/>
        </w:rPr>
        <w:t xml:space="preserve"> </w:t>
      </w:r>
      <w:proofErr w:type="spellStart"/>
      <w:r w:rsidRPr="003C31FF">
        <w:rPr>
          <w:rFonts w:ascii="Century Gothic" w:hAnsi="Century Gothic"/>
          <w:b/>
          <w:u w:val="single"/>
        </w:rPr>
        <w:t>pagar</w:t>
      </w:r>
      <w:proofErr w:type="spellEnd"/>
      <w:r w:rsidRPr="003C31FF">
        <w:rPr>
          <w:rFonts w:ascii="Century Gothic" w:hAnsi="Century Gothic"/>
          <w:b/>
          <w:u w:val="single"/>
        </w:rPr>
        <w:t xml:space="preserve"> a </w:t>
      </w:r>
      <w:proofErr w:type="spellStart"/>
      <w:r w:rsidRPr="003C31FF">
        <w:rPr>
          <w:rFonts w:ascii="Century Gothic" w:hAnsi="Century Gothic"/>
          <w:b/>
          <w:u w:val="single"/>
        </w:rPr>
        <w:t>corto</w:t>
      </w:r>
      <w:proofErr w:type="spellEnd"/>
      <w:r w:rsidRPr="003C31FF">
        <w:rPr>
          <w:rFonts w:ascii="Century Gothic" w:hAnsi="Century Gothic"/>
          <w:b/>
          <w:u w:val="single"/>
        </w:rPr>
        <w:t xml:space="preserve"> </w:t>
      </w:r>
      <w:proofErr w:type="spellStart"/>
      <w:r w:rsidRPr="003C31FF">
        <w:rPr>
          <w:rFonts w:ascii="Century Gothic" w:hAnsi="Century Gothic"/>
          <w:b/>
          <w:u w:val="single"/>
        </w:rPr>
        <w:t>plazo</w:t>
      </w:r>
      <w:proofErr w:type="spellEnd"/>
      <w:r w:rsidR="003C31FF">
        <w:rPr>
          <w:rFonts w:ascii="Century Gothic" w:hAnsi="Century Gothic"/>
          <w:b/>
        </w:rPr>
        <w:t xml:space="preserve">      </w:t>
      </w:r>
      <w:r w:rsidR="00562359">
        <w:rPr>
          <w:rFonts w:ascii="Century Gothic" w:hAnsi="Century Gothic"/>
          <w:b/>
        </w:rPr>
        <w:t>$ 0.00</w:t>
      </w:r>
    </w:p>
    <w:p w:rsidR="00107E59" w:rsidRDefault="00107E59" w:rsidP="00D63E32">
      <w:pPr>
        <w:pStyle w:val="Sinespaciado"/>
        <w:spacing w:line="276" w:lineRule="auto"/>
        <w:ind w:right="-234"/>
        <w:jc w:val="both"/>
        <w:rPr>
          <w:rFonts w:ascii="Century Gothic" w:hAnsi="Century Gothic"/>
          <w:b/>
        </w:rPr>
      </w:pPr>
    </w:p>
    <w:p w:rsidR="00107E59" w:rsidRPr="00107E59" w:rsidRDefault="00107E59" w:rsidP="00D63E32">
      <w:pPr>
        <w:pStyle w:val="Sinespaciado"/>
        <w:spacing w:line="276" w:lineRule="auto"/>
        <w:ind w:right="-234"/>
        <w:jc w:val="both"/>
        <w:rPr>
          <w:rFonts w:ascii="Century Gothic" w:hAnsi="Century Gothic"/>
        </w:rPr>
      </w:pPr>
      <w:proofErr w:type="spellStart"/>
      <w:r w:rsidRPr="00107E59">
        <w:rPr>
          <w:rFonts w:ascii="Century Gothic" w:hAnsi="Century Gothic"/>
        </w:rPr>
        <w:t>Representa</w:t>
      </w:r>
      <w:proofErr w:type="spellEnd"/>
      <w:r w:rsidRPr="00107E59">
        <w:rPr>
          <w:rFonts w:ascii="Century Gothic" w:hAnsi="Century Gothic"/>
        </w:rPr>
        <w:t xml:space="preserve"> </w:t>
      </w:r>
      <w:proofErr w:type="spellStart"/>
      <w:r w:rsidRPr="00107E59">
        <w:rPr>
          <w:rFonts w:ascii="Century Gothic" w:hAnsi="Century Gothic"/>
        </w:rPr>
        <w:t>los</w:t>
      </w:r>
      <w:proofErr w:type="spellEnd"/>
      <w:r w:rsidRPr="00107E59">
        <w:rPr>
          <w:rFonts w:ascii="Century Gothic" w:hAnsi="Century Gothic"/>
        </w:rPr>
        <w:t xml:space="preserve"> </w:t>
      </w:r>
      <w:proofErr w:type="spellStart"/>
      <w:r w:rsidRPr="00107E59">
        <w:rPr>
          <w:rFonts w:ascii="Century Gothic" w:hAnsi="Century Gothic"/>
        </w:rPr>
        <w:t>adeudos</w:t>
      </w:r>
      <w:proofErr w:type="spellEnd"/>
      <w:r w:rsidRPr="00107E59">
        <w:rPr>
          <w:rFonts w:ascii="Century Gothic" w:hAnsi="Century Gothic"/>
        </w:rPr>
        <w:t xml:space="preserve"> con </w:t>
      </w:r>
      <w:proofErr w:type="spellStart"/>
      <w:r w:rsidRPr="00107E59">
        <w:rPr>
          <w:rFonts w:ascii="Century Gothic" w:hAnsi="Century Gothic"/>
        </w:rPr>
        <w:t>contratistas</w:t>
      </w:r>
      <w:proofErr w:type="spellEnd"/>
      <w:r w:rsidRPr="00107E59">
        <w:rPr>
          <w:rFonts w:ascii="Century Gothic" w:hAnsi="Century Gothic"/>
        </w:rPr>
        <w:t xml:space="preserve"> </w:t>
      </w:r>
      <w:proofErr w:type="spellStart"/>
      <w:r w:rsidRPr="00107E59">
        <w:rPr>
          <w:rFonts w:ascii="Century Gothic" w:hAnsi="Century Gothic"/>
        </w:rPr>
        <w:t>derivados</w:t>
      </w:r>
      <w:proofErr w:type="spellEnd"/>
      <w:r w:rsidRPr="00107E59">
        <w:rPr>
          <w:rFonts w:ascii="Century Gothic" w:hAnsi="Century Gothic"/>
        </w:rPr>
        <w:t xml:space="preserve"> de </w:t>
      </w:r>
      <w:proofErr w:type="spellStart"/>
      <w:r w:rsidRPr="00107E59">
        <w:rPr>
          <w:rFonts w:ascii="Century Gothic" w:hAnsi="Century Gothic"/>
        </w:rPr>
        <w:t>obras</w:t>
      </w:r>
      <w:proofErr w:type="spellEnd"/>
      <w:r w:rsidRPr="00107E59">
        <w:rPr>
          <w:rFonts w:ascii="Century Gothic" w:hAnsi="Century Gothic"/>
        </w:rPr>
        <w:t xml:space="preserve">, </w:t>
      </w:r>
      <w:proofErr w:type="spellStart"/>
      <w:r w:rsidRPr="00107E59">
        <w:rPr>
          <w:rFonts w:ascii="Century Gothic" w:hAnsi="Century Gothic"/>
        </w:rPr>
        <w:t>proyectos</w:t>
      </w:r>
      <w:proofErr w:type="spellEnd"/>
      <w:r w:rsidRPr="00107E59">
        <w:rPr>
          <w:rFonts w:ascii="Century Gothic" w:hAnsi="Century Gothic"/>
        </w:rPr>
        <w:t xml:space="preserve"> </w:t>
      </w:r>
      <w:proofErr w:type="spellStart"/>
      <w:r w:rsidRPr="00107E59">
        <w:rPr>
          <w:rFonts w:ascii="Century Gothic" w:hAnsi="Century Gothic"/>
        </w:rPr>
        <w:t>productivos</w:t>
      </w:r>
      <w:proofErr w:type="spellEnd"/>
      <w:r w:rsidRPr="00107E59">
        <w:rPr>
          <w:rFonts w:ascii="Century Gothic" w:hAnsi="Century Gothic"/>
        </w:rPr>
        <w:t xml:space="preserve"> y </w:t>
      </w:r>
      <w:proofErr w:type="spellStart"/>
      <w:r w:rsidRPr="00107E59">
        <w:rPr>
          <w:rFonts w:ascii="Century Gothic" w:hAnsi="Century Gothic"/>
        </w:rPr>
        <w:t>acciones</w:t>
      </w:r>
      <w:proofErr w:type="spellEnd"/>
      <w:r w:rsidRPr="00107E59">
        <w:rPr>
          <w:rFonts w:ascii="Century Gothic" w:hAnsi="Century Gothic"/>
        </w:rPr>
        <w:t xml:space="preserve"> de </w:t>
      </w:r>
      <w:proofErr w:type="spellStart"/>
      <w:r w:rsidRPr="00107E59">
        <w:rPr>
          <w:rFonts w:ascii="Century Gothic" w:hAnsi="Century Gothic"/>
        </w:rPr>
        <w:t>fomento</w:t>
      </w:r>
      <w:proofErr w:type="spellEnd"/>
      <w:r w:rsidRPr="00107E59">
        <w:rPr>
          <w:rFonts w:ascii="Century Gothic" w:hAnsi="Century Gothic"/>
        </w:rPr>
        <w:t xml:space="preserve">, </w:t>
      </w:r>
      <w:proofErr w:type="spellStart"/>
      <w:r w:rsidRPr="00107E59">
        <w:rPr>
          <w:rFonts w:ascii="Century Gothic" w:hAnsi="Century Gothic"/>
        </w:rPr>
        <w:t>en</w:t>
      </w:r>
      <w:proofErr w:type="spellEnd"/>
      <w:r w:rsidRPr="00107E59">
        <w:rPr>
          <w:rFonts w:ascii="Century Gothic" w:hAnsi="Century Gothic"/>
        </w:rPr>
        <w:t xml:space="preserve"> </w:t>
      </w:r>
      <w:r w:rsidR="006C32BA" w:rsidRPr="00107E59">
        <w:rPr>
          <w:rFonts w:ascii="Century Gothic" w:hAnsi="Century Gothic"/>
        </w:rPr>
        <w:t>UN</w:t>
      </w:r>
      <w:r w:rsidRPr="00107E59">
        <w:rPr>
          <w:rFonts w:ascii="Century Gothic" w:hAnsi="Century Gothic"/>
        </w:rPr>
        <w:t xml:space="preserve"> </w:t>
      </w:r>
      <w:proofErr w:type="spellStart"/>
      <w:r w:rsidRPr="00107E59">
        <w:rPr>
          <w:rFonts w:ascii="Century Gothic" w:hAnsi="Century Gothic"/>
        </w:rPr>
        <w:t>plazo</w:t>
      </w:r>
      <w:proofErr w:type="spellEnd"/>
      <w:r w:rsidRPr="00107E59">
        <w:rPr>
          <w:rFonts w:ascii="Century Gothic" w:hAnsi="Century Gothic"/>
        </w:rPr>
        <w:t xml:space="preserve"> </w:t>
      </w:r>
      <w:proofErr w:type="spellStart"/>
      <w:r w:rsidRPr="00107E59">
        <w:rPr>
          <w:rFonts w:ascii="Century Gothic" w:hAnsi="Century Gothic"/>
        </w:rPr>
        <w:t>menor</w:t>
      </w:r>
      <w:proofErr w:type="spellEnd"/>
      <w:r w:rsidRPr="00107E59">
        <w:rPr>
          <w:rFonts w:ascii="Century Gothic" w:hAnsi="Century Gothic"/>
        </w:rPr>
        <w:t xml:space="preserve"> o </w:t>
      </w:r>
      <w:proofErr w:type="spellStart"/>
      <w:r w:rsidRPr="00107E59">
        <w:rPr>
          <w:rFonts w:ascii="Century Gothic" w:hAnsi="Century Gothic"/>
        </w:rPr>
        <w:t>igual</w:t>
      </w:r>
      <w:proofErr w:type="spellEnd"/>
      <w:r w:rsidRPr="00107E59">
        <w:rPr>
          <w:rFonts w:ascii="Century Gothic" w:hAnsi="Century Gothic"/>
        </w:rPr>
        <w:t xml:space="preserve"> a </w:t>
      </w:r>
      <w:proofErr w:type="spellStart"/>
      <w:r w:rsidRPr="00107E59">
        <w:rPr>
          <w:rFonts w:ascii="Century Gothic" w:hAnsi="Century Gothic"/>
        </w:rPr>
        <w:t>doce</w:t>
      </w:r>
      <w:proofErr w:type="spellEnd"/>
      <w:r w:rsidRPr="00107E59">
        <w:rPr>
          <w:rFonts w:ascii="Century Gothic" w:hAnsi="Century Gothic"/>
        </w:rPr>
        <w:t xml:space="preserve"> </w:t>
      </w:r>
      <w:proofErr w:type="spellStart"/>
      <w:r w:rsidRPr="00107E59">
        <w:rPr>
          <w:rFonts w:ascii="Century Gothic" w:hAnsi="Century Gothic"/>
        </w:rPr>
        <w:t>meses</w:t>
      </w:r>
      <w:proofErr w:type="spellEnd"/>
      <w:r w:rsidRPr="00107E59">
        <w:rPr>
          <w:rFonts w:ascii="Century Gothic" w:hAnsi="Century Gothic"/>
        </w:rPr>
        <w:t>.</w:t>
      </w:r>
    </w:p>
    <w:p w:rsidR="00B24667" w:rsidRDefault="00B24667" w:rsidP="00D63E32">
      <w:pPr>
        <w:pStyle w:val="Sinespaciado"/>
        <w:spacing w:line="276" w:lineRule="auto"/>
        <w:ind w:right="-234"/>
        <w:rPr>
          <w:rFonts w:ascii="Century Gothic" w:hAnsi="Century Gothic"/>
          <w:b/>
          <w:lang w:val="es-MX"/>
        </w:rPr>
      </w:pPr>
    </w:p>
    <w:p w:rsidR="00562359" w:rsidRDefault="00940A0F" w:rsidP="00D63E32">
      <w:pPr>
        <w:pStyle w:val="Sinespaciado"/>
        <w:spacing w:line="276" w:lineRule="auto"/>
        <w:ind w:right="-234"/>
        <w:rPr>
          <w:rFonts w:ascii="Century Gothic" w:hAnsi="Century Gothic"/>
          <w:lang w:val="es-MX"/>
        </w:rPr>
      </w:pPr>
      <w:r w:rsidRPr="00940A0F">
        <w:rPr>
          <w:rFonts w:ascii="Century Gothic" w:hAnsi="Century Gothic"/>
          <w:lang w:val="es-MX"/>
        </w:rPr>
        <w:t xml:space="preserve">Dicho </w:t>
      </w:r>
      <w:r>
        <w:rPr>
          <w:rFonts w:ascii="Century Gothic" w:hAnsi="Century Gothic"/>
          <w:lang w:val="es-MX"/>
        </w:rPr>
        <w:t xml:space="preserve">importe </w:t>
      </w:r>
      <w:r w:rsidRPr="00940A0F">
        <w:rPr>
          <w:rFonts w:ascii="Century Gothic" w:hAnsi="Century Gothic"/>
          <w:lang w:val="es-MX"/>
        </w:rPr>
        <w:t>corresponde al Contratista FACILITY SERVICES DEPOT, S.A. DE C.V.</w:t>
      </w:r>
      <w:r>
        <w:rPr>
          <w:rFonts w:ascii="Century Gothic" w:hAnsi="Century Gothic"/>
          <w:lang w:val="es-MX"/>
        </w:rPr>
        <w:t xml:space="preserve"> po</w:t>
      </w:r>
      <w:r w:rsidR="003B29A1">
        <w:rPr>
          <w:rFonts w:ascii="Century Gothic" w:hAnsi="Century Gothic"/>
          <w:lang w:val="es-MX"/>
        </w:rPr>
        <w:t xml:space="preserve">r $ </w:t>
      </w:r>
    </w:p>
    <w:p w:rsidR="003B29A1" w:rsidRDefault="003B29A1" w:rsidP="00D63E32">
      <w:pPr>
        <w:pStyle w:val="Sinespaciado"/>
        <w:spacing w:line="276" w:lineRule="auto"/>
        <w:ind w:right="-234"/>
        <w:rPr>
          <w:rFonts w:ascii="Century Gothic" w:hAnsi="Century Gothic"/>
          <w:lang w:val="es-MX"/>
        </w:rPr>
      </w:pPr>
    </w:p>
    <w:p w:rsidR="003B29A1" w:rsidRPr="00940A0F" w:rsidRDefault="003B29A1" w:rsidP="00D63E32">
      <w:pPr>
        <w:pStyle w:val="Sinespaciado"/>
        <w:spacing w:line="276" w:lineRule="auto"/>
        <w:ind w:right="-234"/>
        <w:rPr>
          <w:rFonts w:ascii="Century Gothic" w:hAnsi="Century Gothic"/>
          <w:lang w:val="es-MX"/>
        </w:rPr>
      </w:pPr>
    </w:p>
    <w:p w:rsidR="00B24667" w:rsidRDefault="00B24667" w:rsidP="00D63E32">
      <w:pPr>
        <w:pStyle w:val="Sinespaciado"/>
        <w:spacing w:line="276" w:lineRule="auto"/>
        <w:ind w:right="-234"/>
        <w:rPr>
          <w:rFonts w:ascii="Century Gothic" w:hAnsi="Century Gothic"/>
          <w:b/>
          <w:lang w:val="es-MX"/>
        </w:rPr>
      </w:pPr>
    </w:p>
    <w:p w:rsidR="00AB4A89" w:rsidRDefault="00574E40" w:rsidP="00AB4A89">
      <w:pPr>
        <w:pStyle w:val="Sinespaciado"/>
        <w:numPr>
          <w:ilvl w:val="0"/>
          <w:numId w:val="30"/>
        </w:numPr>
        <w:spacing w:line="276" w:lineRule="auto"/>
        <w:ind w:right="-234"/>
        <w:rPr>
          <w:rFonts w:ascii="Century Gothic" w:hAnsi="Century Gothic"/>
          <w:b/>
          <w:lang w:val="es-MX"/>
        </w:rPr>
      </w:pPr>
      <w:r w:rsidRPr="003C31FF">
        <w:rPr>
          <w:rFonts w:ascii="Century Gothic" w:hAnsi="Century Gothic"/>
          <w:b/>
          <w:u w:val="single"/>
          <w:lang w:val="es-MX"/>
        </w:rPr>
        <w:t xml:space="preserve">Retenciones y Contribuciones por Pagar Corto Plazo </w:t>
      </w:r>
      <w:r w:rsidRPr="00F75193">
        <w:rPr>
          <w:rFonts w:ascii="Century Gothic" w:hAnsi="Century Gothic"/>
          <w:b/>
          <w:lang w:val="es-MX"/>
        </w:rPr>
        <w:t xml:space="preserve">   </w:t>
      </w:r>
      <w:r w:rsidR="00B80B13">
        <w:rPr>
          <w:rFonts w:ascii="Century Gothic" w:hAnsi="Century Gothic"/>
          <w:b/>
          <w:lang w:val="es-MX"/>
        </w:rPr>
        <w:t xml:space="preserve">        $</w:t>
      </w:r>
      <w:r w:rsidR="00AB4A89">
        <w:rPr>
          <w:rFonts w:ascii="Century Gothic" w:hAnsi="Century Gothic"/>
          <w:b/>
          <w:lang w:val="es-MX"/>
        </w:rPr>
        <w:t xml:space="preserve"> - .51</w:t>
      </w:r>
    </w:p>
    <w:p w:rsidR="003B29A1" w:rsidRPr="00AB4A89" w:rsidRDefault="003B29A1" w:rsidP="003B29A1">
      <w:pPr>
        <w:pStyle w:val="Sinespaciado"/>
        <w:spacing w:line="276" w:lineRule="auto"/>
        <w:ind w:left="720" w:right="-234"/>
        <w:rPr>
          <w:rFonts w:ascii="Century Gothic" w:hAnsi="Century Gothic"/>
          <w:b/>
          <w:lang w:val="es-MX"/>
        </w:rPr>
      </w:pPr>
    </w:p>
    <w:p w:rsidR="003C31FF" w:rsidRDefault="003C31FF" w:rsidP="00D63E32">
      <w:pPr>
        <w:pStyle w:val="Sinespaciado"/>
        <w:spacing w:line="276" w:lineRule="auto"/>
        <w:ind w:right="-234"/>
        <w:jc w:val="both"/>
        <w:rPr>
          <w:rFonts w:ascii="Century Gothic" w:hAnsi="Century Gothic"/>
          <w:lang w:val="es-MX"/>
        </w:rPr>
      </w:pPr>
    </w:p>
    <w:p w:rsidR="003B29A1" w:rsidRDefault="003B29A1" w:rsidP="00D63E32">
      <w:pPr>
        <w:pStyle w:val="Sinespaciado"/>
        <w:spacing w:line="276" w:lineRule="auto"/>
        <w:ind w:right="-234"/>
        <w:jc w:val="both"/>
        <w:rPr>
          <w:rFonts w:ascii="Century Gothic" w:hAnsi="Century Gothic"/>
          <w:lang w:val="es-MX"/>
        </w:rPr>
      </w:pPr>
    </w:p>
    <w:p w:rsidR="00FC209A" w:rsidRPr="00F75193" w:rsidRDefault="00ED200D" w:rsidP="00D63E32">
      <w:pPr>
        <w:pStyle w:val="Sinespaciado"/>
        <w:spacing w:line="276" w:lineRule="auto"/>
        <w:ind w:right="-234"/>
        <w:jc w:val="both"/>
        <w:rPr>
          <w:rFonts w:ascii="Century Gothic" w:hAnsi="Century Gothic"/>
          <w:lang w:val="es-MX"/>
        </w:rPr>
      </w:pPr>
      <w:r w:rsidRPr="00F75193">
        <w:rPr>
          <w:rFonts w:ascii="Century Gothic" w:hAnsi="Century Gothic"/>
          <w:lang w:val="es-MX"/>
        </w:rPr>
        <w:t xml:space="preserve">Corresponde </w:t>
      </w:r>
      <w:r w:rsidR="00392DF8" w:rsidRPr="00F75193">
        <w:rPr>
          <w:rFonts w:ascii="Century Gothic" w:hAnsi="Century Gothic"/>
          <w:lang w:val="es-MX"/>
        </w:rPr>
        <w:t xml:space="preserve">al monto de las retenciones de Impuesto Sobre la Renta efectuadas sobre las remuneraciones realizadas al personal y las retenciones efectuadas a proveedores de bienes y servicios, así como las contribuciones por pagar, entre otras pendientes de enterar, </w:t>
      </w:r>
      <w:r w:rsidR="008A5C36" w:rsidRPr="00F75193">
        <w:rPr>
          <w:rFonts w:ascii="Century Gothic" w:hAnsi="Century Gothic"/>
          <w:lang w:val="es-MX"/>
        </w:rPr>
        <w:t>di</w:t>
      </w:r>
      <w:r w:rsidR="00392DF8" w:rsidRPr="00F75193">
        <w:rPr>
          <w:rFonts w:ascii="Century Gothic" w:hAnsi="Century Gothic"/>
          <w:lang w:val="es-MX"/>
        </w:rPr>
        <w:t>cha liquidación se prevé realizar en un plazo menor o igual a doce meses.</w:t>
      </w:r>
      <w:r w:rsidR="00FC209A" w:rsidRPr="00F75193">
        <w:rPr>
          <w:rFonts w:ascii="Century Gothic" w:hAnsi="Century Gothic"/>
          <w:lang w:val="es-MX"/>
        </w:rPr>
        <w:t xml:space="preserve">  </w:t>
      </w:r>
    </w:p>
    <w:p w:rsidR="00F84834" w:rsidRDefault="00663658" w:rsidP="00D63E32">
      <w:pPr>
        <w:pStyle w:val="Sinespaciado"/>
        <w:spacing w:line="276" w:lineRule="auto"/>
        <w:ind w:right="-234"/>
        <w:jc w:val="both"/>
        <w:rPr>
          <w:rFonts w:ascii="Century Gothic" w:hAnsi="Century Gothic"/>
          <w:lang w:val="es-MX"/>
        </w:rPr>
      </w:pPr>
      <w:r w:rsidRPr="00F75193">
        <w:rPr>
          <w:rFonts w:ascii="Century Gothic" w:hAnsi="Century Gothic"/>
          <w:lang w:val="es-MX"/>
        </w:rPr>
        <w:t>Los Adeudos por retenciones y contribuciones por pagar a corto plazo se i</w:t>
      </w:r>
      <w:r w:rsidR="00B24667">
        <w:rPr>
          <w:rFonts w:ascii="Century Gothic" w:hAnsi="Century Gothic"/>
          <w:lang w:val="es-MX"/>
        </w:rPr>
        <w:t>ntegran de la siguiente manera:</w:t>
      </w:r>
    </w:p>
    <w:p w:rsidR="00940A0F" w:rsidRDefault="00940A0F"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2689"/>
        <w:gridCol w:w="1701"/>
        <w:gridCol w:w="4110"/>
      </w:tblGrid>
      <w:tr w:rsidR="009C6B5D" w:rsidTr="002F04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9C6B5D" w:rsidRPr="00B80B13" w:rsidRDefault="009C6B5D"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Contribución</w:t>
            </w:r>
          </w:p>
        </w:tc>
        <w:tc>
          <w:tcPr>
            <w:tcW w:w="1701" w:type="dxa"/>
          </w:tcPr>
          <w:p w:rsidR="009C6B5D" w:rsidRPr="00B80B13" w:rsidRDefault="009C6B5D"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Importe</w:t>
            </w:r>
          </w:p>
        </w:tc>
        <w:tc>
          <w:tcPr>
            <w:tcW w:w="4110" w:type="dxa"/>
          </w:tcPr>
          <w:p w:rsidR="009C6B5D" w:rsidRPr="00B80B13" w:rsidRDefault="009C6B5D"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Observación</w:t>
            </w:r>
          </w:p>
        </w:tc>
      </w:tr>
      <w:tr w:rsidR="009C6B5D" w:rsidTr="002F0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9C6B5D" w:rsidRDefault="009C6B5D" w:rsidP="00D63E32">
            <w:pPr>
              <w:pStyle w:val="Sinespaciado"/>
              <w:spacing w:line="276" w:lineRule="auto"/>
              <w:ind w:right="-234"/>
              <w:jc w:val="both"/>
              <w:rPr>
                <w:rFonts w:ascii="Century Gothic" w:hAnsi="Century Gothic"/>
                <w:lang w:val="es-MX"/>
              </w:rPr>
            </w:pPr>
            <w:r>
              <w:rPr>
                <w:rFonts w:ascii="Century Gothic" w:hAnsi="Century Gothic"/>
                <w:lang w:val="es-MX"/>
              </w:rPr>
              <w:t>IVA por pagar</w:t>
            </w:r>
          </w:p>
        </w:tc>
        <w:tc>
          <w:tcPr>
            <w:tcW w:w="1701" w:type="dxa"/>
          </w:tcPr>
          <w:p w:rsidR="009C6B5D" w:rsidRDefault="00801A8F" w:rsidP="006B2B31">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$ 159,584.68</w:t>
            </w:r>
          </w:p>
        </w:tc>
        <w:tc>
          <w:tcPr>
            <w:tcW w:w="4110" w:type="dxa"/>
          </w:tcPr>
          <w:p w:rsidR="009C6B5D" w:rsidRDefault="00E90233" w:rsidP="006B2B31">
            <w:pPr>
              <w:pStyle w:val="Sinespaciado"/>
              <w:spacing w:line="276" w:lineRule="auto"/>
              <w:ind w:right="175"/>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IVA por pagar de los ejercicios 2019 y 2020.</w:t>
            </w:r>
          </w:p>
        </w:tc>
      </w:tr>
      <w:tr w:rsidR="009C6B5D" w:rsidTr="002F0467">
        <w:tc>
          <w:tcPr>
            <w:cnfStyle w:val="001000000000" w:firstRow="0" w:lastRow="0" w:firstColumn="1" w:lastColumn="0" w:oddVBand="0" w:evenVBand="0" w:oddHBand="0" w:evenHBand="0" w:firstRowFirstColumn="0" w:firstRowLastColumn="0" w:lastRowFirstColumn="0" w:lastRowLastColumn="0"/>
            <w:tcW w:w="2689" w:type="dxa"/>
          </w:tcPr>
          <w:p w:rsidR="009C6B5D" w:rsidRDefault="009C6B5D" w:rsidP="00D63E32">
            <w:pPr>
              <w:pStyle w:val="Sinespaciado"/>
              <w:spacing w:line="276" w:lineRule="auto"/>
              <w:ind w:right="-234"/>
              <w:jc w:val="both"/>
              <w:rPr>
                <w:rFonts w:ascii="Century Gothic" w:hAnsi="Century Gothic"/>
                <w:lang w:val="es-MX"/>
              </w:rPr>
            </w:pPr>
            <w:r>
              <w:rPr>
                <w:rFonts w:ascii="Century Gothic" w:hAnsi="Century Gothic"/>
                <w:lang w:val="es-MX"/>
              </w:rPr>
              <w:t>IVA 6% OUTSOURCING</w:t>
            </w:r>
          </w:p>
        </w:tc>
        <w:tc>
          <w:tcPr>
            <w:tcW w:w="1701" w:type="dxa"/>
          </w:tcPr>
          <w:p w:rsidR="009C6B5D" w:rsidRDefault="00E12895" w:rsidP="000B5F16">
            <w:pPr>
              <w:pStyle w:val="Sinespaciado"/>
              <w:spacing w:line="276" w:lineRule="auto"/>
              <w:ind w:right="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  </w:t>
            </w:r>
            <w:r w:rsidR="00446810">
              <w:rPr>
                <w:rFonts w:ascii="Century Gothic" w:hAnsi="Century Gothic"/>
                <w:lang w:val="es-MX"/>
              </w:rPr>
              <w:t xml:space="preserve">  40,258.48</w:t>
            </w:r>
            <w:r w:rsidR="000B5F16">
              <w:rPr>
                <w:rFonts w:ascii="Century Gothic" w:hAnsi="Century Gothic"/>
                <w:lang w:val="es-MX"/>
              </w:rPr>
              <w:t xml:space="preserve">      </w:t>
            </w:r>
          </w:p>
        </w:tc>
        <w:tc>
          <w:tcPr>
            <w:tcW w:w="4110" w:type="dxa"/>
          </w:tcPr>
          <w:p w:rsidR="009C6B5D" w:rsidRDefault="00E90233" w:rsidP="006B2B31">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Retención 6% obligación por pagar e</w:t>
            </w:r>
            <w:r w:rsidR="003C31FF">
              <w:rPr>
                <w:rFonts w:ascii="Century Gothic" w:hAnsi="Century Gothic"/>
                <w:lang w:val="es-MX"/>
              </w:rPr>
              <w:t>n</w:t>
            </w:r>
            <w:r w:rsidR="00446810">
              <w:rPr>
                <w:rFonts w:ascii="Century Gothic" w:hAnsi="Century Gothic"/>
                <w:lang w:val="es-MX"/>
              </w:rPr>
              <w:t xml:space="preserve"> mayo </w:t>
            </w:r>
            <w:r>
              <w:rPr>
                <w:rFonts w:ascii="Century Gothic" w:hAnsi="Century Gothic"/>
                <w:lang w:val="es-MX"/>
              </w:rPr>
              <w:t xml:space="preserve"> 2021.</w:t>
            </w:r>
          </w:p>
        </w:tc>
      </w:tr>
      <w:tr w:rsidR="00446810" w:rsidTr="002F0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446810" w:rsidRDefault="00446810" w:rsidP="00D63E32">
            <w:pPr>
              <w:pStyle w:val="Sinespaciado"/>
              <w:spacing w:line="276" w:lineRule="auto"/>
              <w:ind w:right="-234"/>
              <w:jc w:val="both"/>
              <w:rPr>
                <w:rFonts w:ascii="Century Gothic" w:hAnsi="Century Gothic"/>
                <w:lang w:val="es-MX"/>
              </w:rPr>
            </w:pPr>
          </w:p>
        </w:tc>
        <w:tc>
          <w:tcPr>
            <w:tcW w:w="1701" w:type="dxa"/>
          </w:tcPr>
          <w:p w:rsidR="00446810" w:rsidRDefault="00446810" w:rsidP="000B5F16">
            <w:pPr>
              <w:pStyle w:val="Sinespaciado"/>
              <w:spacing w:line="276" w:lineRule="auto"/>
              <w:ind w:right="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c>
          <w:tcPr>
            <w:tcW w:w="4110" w:type="dxa"/>
          </w:tcPr>
          <w:p w:rsidR="00446810" w:rsidRDefault="00446810" w:rsidP="006B2B31">
            <w:pPr>
              <w:pStyle w:val="Sinespaciado"/>
              <w:spacing w:line="276" w:lineRule="auto"/>
              <w:ind w:right="175"/>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9C6B5D" w:rsidTr="002F0467">
        <w:tc>
          <w:tcPr>
            <w:cnfStyle w:val="001000000000" w:firstRow="0" w:lastRow="0" w:firstColumn="1" w:lastColumn="0" w:oddVBand="0" w:evenVBand="0" w:oddHBand="0" w:evenHBand="0" w:firstRowFirstColumn="0" w:firstRowLastColumn="0" w:lastRowFirstColumn="0" w:lastRowLastColumn="0"/>
            <w:tcW w:w="2689" w:type="dxa"/>
          </w:tcPr>
          <w:p w:rsidR="009C6B5D" w:rsidRDefault="009C6B5D" w:rsidP="00D63E32">
            <w:pPr>
              <w:pStyle w:val="Sinespaciado"/>
              <w:spacing w:line="276" w:lineRule="auto"/>
              <w:ind w:right="-234"/>
              <w:jc w:val="both"/>
              <w:rPr>
                <w:rFonts w:ascii="Century Gothic" w:hAnsi="Century Gothic"/>
                <w:lang w:val="es-MX"/>
              </w:rPr>
            </w:pPr>
            <w:r>
              <w:rPr>
                <w:rFonts w:ascii="Century Gothic" w:hAnsi="Century Gothic"/>
                <w:lang w:val="es-MX"/>
              </w:rPr>
              <w:t>Retención 5 al Millar</w:t>
            </w:r>
          </w:p>
        </w:tc>
        <w:tc>
          <w:tcPr>
            <w:tcW w:w="1701" w:type="dxa"/>
          </w:tcPr>
          <w:p w:rsidR="009C6B5D" w:rsidRDefault="00692BCC" w:rsidP="00692BCC">
            <w:pPr>
              <w:pStyle w:val="Sinespaciado"/>
              <w:spacing w:line="276" w:lineRule="auto"/>
              <w:ind w:right="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E12895">
              <w:rPr>
                <w:rFonts w:ascii="Century Gothic" w:hAnsi="Century Gothic"/>
                <w:lang w:val="es-MX"/>
              </w:rPr>
              <w:t xml:space="preserve">  $   - 0.23</w:t>
            </w:r>
          </w:p>
        </w:tc>
        <w:tc>
          <w:tcPr>
            <w:tcW w:w="4110" w:type="dxa"/>
          </w:tcPr>
          <w:p w:rsidR="009C6B5D" w:rsidRDefault="00E90233" w:rsidP="006B2B31">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Retención del 5 al Millar proveniente de Construcción de Obras.</w:t>
            </w:r>
          </w:p>
        </w:tc>
      </w:tr>
      <w:tr w:rsidR="00446810" w:rsidTr="002F0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446810" w:rsidRDefault="00446810" w:rsidP="00D63E32">
            <w:pPr>
              <w:pStyle w:val="Sinespaciado"/>
              <w:spacing w:line="276" w:lineRule="auto"/>
              <w:ind w:right="-234"/>
              <w:jc w:val="both"/>
              <w:rPr>
                <w:rFonts w:ascii="Century Gothic" w:hAnsi="Century Gothic"/>
                <w:lang w:val="es-MX"/>
              </w:rPr>
            </w:pPr>
            <w:r>
              <w:rPr>
                <w:rFonts w:ascii="Century Gothic" w:hAnsi="Century Gothic"/>
                <w:lang w:val="es-MX"/>
              </w:rPr>
              <w:t>Retención I.S.R. 10%</w:t>
            </w:r>
          </w:p>
        </w:tc>
        <w:tc>
          <w:tcPr>
            <w:tcW w:w="1701" w:type="dxa"/>
          </w:tcPr>
          <w:p w:rsidR="00446810" w:rsidRDefault="00446810" w:rsidP="00692BCC">
            <w:pPr>
              <w:pStyle w:val="Sinespaciado"/>
              <w:spacing w:line="276" w:lineRule="auto"/>
              <w:ind w:right="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      $-  0.28</w:t>
            </w:r>
          </w:p>
        </w:tc>
        <w:tc>
          <w:tcPr>
            <w:tcW w:w="4110" w:type="dxa"/>
          </w:tcPr>
          <w:p w:rsidR="00446810" w:rsidRDefault="00446810" w:rsidP="006B2B31">
            <w:pPr>
              <w:pStyle w:val="Sinespaciado"/>
              <w:spacing w:line="276" w:lineRule="auto"/>
              <w:ind w:right="175"/>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201387" w:rsidTr="002F0467">
        <w:tc>
          <w:tcPr>
            <w:cnfStyle w:val="001000000000" w:firstRow="0" w:lastRow="0" w:firstColumn="1" w:lastColumn="0" w:oddVBand="0" w:evenVBand="0" w:oddHBand="0" w:evenHBand="0" w:firstRowFirstColumn="0" w:firstRowLastColumn="0" w:lastRowFirstColumn="0" w:lastRowLastColumn="0"/>
            <w:tcW w:w="2689" w:type="dxa"/>
          </w:tcPr>
          <w:p w:rsidR="00201387" w:rsidRDefault="00801A8F"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Retiro </w:t>
            </w:r>
            <w:proofErr w:type="spellStart"/>
            <w:r>
              <w:rPr>
                <w:rFonts w:ascii="Century Gothic" w:hAnsi="Century Gothic"/>
                <w:lang w:val="es-MX"/>
              </w:rPr>
              <w:t>cesantia</w:t>
            </w:r>
            <w:proofErr w:type="spellEnd"/>
            <w:r>
              <w:rPr>
                <w:rFonts w:ascii="Century Gothic" w:hAnsi="Century Gothic"/>
                <w:lang w:val="es-MX"/>
              </w:rPr>
              <w:t xml:space="preserve"> y vejez </w:t>
            </w:r>
          </w:p>
        </w:tc>
        <w:tc>
          <w:tcPr>
            <w:tcW w:w="1701" w:type="dxa"/>
          </w:tcPr>
          <w:p w:rsidR="00201387" w:rsidRDefault="00801A8F" w:rsidP="00692BCC">
            <w:pPr>
              <w:pStyle w:val="Sinespaciado"/>
              <w:spacing w:line="276" w:lineRule="auto"/>
              <w:ind w:right="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 -0.01</w:t>
            </w:r>
          </w:p>
        </w:tc>
        <w:tc>
          <w:tcPr>
            <w:tcW w:w="4110" w:type="dxa"/>
          </w:tcPr>
          <w:p w:rsidR="00201387" w:rsidRDefault="00201387" w:rsidP="006B2B31">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9C6B5D" w:rsidTr="002F0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9C6B5D" w:rsidRPr="00B80B13" w:rsidRDefault="00E90233" w:rsidP="006B2B31">
            <w:pPr>
              <w:pStyle w:val="Sinespaciado"/>
              <w:spacing w:line="276" w:lineRule="auto"/>
              <w:ind w:right="176"/>
              <w:jc w:val="right"/>
              <w:rPr>
                <w:rFonts w:ascii="Century Gothic" w:hAnsi="Century Gothic"/>
                <w:lang w:val="es-MX"/>
              </w:rPr>
            </w:pPr>
            <w:r w:rsidRPr="00B80B13">
              <w:rPr>
                <w:rFonts w:ascii="Century Gothic" w:hAnsi="Century Gothic"/>
                <w:lang w:val="es-MX"/>
              </w:rPr>
              <w:t>Total</w:t>
            </w:r>
          </w:p>
        </w:tc>
        <w:tc>
          <w:tcPr>
            <w:tcW w:w="1701" w:type="dxa"/>
          </w:tcPr>
          <w:p w:rsidR="009C6B5D" w:rsidRDefault="000A7971" w:rsidP="006B2B31">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$199,842.64</w:t>
            </w:r>
          </w:p>
          <w:p w:rsidR="00434C43" w:rsidRPr="00B80B13" w:rsidRDefault="00434C43" w:rsidP="006B2B31">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c>
          <w:tcPr>
            <w:tcW w:w="4110" w:type="dxa"/>
          </w:tcPr>
          <w:p w:rsidR="009C6B5D" w:rsidRDefault="009C6B5D"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bl>
    <w:p w:rsidR="00F84834" w:rsidRDefault="00F84834" w:rsidP="00D63E32">
      <w:pPr>
        <w:pStyle w:val="Sinespaciado"/>
        <w:spacing w:line="276" w:lineRule="auto"/>
        <w:ind w:right="-234"/>
        <w:rPr>
          <w:rFonts w:ascii="Century Gothic" w:hAnsi="Century Gothic"/>
          <w:lang w:val="es-MX"/>
        </w:rPr>
      </w:pPr>
    </w:p>
    <w:p w:rsidR="00D453B3" w:rsidRPr="00D453B3" w:rsidRDefault="00574E40" w:rsidP="00D453B3">
      <w:pPr>
        <w:pStyle w:val="Sinespaciado"/>
        <w:numPr>
          <w:ilvl w:val="0"/>
          <w:numId w:val="30"/>
        </w:numPr>
        <w:spacing w:line="276" w:lineRule="auto"/>
        <w:ind w:right="-234"/>
        <w:rPr>
          <w:rFonts w:ascii="Century Gothic" w:hAnsi="Century Gothic"/>
          <w:b/>
          <w:lang w:val="es-MX"/>
        </w:rPr>
      </w:pPr>
      <w:r w:rsidRPr="00FB78FF">
        <w:rPr>
          <w:rFonts w:ascii="Century Gothic" w:hAnsi="Century Gothic"/>
          <w:b/>
          <w:u w:val="single"/>
          <w:lang w:val="es-MX"/>
        </w:rPr>
        <w:t>Otras Cuentas por Pagar a Corto Plazo</w:t>
      </w:r>
      <w:r w:rsidRPr="00E90233">
        <w:rPr>
          <w:rFonts w:ascii="Century Gothic" w:hAnsi="Century Gothic"/>
          <w:b/>
          <w:lang w:val="es-MX"/>
        </w:rPr>
        <w:t xml:space="preserve">            </w:t>
      </w:r>
      <w:r w:rsidR="00B80B13">
        <w:rPr>
          <w:rFonts w:ascii="Century Gothic" w:hAnsi="Century Gothic"/>
          <w:b/>
          <w:lang w:val="es-MX"/>
        </w:rPr>
        <w:t xml:space="preserve">                           </w:t>
      </w:r>
      <w:r w:rsidR="00B939E4">
        <w:rPr>
          <w:rFonts w:ascii="Century Gothic" w:hAnsi="Century Gothic"/>
          <w:b/>
          <w:lang w:val="es-MX"/>
        </w:rPr>
        <w:t>$216,886.73</w:t>
      </w:r>
    </w:p>
    <w:p w:rsidR="00E90233" w:rsidRDefault="00E90233" w:rsidP="00D63E32">
      <w:pPr>
        <w:pStyle w:val="Sinespaciado"/>
        <w:spacing w:line="276" w:lineRule="auto"/>
        <w:ind w:right="-234"/>
        <w:rPr>
          <w:rFonts w:ascii="Century Gothic" w:hAnsi="Century Gothic"/>
          <w:b/>
          <w:lang w:val="es-MX"/>
        </w:rPr>
      </w:pPr>
    </w:p>
    <w:p w:rsidR="00E90233" w:rsidRDefault="00E90233" w:rsidP="00D63E32">
      <w:pPr>
        <w:pStyle w:val="Sinespaciado"/>
        <w:spacing w:line="276" w:lineRule="auto"/>
        <w:ind w:right="-234"/>
        <w:jc w:val="both"/>
        <w:rPr>
          <w:rFonts w:ascii="Century Gothic" w:hAnsi="Century Gothic"/>
          <w:lang w:val="es-MX"/>
        </w:rPr>
      </w:pPr>
      <w:r w:rsidRPr="00E90233">
        <w:rPr>
          <w:rFonts w:ascii="Century Gothic" w:hAnsi="Century Gothic"/>
          <w:lang w:val="es-MX"/>
        </w:rPr>
        <w:t>Representa el monto de los adeudos del ente público,</w:t>
      </w:r>
      <w:r>
        <w:rPr>
          <w:rFonts w:ascii="Century Gothic" w:hAnsi="Century Gothic"/>
          <w:lang w:val="es-MX"/>
        </w:rPr>
        <w:t xml:space="preserve"> </w:t>
      </w:r>
      <w:r w:rsidRPr="00E90233">
        <w:rPr>
          <w:rFonts w:ascii="Century Gothic" w:hAnsi="Century Gothic"/>
          <w:lang w:val="es-MX"/>
        </w:rPr>
        <w:t>que deberá pagar en un plazo menor o</w:t>
      </w:r>
      <w:r>
        <w:rPr>
          <w:rFonts w:ascii="Century Gothic" w:hAnsi="Century Gothic"/>
          <w:lang w:val="es-MX"/>
        </w:rPr>
        <w:t xml:space="preserve"> </w:t>
      </w:r>
      <w:r w:rsidRPr="00E90233">
        <w:rPr>
          <w:rFonts w:ascii="Century Gothic" w:hAnsi="Century Gothic"/>
          <w:lang w:val="es-MX"/>
        </w:rPr>
        <w:t>igual a doce meses, no incluidas en las cuentas anteriores.</w:t>
      </w:r>
    </w:p>
    <w:p w:rsidR="00E90233" w:rsidRDefault="00E90233" w:rsidP="00D63E32">
      <w:pPr>
        <w:pStyle w:val="Sinespaciado"/>
        <w:spacing w:line="276" w:lineRule="auto"/>
        <w:ind w:right="-234"/>
        <w:jc w:val="both"/>
        <w:rPr>
          <w:rFonts w:ascii="Century Gothic" w:hAnsi="Century Gothic"/>
          <w:lang w:val="es-MX"/>
        </w:rPr>
      </w:pPr>
    </w:p>
    <w:p w:rsidR="00E90233" w:rsidRDefault="00E90233"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Intereses sobre Inversiones en la cuenta de BANBAJIO CTA 0143149260201 INADEM por un importe </w:t>
      </w:r>
      <w:r w:rsidRPr="003B29A1">
        <w:rPr>
          <w:rFonts w:ascii="Century Gothic" w:hAnsi="Century Gothic"/>
          <w:lang w:val="es-MX"/>
        </w:rPr>
        <w:t>de $12,768.10.</w:t>
      </w:r>
    </w:p>
    <w:p w:rsidR="00E90233" w:rsidRDefault="00E90233" w:rsidP="00D63E32">
      <w:pPr>
        <w:pStyle w:val="Sinespaciado"/>
        <w:spacing w:line="276" w:lineRule="auto"/>
        <w:ind w:right="-234"/>
        <w:rPr>
          <w:rFonts w:ascii="Century Gothic" w:hAnsi="Century Gothic"/>
          <w:lang w:val="es-MX"/>
        </w:rPr>
      </w:pPr>
    </w:p>
    <w:p w:rsidR="00E90233" w:rsidRDefault="00E90233" w:rsidP="00D63E32">
      <w:pPr>
        <w:pStyle w:val="Sinespaciado"/>
        <w:spacing w:line="276" w:lineRule="auto"/>
        <w:ind w:right="-234"/>
        <w:rPr>
          <w:rFonts w:ascii="Century Gothic" w:hAnsi="Century Gothic"/>
          <w:b/>
          <w:lang w:val="es-MX"/>
        </w:rPr>
      </w:pPr>
      <w:r w:rsidRPr="00E80354">
        <w:rPr>
          <w:rFonts w:ascii="Century Gothic" w:hAnsi="Century Gothic"/>
          <w:b/>
          <w:lang w:val="es-MX"/>
        </w:rPr>
        <w:t>DOCUMENTOS POR PAGAR A CORTO PLAZO</w:t>
      </w:r>
      <w:r w:rsidR="00B80B13">
        <w:rPr>
          <w:rFonts w:ascii="Century Gothic" w:hAnsi="Century Gothic"/>
          <w:b/>
          <w:lang w:val="es-MX"/>
        </w:rPr>
        <w:t xml:space="preserve">    </w:t>
      </w:r>
      <w:r w:rsidR="00E80354">
        <w:rPr>
          <w:rFonts w:ascii="Century Gothic" w:hAnsi="Century Gothic"/>
          <w:b/>
          <w:lang w:val="es-MX"/>
        </w:rPr>
        <w:t xml:space="preserve">                                     </w:t>
      </w:r>
      <w:r w:rsidRPr="00E80354">
        <w:rPr>
          <w:rFonts w:ascii="Century Gothic" w:hAnsi="Century Gothic"/>
          <w:b/>
          <w:lang w:val="es-MX"/>
        </w:rPr>
        <w:t>$</w:t>
      </w:r>
      <w:r w:rsidR="00E80354" w:rsidRPr="00E80354">
        <w:rPr>
          <w:rFonts w:ascii="Century Gothic" w:hAnsi="Century Gothic"/>
          <w:b/>
          <w:lang w:val="es-MX"/>
        </w:rPr>
        <w:t>227,238.84</w:t>
      </w:r>
    </w:p>
    <w:p w:rsidR="00E80354" w:rsidRDefault="00E80354" w:rsidP="00D63E32">
      <w:pPr>
        <w:pStyle w:val="Sinespaciado"/>
        <w:spacing w:line="276" w:lineRule="auto"/>
        <w:ind w:right="-234"/>
        <w:rPr>
          <w:rFonts w:ascii="Century Gothic" w:hAnsi="Century Gothic"/>
          <w:b/>
          <w:lang w:val="es-MX"/>
        </w:rPr>
      </w:pPr>
    </w:p>
    <w:p w:rsidR="00E80354" w:rsidRDefault="00E80354" w:rsidP="00D63E32">
      <w:pPr>
        <w:pStyle w:val="Sinespaciado"/>
        <w:spacing w:line="276" w:lineRule="auto"/>
        <w:ind w:right="-234"/>
        <w:jc w:val="both"/>
        <w:rPr>
          <w:rFonts w:ascii="Century Gothic" w:hAnsi="Century Gothic"/>
          <w:lang w:val="es-MX"/>
        </w:rPr>
      </w:pPr>
      <w:r w:rsidRPr="00E80354">
        <w:rPr>
          <w:rFonts w:ascii="Century Gothic" w:hAnsi="Century Gothic"/>
          <w:lang w:val="es-MX"/>
        </w:rPr>
        <w:t>Representa el monto de los adeudos documentados que deberá pagar, en un plazo menor o igual a doce meses.</w:t>
      </w:r>
    </w:p>
    <w:p w:rsidR="00954BD8" w:rsidRDefault="00954BD8" w:rsidP="00D63E32">
      <w:pPr>
        <w:pStyle w:val="Sinespaciado"/>
        <w:spacing w:line="276" w:lineRule="auto"/>
        <w:ind w:right="-234"/>
        <w:jc w:val="both"/>
        <w:rPr>
          <w:rFonts w:ascii="Century Gothic" w:hAnsi="Century Gothic"/>
          <w:b/>
          <w:bCs/>
          <w:lang w:val="es-MX"/>
        </w:rPr>
      </w:pPr>
    </w:p>
    <w:p w:rsidR="00954BD8" w:rsidRPr="00FB78FF" w:rsidRDefault="00954BD8" w:rsidP="00D63E32">
      <w:pPr>
        <w:pStyle w:val="Sinespaciado"/>
        <w:spacing w:line="276" w:lineRule="auto"/>
        <w:ind w:right="-234"/>
        <w:jc w:val="both"/>
        <w:rPr>
          <w:rFonts w:ascii="Century Gothic" w:hAnsi="Century Gothic"/>
          <w:b/>
          <w:bCs/>
          <w:lang w:val="es-MX"/>
        </w:rPr>
      </w:pPr>
    </w:p>
    <w:p w:rsidR="00E80354" w:rsidRPr="00FB78FF" w:rsidRDefault="00FB78FF" w:rsidP="00D63E32">
      <w:pPr>
        <w:pStyle w:val="Sinespaciado"/>
        <w:numPr>
          <w:ilvl w:val="0"/>
          <w:numId w:val="30"/>
        </w:numPr>
        <w:spacing w:line="276" w:lineRule="auto"/>
        <w:ind w:right="-234"/>
        <w:jc w:val="both"/>
        <w:rPr>
          <w:rFonts w:ascii="Century Gothic" w:hAnsi="Century Gothic"/>
          <w:b/>
          <w:u w:val="single"/>
          <w:lang w:val="es-MX"/>
        </w:rPr>
      </w:pPr>
      <w:r w:rsidRPr="00FB78FF">
        <w:rPr>
          <w:rFonts w:ascii="Century Gothic" w:hAnsi="Century Gothic"/>
          <w:b/>
          <w:bCs/>
          <w:u w:val="single"/>
          <w:lang w:val="es-MX"/>
        </w:rPr>
        <w:t>Otros Documentos por Pagar a Corto Plazo</w:t>
      </w:r>
    </w:p>
    <w:p w:rsidR="00E80354" w:rsidRDefault="00E80354"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Dicho monto se origina por los </w:t>
      </w:r>
      <w:proofErr w:type="spellStart"/>
      <w:r>
        <w:rPr>
          <w:rFonts w:ascii="Century Gothic" w:hAnsi="Century Gothic"/>
          <w:lang w:val="es-MX"/>
        </w:rPr>
        <w:t>Depositos</w:t>
      </w:r>
      <w:proofErr w:type="spellEnd"/>
      <w:r>
        <w:rPr>
          <w:rFonts w:ascii="Century Gothic" w:hAnsi="Century Gothic"/>
          <w:lang w:val="es-MX"/>
        </w:rPr>
        <w:t xml:space="preserve"> en garantía hechos por los arrendatarios siguientes:</w:t>
      </w:r>
    </w:p>
    <w:p w:rsidR="00E80354" w:rsidRDefault="00E80354" w:rsidP="00D63E32">
      <w:pPr>
        <w:pStyle w:val="Sinespaciado"/>
        <w:spacing w:line="276" w:lineRule="auto"/>
        <w:ind w:right="-234"/>
        <w:rPr>
          <w:rFonts w:ascii="Century Gothic" w:hAnsi="Century Gothic"/>
          <w:lang w:val="es-MX"/>
        </w:rPr>
      </w:pPr>
    </w:p>
    <w:tbl>
      <w:tblPr>
        <w:tblStyle w:val="Tablanormal1"/>
        <w:tblW w:w="0" w:type="auto"/>
        <w:tblLook w:val="04A0" w:firstRow="1" w:lastRow="0" w:firstColumn="1" w:lastColumn="0" w:noHBand="0" w:noVBand="1"/>
      </w:tblPr>
      <w:tblGrid>
        <w:gridCol w:w="4869"/>
        <w:gridCol w:w="4193"/>
      </w:tblGrid>
      <w:tr w:rsidR="00E80354" w:rsidTr="00B80B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E80354" w:rsidRPr="00B80B13" w:rsidRDefault="00E80354"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Arrendatario</w:t>
            </w:r>
          </w:p>
        </w:tc>
        <w:tc>
          <w:tcPr>
            <w:tcW w:w="4388" w:type="dxa"/>
          </w:tcPr>
          <w:p w:rsidR="00E80354" w:rsidRPr="00B80B13" w:rsidRDefault="00E8035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Importe</w:t>
            </w:r>
          </w:p>
        </w:tc>
      </w:tr>
      <w:tr w:rsidR="00E80354"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E80354" w:rsidRDefault="00E80354" w:rsidP="00D63E32">
            <w:pPr>
              <w:pStyle w:val="Sinespaciado"/>
              <w:spacing w:line="276" w:lineRule="auto"/>
              <w:ind w:right="-234"/>
              <w:rPr>
                <w:rFonts w:ascii="Century Gothic" w:hAnsi="Century Gothic"/>
                <w:lang w:val="es-MX"/>
              </w:rPr>
            </w:pPr>
            <w:r>
              <w:rPr>
                <w:rFonts w:ascii="Century Gothic" w:hAnsi="Century Gothic"/>
                <w:lang w:val="es-MX"/>
              </w:rPr>
              <w:t>AMBER</w:t>
            </w:r>
          </w:p>
        </w:tc>
        <w:tc>
          <w:tcPr>
            <w:tcW w:w="4388" w:type="dxa"/>
          </w:tcPr>
          <w:p w:rsidR="00E80354" w:rsidRDefault="00E80354"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$125,662.65</w:t>
            </w:r>
          </w:p>
        </w:tc>
      </w:tr>
      <w:tr w:rsidR="00E80354" w:rsidTr="00B80B13">
        <w:tc>
          <w:tcPr>
            <w:cnfStyle w:val="001000000000" w:firstRow="0" w:lastRow="0" w:firstColumn="1" w:lastColumn="0" w:oddVBand="0" w:evenVBand="0" w:oddHBand="0" w:evenHBand="0" w:firstRowFirstColumn="0" w:firstRowLastColumn="0" w:lastRowFirstColumn="0" w:lastRowLastColumn="0"/>
            <w:tcW w:w="5105" w:type="dxa"/>
          </w:tcPr>
          <w:p w:rsidR="00E80354" w:rsidRDefault="00E80354" w:rsidP="00D63E32">
            <w:pPr>
              <w:pStyle w:val="Sinespaciado"/>
              <w:spacing w:line="276" w:lineRule="auto"/>
              <w:ind w:right="-234"/>
              <w:rPr>
                <w:rFonts w:ascii="Century Gothic" w:hAnsi="Century Gothic"/>
                <w:lang w:val="es-MX"/>
              </w:rPr>
            </w:pPr>
            <w:r>
              <w:rPr>
                <w:rFonts w:ascii="Century Gothic" w:hAnsi="Century Gothic"/>
                <w:lang w:val="es-MX"/>
              </w:rPr>
              <w:t>OOL Digital</w:t>
            </w:r>
          </w:p>
        </w:tc>
        <w:tc>
          <w:tcPr>
            <w:tcW w:w="4388" w:type="dxa"/>
          </w:tcPr>
          <w:p w:rsidR="00E80354" w:rsidRDefault="00E80354"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$33,532.20</w:t>
            </w:r>
          </w:p>
        </w:tc>
      </w:tr>
      <w:tr w:rsidR="00E80354"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E80354" w:rsidRDefault="00E80354" w:rsidP="00D63E32">
            <w:pPr>
              <w:pStyle w:val="Sinespaciado"/>
              <w:spacing w:line="276" w:lineRule="auto"/>
              <w:ind w:right="-234"/>
              <w:rPr>
                <w:rFonts w:ascii="Century Gothic" w:hAnsi="Century Gothic"/>
                <w:lang w:val="es-MX"/>
              </w:rPr>
            </w:pPr>
            <w:r>
              <w:rPr>
                <w:rFonts w:ascii="Century Gothic" w:hAnsi="Century Gothic"/>
                <w:lang w:val="es-MX"/>
              </w:rPr>
              <w:t>FFFRAME</w:t>
            </w:r>
          </w:p>
        </w:tc>
        <w:tc>
          <w:tcPr>
            <w:tcW w:w="4388" w:type="dxa"/>
          </w:tcPr>
          <w:p w:rsidR="00E80354" w:rsidRDefault="00E80354"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$68,044.86</w:t>
            </w:r>
          </w:p>
        </w:tc>
      </w:tr>
      <w:tr w:rsidR="00654259" w:rsidTr="00B80B13">
        <w:tc>
          <w:tcPr>
            <w:cnfStyle w:val="001000000000" w:firstRow="0" w:lastRow="0" w:firstColumn="1" w:lastColumn="0" w:oddVBand="0" w:evenVBand="0" w:oddHBand="0" w:evenHBand="0" w:firstRowFirstColumn="0" w:firstRowLastColumn="0" w:lastRowFirstColumn="0" w:lastRowLastColumn="0"/>
            <w:tcW w:w="5105" w:type="dxa"/>
          </w:tcPr>
          <w:p w:rsidR="00654259" w:rsidRDefault="00654259" w:rsidP="00D63E32">
            <w:pPr>
              <w:pStyle w:val="Sinespaciado"/>
              <w:spacing w:line="276" w:lineRule="auto"/>
              <w:ind w:right="-234"/>
              <w:rPr>
                <w:rFonts w:ascii="Century Gothic" w:hAnsi="Century Gothic"/>
                <w:lang w:val="es-MX"/>
              </w:rPr>
            </w:pPr>
            <w:r>
              <w:rPr>
                <w:rFonts w:ascii="Century Gothic" w:hAnsi="Century Gothic"/>
                <w:lang w:val="es-MX"/>
              </w:rPr>
              <w:t>JUAN MANUEL FAJARDO</w:t>
            </w:r>
          </w:p>
        </w:tc>
        <w:tc>
          <w:tcPr>
            <w:tcW w:w="4388" w:type="dxa"/>
          </w:tcPr>
          <w:p w:rsidR="00654259" w:rsidRDefault="00654259"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  0.87</w:t>
            </w:r>
          </w:p>
        </w:tc>
      </w:tr>
      <w:tr w:rsidR="00E80354"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E80354" w:rsidRPr="00FB78FF" w:rsidRDefault="00E80354" w:rsidP="00D63E32">
            <w:pPr>
              <w:pStyle w:val="Sinespaciado"/>
              <w:spacing w:line="276" w:lineRule="auto"/>
              <w:ind w:right="-234"/>
              <w:rPr>
                <w:rFonts w:ascii="Century Gothic" w:hAnsi="Century Gothic"/>
                <w:lang w:val="es-MX"/>
              </w:rPr>
            </w:pPr>
            <w:r w:rsidRPr="00FB78FF">
              <w:rPr>
                <w:rFonts w:ascii="Century Gothic" w:hAnsi="Century Gothic"/>
                <w:lang w:val="es-MX"/>
              </w:rPr>
              <w:t>Total</w:t>
            </w:r>
          </w:p>
        </w:tc>
        <w:tc>
          <w:tcPr>
            <w:tcW w:w="4388" w:type="dxa"/>
          </w:tcPr>
          <w:p w:rsidR="00E80354" w:rsidRPr="00FB78FF" w:rsidRDefault="00654259"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$227,238.84</w:t>
            </w:r>
          </w:p>
        </w:tc>
      </w:tr>
    </w:tbl>
    <w:p w:rsidR="00E80354" w:rsidRPr="00E80354" w:rsidRDefault="00E80354" w:rsidP="00D63E32">
      <w:pPr>
        <w:pStyle w:val="Sinespaciado"/>
        <w:spacing w:line="276" w:lineRule="auto"/>
        <w:ind w:right="-234"/>
        <w:rPr>
          <w:rFonts w:ascii="Century Gothic" w:hAnsi="Century Gothic"/>
          <w:lang w:val="es-MX"/>
        </w:rPr>
      </w:pPr>
    </w:p>
    <w:p w:rsidR="00252334" w:rsidRDefault="00252334" w:rsidP="00D63E32">
      <w:pPr>
        <w:pStyle w:val="Sinespaciado"/>
        <w:spacing w:line="276" w:lineRule="auto"/>
        <w:ind w:right="-234"/>
        <w:jc w:val="both"/>
        <w:rPr>
          <w:rFonts w:ascii="Century Gothic" w:hAnsi="Century Gothic"/>
          <w:b/>
          <w:lang w:val="es-MX"/>
        </w:rPr>
      </w:pPr>
      <w:r w:rsidRPr="00252334">
        <w:rPr>
          <w:rFonts w:ascii="Century Gothic" w:hAnsi="Century Gothic"/>
          <w:b/>
          <w:lang w:val="es-MX"/>
        </w:rPr>
        <w:t>FONDOS Y BIENES DE TERCEROS EN GARANTÍA Y/O ADMINISTRACIÓN A CORTO</w:t>
      </w:r>
      <w:r w:rsidR="00B80B13">
        <w:rPr>
          <w:rFonts w:ascii="Century Gothic" w:hAnsi="Century Gothic"/>
          <w:b/>
          <w:lang w:val="es-MX"/>
        </w:rPr>
        <w:t xml:space="preserve"> </w:t>
      </w:r>
      <w:r w:rsidRPr="00252334">
        <w:rPr>
          <w:rFonts w:ascii="Century Gothic" w:hAnsi="Century Gothic"/>
          <w:b/>
          <w:lang w:val="es-MX"/>
        </w:rPr>
        <w:t>PLAZO</w:t>
      </w:r>
      <w:r>
        <w:rPr>
          <w:rFonts w:ascii="Century Gothic" w:hAnsi="Century Gothic"/>
          <w:b/>
          <w:lang w:val="es-MX"/>
        </w:rPr>
        <w:t xml:space="preserve"> </w:t>
      </w:r>
      <w:r w:rsidR="00FB78FF">
        <w:rPr>
          <w:rFonts w:ascii="Century Gothic" w:hAnsi="Century Gothic"/>
          <w:b/>
          <w:lang w:val="es-MX"/>
        </w:rPr>
        <w:t xml:space="preserve">                                                                                                  </w:t>
      </w:r>
      <w:r w:rsidRPr="00E80354">
        <w:rPr>
          <w:rFonts w:ascii="Century Gothic" w:hAnsi="Century Gothic"/>
          <w:b/>
          <w:lang w:val="es-MX"/>
        </w:rPr>
        <w:t>$944,188.72</w:t>
      </w:r>
    </w:p>
    <w:p w:rsidR="00B80B13" w:rsidRDefault="00B80B13" w:rsidP="00D63E32">
      <w:pPr>
        <w:pStyle w:val="Sinespaciado"/>
        <w:spacing w:line="276" w:lineRule="auto"/>
        <w:ind w:right="-234"/>
        <w:rPr>
          <w:rFonts w:ascii="Century Gothic" w:hAnsi="Century Gothic"/>
          <w:b/>
          <w:lang w:val="es-MX"/>
        </w:rPr>
      </w:pPr>
    </w:p>
    <w:p w:rsidR="00E90233" w:rsidRPr="00D35E20" w:rsidRDefault="00252334" w:rsidP="00D35E20">
      <w:pPr>
        <w:pStyle w:val="Sinespaciado"/>
        <w:numPr>
          <w:ilvl w:val="0"/>
          <w:numId w:val="30"/>
        </w:numPr>
        <w:spacing w:line="276" w:lineRule="auto"/>
        <w:ind w:right="-234"/>
        <w:rPr>
          <w:rFonts w:ascii="Century Gothic" w:hAnsi="Century Gothic"/>
          <w:b/>
          <w:lang w:val="es-MX"/>
        </w:rPr>
      </w:pPr>
      <w:r w:rsidRPr="00FB78FF">
        <w:rPr>
          <w:rFonts w:ascii="Century Gothic" w:hAnsi="Century Gothic"/>
          <w:b/>
          <w:u w:val="single"/>
          <w:lang w:val="es-MX"/>
        </w:rPr>
        <w:t>Fondos de Garantía a Corto Plazo</w:t>
      </w:r>
      <w:r>
        <w:rPr>
          <w:rFonts w:ascii="Century Gothic" w:hAnsi="Century Gothic"/>
          <w:b/>
          <w:lang w:val="es-MX"/>
        </w:rPr>
        <w:t xml:space="preserve">                         </w:t>
      </w:r>
      <w:r w:rsidR="00B80B13">
        <w:rPr>
          <w:rFonts w:ascii="Century Gothic" w:hAnsi="Century Gothic"/>
          <w:b/>
          <w:lang w:val="es-MX"/>
        </w:rPr>
        <w:t xml:space="preserve">               </w:t>
      </w:r>
      <w:r w:rsidR="00D35E20">
        <w:rPr>
          <w:rFonts w:ascii="Century Gothic" w:hAnsi="Century Gothic"/>
          <w:b/>
          <w:lang w:val="es-MX"/>
        </w:rPr>
        <w:t>$1´247,859.87</w:t>
      </w:r>
      <w:r w:rsidRPr="00D35E20">
        <w:rPr>
          <w:rFonts w:ascii="Century Gothic" w:hAnsi="Century Gothic"/>
          <w:b/>
          <w:lang w:val="es-MX"/>
        </w:rPr>
        <w:t xml:space="preserve">                                                                 </w:t>
      </w:r>
    </w:p>
    <w:p w:rsidR="00E80354" w:rsidRDefault="00E80354" w:rsidP="00D63E32">
      <w:pPr>
        <w:pStyle w:val="Sinespaciado"/>
        <w:spacing w:line="276" w:lineRule="auto"/>
        <w:ind w:right="-234"/>
        <w:rPr>
          <w:rFonts w:ascii="Century Gothic" w:hAnsi="Century Gothic"/>
          <w:b/>
          <w:lang w:val="es-MX"/>
        </w:rPr>
      </w:pPr>
    </w:p>
    <w:p w:rsidR="00E80354" w:rsidRPr="00E80354" w:rsidRDefault="00E80354" w:rsidP="00D63E32">
      <w:pPr>
        <w:pStyle w:val="Sinespaciado"/>
        <w:spacing w:line="276" w:lineRule="auto"/>
        <w:ind w:right="-234"/>
        <w:jc w:val="both"/>
        <w:rPr>
          <w:rFonts w:ascii="Century Gothic" w:hAnsi="Century Gothic"/>
          <w:lang w:val="es-MX"/>
        </w:rPr>
      </w:pPr>
      <w:r w:rsidRPr="00E80354">
        <w:rPr>
          <w:rFonts w:ascii="Century Gothic" w:hAnsi="Century Gothic"/>
          <w:lang w:val="es-MX"/>
        </w:rPr>
        <w:t>Representa los fondos en garantía del cumplimiento de obligaciones contractuales o legales que, eventualmente, se tendrán que devolver a su titular en un plazo menor o igual a doce meses.</w:t>
      </w:r>
    </w:p>
    <w:p w:rsidR="00E80354" w:rsidRDefault="00791D18" w:rsidP="00D63E32">
      <w:pPr>
        <w:pStyle w:val="Sinespaciado"/>
        <w:spacing w:line="276" w:lineRule="auto"/>
        <w:ind w:right="-234"/>
        <w:jc w:val="both"/>
        <w:rPr>
          <w:rFonts w:ascii="Century Gothic" w:hAnsi="Century Gothic"/>
          <w:b/>
          <w:lang w:val="es-MX"/>
        </w:rPr>
      </w:pPr>
      <w:r>
        <w:rPr>
          <w:rFonts w:ascii="Century Gothic" w:hAnsi="Century Gothic"/>
          <w:lang w:val="es-MX"/>
        </w:rPr>
        <w:t xml:space="preserve">Dicho monto se origina por los </w:t>
      </w:r>
      <w:proofErr w:type="spellStart"/>
      <w:r>
        <w:rPr>
          <w:rFonts w:ascii="Century Gothic" w:hAnsi="Century Gothic"/>
          <w:lang w:val="es-MX"/>
        </w:rPr>
        <w:t>Depositos</w:t>
      </w:r>
      <w:proofErr w:type="spellEnd"/>
      <w:r>
        <w:rPr>
          <w:rFonts w:ascii="Century Gothic" w:hAnsi="Century Gothic"/>
          <w:lang w:val="es-MX"/>
        </w:rPr>
        <w:t xml:space="preserve"> en garantía hechos por los arrendatarios siguientes:</w:t>
      </w:r>
    </w:p>
    <w:p w:rsidR="00E80354" w:rsidRDefault="00E80354" w:rsidP="00D63E32">
      <w:pPr>
        <w:pStyle w:val="Sinespaciado"/>
        <w:spacing w:line="276" w:lineRule="auto"/>
        <w:ind w:right="-234"/>
        <w:rPr>
          <w:rFonts w:ascii="Century Gothic" w:hAnsi="Century Gothic"/>
          <w:b/>
          <w:lang w:val="es-MX"/>
        </w:rPr>
      </w:pPr>
    </w:p>
    <w:tbl>
      <w:tblPr>
        <w:tblStyle w:val="Tablanormal1"/>
        <w:tblW w:w="0" w:type="auto"/>
        <w:tblLook w:val="04A0" w:firstRow="1" w:lastRow="0" w:firstColumn="1" w:lastColumn="0" w:noHBand="0" w:noVBand="1"/>
      </w:tblPr>
      <w:tblGrid>
        <w:gridCol w:w="4741"/>
        <w:gridCol w:w="4087"/>
      </w:tblGrid>
      <w:tr w:rsidR="00791D18" w:rsidTr="00B80B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791D18" w:rsidRPr="00B80B13" w:rsidRDefault="00791D18"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Arrendatario</w:t>
            </w:r>
          </w:p>
        </w:tc>
        <w:tc>
          <w:tcPr>
            <w:tcW w:w="4087" w:type="dxa"/>
          </w:tcPr>
          <w:p w:rsidR="00791D18" w:rsidRPr="00B80B13" w:rsidRDefault="00791D18"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Importe</w:t>
            </w:r>
          </w:p>
        </w:tc>
      </w:tr>
      <w:tr w:rsidR="00791D18"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791D18" w:rsidRDefault="00791D18" w:rsidP="00D63E32">
            <w:pPr>
              <w:pStyle w:val="Sinespaciado"/>
              <w:spacing w:line="276" w:lineRule="auto"/>
              <w:ind w:right="-234"/>
              <w:rPr>
                <w:rFonts w:ascii="Century Gothic" w:hAnsi="Century Gothic"/>
                <w:lang w:val="es-MX"/>
              </w:rPr>
            </w:pPr>
            <w:proofErr w:type="spellStart"/>
            <w:r>
              <w:rPr>
                <w:rFonts w:ascii="Century Gothic" w:hAnsi="Century Gothic"/>
                <w:lang w:val="es-MX"/>
              </w:rPr>
              <w:t>Robertho</w:t>
            </w:r>
            <w:proofErr w:type="spellEnd"/>
            <w:r>
              <w:rPr>
                <w:rFonts w:ascii="Century Gothic" w:hAnsi="Century Gothic"/>
                <w:lang w:val="es-MX"/>
              </w:rPr>
              <w:t xml:space="preserve"> </w:t>
            </w:r>
            <w:proofErr w:type="spellStart"/>
            <w:r>
              <w:rPr>
                <w:rFonts w:ascii="Century Gothic" w:hAnsi="Century Gothic"/>
                <w:lang w:val="es-MX"/>
              </w:rPr>
              <w:t>Bosh</w:t>
            </w:r>
            <w:proofErr w:type="spellEnd"/>
          </w:p>
        </w:tc>
        <w:tc>
          <w:tcPr>
            <w:tcW w:w="4087" w:type="dxa"/>
          </w:tcPr>
          <w:p w:rsidR="00791D18" w:rsidRDefault="00791D18"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$535,890.00</w:t>
            </w:r>
          </w:p>
        </w:tc>
      </w:tr>
      <w:tr w:rsidR="00791D18" w:rsidTr="00B80B13">
        <w:tc>
          <w:tcPr>
            <w:cnfStyle w:val="001000000000" w:firstRow="0" w:lastRow="0" w:firstColumn="1" w:lastColumn="0" w:oddVBand="0" w:evenVBand="0" w:oddHBand="0" w:evenHBand="0" w:firstRowFirstColumn="0" w:firstRowLastColumn="0" w:lastRowFirstColumn="0" w:lastRowLastColumn="0"/>
            <w:tcW w:w="4741" w:type="dxa"/>
          </w:tcPr>
          <w:p w:rsidR="00791D18" w:rsidRDefault="00791D18" w:rsidP="00D63E32">
            <w:pPr>
              <w:pStyle w:val="Sinespaciado"/>
              <w:spacing w:line="276" w:lineRule="auto"/>
              <w:ind w:right="-234"/>
              <w:rPr>
                <w:rFonts w:ascii="Century Gothic" w:hAnsi="Century Gothic"/>
                <w:lang w:val="es-MX"/>
              </w:rPr>
            </w:pPr>
            <w:r>
              <w:rPr>
                <w:rFonts w:ascii="Century Gothic" w:hAnsi="Century Gothic"/>
                <w:lang w:val="es-MX"/>
              </w:rPr>
              <w:t>Grupo PISA</w:t>
            </w:r>
          </w:p>
        </w:tc>
        <w:tc>
          <w:tcPr>
            <w:tcW w:w="4087" w:type="dxa"/>
          </w:tcPr>
          <w:p w:rsidR="00791D18" w:rsidRDefault="00791D18"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$281,789.94</w:t>
            </w:r>
          </w:p>
        </w:tc>
      </w:tr>
      <w:tr w:rsidR="00791D18"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791D18" w:rsidRDefault="00791D18" w:rsidP="00D63E32">
            <w:pPr>
              <w:pStyle w:val="Sinespaciado"/>
              <w:spacing w:line="276" w:lineRule="auto"/>
              <w:ind w:right="-234"/>
              <w:rPr>
                <w:rFonts w:ascii="Century Gothic" w:hAnsi="Century Gothic"/>
                <w:lang w:val="es-MX"/>
              </w:rPr>
            </w:pPr>
            <w:r>
              <w:rPr>
                <w:rFonts w:ascii="Century Gothic" w:hAnsi="Century Gothic"/>
                <w:lang w:val="es-MX"/>
              </w:rPr>
              <w:t>Escape Audio</w:t>
            </w:r>
          </w:p>
        </w:tc>
        <w:tc>
          <w:tcPr>
            <w:tcW w:w="4087" w:type="dxa"/>
          </w:tcPr>
          <w:p w:rsidR="00791D18" w:rsidRDefault="00791D18"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$104,706.72</w:t>
            </w:r>
          </w:p>
        </w:tc>
      </w:tr>
      <w:tr w:rsidR="00791D18" w:rsidTr="00B80B13">
        <w:tc>
          <w:tcPr>
            <w:cnfStyle w:val="001000000000" w:firstRow="0" w:lastRow="0" w:firstColumn="1" w:lastColumn="0" w:oddVBand="0" w:evenVBand="0" w:oddHBand="0" w:evenHBand="0" w:firstRowFirstColumn="0" w:firstRowLastColumn="0" w:lastRowFirstColumn="0" w:lastRowLastColumn="0"/>
            <w:tcW w:w="4741" w:type="dxa"/>
          </w:tcPr>
          <w:p w:rsidR="00791D18" w:rsidRDefault="00791D18" w:rsidP="00D63E32">
            <w:pPr>
              <w:pStyle w:val="Sinespaciado"/>
              <w:spacing w:line="276" w:lineRule="auto"/>
              <w:ind w:right="-234"/>
              <w:rPr>
                <w:rFonts w:ascii="Century Gothic" w:hAnsi="Century Gothic"/>
                <w:lang w:val="es-MX"/>
              </w:rPr>
            </w:pPr>
            <w:r>
              <w:rPr>
                <w:rFonts w:ascii="Century Gothic" w:hAnsi="Century Gothic"/>
                <w:lang w:val="es-MX"/>
              </w:rPr>
              <w:t>Semillero Estudios, S.A. de C.V.</w:t>
            </w:r>
          </w:p>
        </w:tc>
        <w:tc>
          <w:tcPr>
            <w:tcW w:w="4087" w:type="dxa"/>
          </w:tcPr>
          <w:p w:rsidR="00791D18" w:rsidRDefault="00791D18"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$21,802.06</w:t>
            </w:r>
          </w:p>
        </w:tc>
      </w:tr>
      <w:tr w:rsidR="00692BCC"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692BCC" w:rsidRDefault="00E75500" w:rsidP="00D63E32">
            <w:pPr>
              <w:pStyle w:val="Sinespaciado"/>
              <w:spacing w:line="276" w:lineRule="auto"/>
              <w:ind w:right="-234"/>
              <w:rPr>
                <w:rFonts w:ascii="Century Gothic" w:hAnsi="Century Gothic"/>
                <w:lang w:val="es-MX"/>
              </w:rPr>
            </w:pPr>
            <w:proofErr w:type="spellStart"/>
            <w:r>
              <w:rPr>
                <w:rFonts w:ascii="Century Gothic" w:hAnsi="Century Gothic"/>
                <w:lang w:val="es-MX"/>
              </w:rPr>
              <w:t>Artic</w:t>
            </w:r>
            <w:proofErr w:type="spellEnd"/>
            <w:r>
              <w:rPr>
                <w:rFonts w:ascii="Century Gothic" w:hAnsi="Century Gothic"/>
                <w:lang w:val="es-MX"/>
              </w:rPr>
              <w:t xml:space="preserve">. </w:t>
            </w:r>
            <w:proofErr w:type="spellStart"/>
            <w:r>
              <w:rPr>
                <w:rFonts w:ascii="Century Gothic" w:hAnsi="Century Gothic"/>
                <w:lang w:val="es-MX"/>
              </w:rPr>
              <w:t>Cord</w:t>
            </w:r>
            <w:proofErr w:type="spellEnd"/>
            <w:r>
              <w:rPr>
                <w:rFonts w:ascii="Century Gothic" w:hAnsi="Century Gothic"/>
                <w:lang w:val="es-MX"/>
              </w:rPr>
              <w:t>. S de R.L. de C.V.</w:t>
            </w:r>
          </w:p>
        </w:tc>
        <w:tc>
          <w:tcPr>
            <w:tcW w:w="4087" w:type="dxa"/>
          </w:tcPr>
          <w:p w:rsidR="00692BCC" w:rsidRDefault="00E75500"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6,627.62</w:t>
            </w:r>
          </w:p>
        </w:tc>
      </w:tr>
      <w:tr w:rsidR="00E75500" w:rsidTr="00B80B13">
        <w:tc>
          <w:tcPr>
            <w:cnfStyle w:val="001000000000" w:firstRow="0" w:lastRow="0" w:firstColumn="1" w:lastColumn="0" w:oddVBand="0" w:evenVBand="0" w:oddHBand="0" w:evenHBand="0" w:firstRowFirstColumn="0" w:firstRowLastColumn="0" w:lastRowFirstColumn="0" w:lastRowLastColumn="0"/>
            <w:tcW w:w="4741" w:type="dxa"/>
          </w:tcPr>
          <w:p w:rsidR="00E75500" w:rsidRDefault="00C108D2" w:rsidP="00D63E32">
            <w:pPr>
              <w:pStyle w:val="Sinespaciado"/>
              <w:spacing w:line="276" w:lineRule="auto"/>
              <w:ind w:right="-234"/>
              <w:rPr>
                <w:rFonts w:ascii="Century Gothic" w:hAnsi="Century Gothic"/>
                <w:lang w:val="es-MX"/>
              </w:rPr>
            </w:pPr>
            <w:r>
              <w:rPr>
                <w:rFonts w:ascii="Century Gothic" w:hAnsi="Century Gothic"/>
                <w:lang w:val="es-MX"/>
              </w:rPr>
              <w:t>Proyectos Sustentables de Occidente S.A. de C.V.</w:t>
            </w:r>
          </w:p>
        </w:tc>
        <w:tc>
          <w:tcPr>
            <w:tcW w:w="4087" w:type="dxa"/>
          </w:tcPr>
          <w:p w:rsidR="00E75500" w:rsidRDefault="00C108D2"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$ 18,433.80</w:t>
            </w:r>
          </w:p>
        </w:tc>
      </w:tr>
      <w:tr w:rsidR="00D35E20"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D35E20" w:rsidRDefault="00D35E20" w:rsidP="00D63E32">
            <w:pPr>
              <w:pStyle w:val="Sinespaciado"/>
              <w:spacing w:line="276" w:lineRule="auto"/>
              <w:ind w:right="-234"/>
              <w:rPr>
                <w:rFonts w:ascii="Century Gothic" w:hAnsi="Century Gothic"/>
                <w:lang w:val="es-MX"/>
              </w:rPr>
            </w:pPr>
            <w:r>
              <w:rPr>
                <w:rFonts w:ascii="Century Gothic" w:hAnsi="Century Gothic"/>
                <w:lang w:val="es-MX"/>
              </w:rPr>
              <w:t xml:space="preserve">Refacciones </w:t>
            </w:r>
            <w:proofErr w:type="spellStart"/>
            <w:r>
              <w:rPr>
                <w:rFonts w:ascii="Century Gothic" w:hAnsi="Century Gothic"/>
                <w:lang w:val="es-MX"/>
              </w:rPr>
              <w:t>Urbano,S.A</w:t>
            </w:r>
            <w:proofErr w:type="spellEnd"/>
            <w:r>
              <w:rPr>
                <w:rFonts w:ascii="Century Gothic" w:hAnsi="Century Gothic"/>
                <w:lang w:val="es-MX"/>
              </w:rPr>
              <w:t>. de C.V.</w:t>
            </w:r>
          </w:p>
        </w:tc>
        <w:tc>
          <w:tcPr>
            <w:tcW w:w="4087" w:type="dxa"/>
          </w:tcPr>
          <w:p w:rsidR="00D35E20" w:rsidRDefault="00D35E20"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$ 14,297.4</w:t>
            </w:r>
          </w:p>
        </w:tc>
      </w:tr>
      <w:tr w:rsidR="00D35E20" w:rsidTr="00B80B13">
        <w:tc>
          <w:tcPr>
            <w:cnfStyle w:val="001000000000" w:firstRow="0" w:lastRow="0" w:firstColumn="1" w:lastColumn="0" w:oddVBand="0" w:evenVBand="0" w:oddHBand="0" w:evenHBand="0" w:firstRowFirstColumn="0" w:firstRowLastColumn="0" w:lastRowFirstColumn="0" w:lastRowLastColumn="0"/>
            <w:tcW w:w="4741" w:type="dxa"/>
          </w:tcPr>
          <w:p w:rsidR="00D35E20" w:rsidRDefault="00D35E20" w:rsidP="00D63E32">
            <w:pPr>
              <w:pStyle w:val="Sinespaciado"/>
              <w:spacing w:line="276" w:lineRule="auto"/>
              <w:ind w:right="-234"/>
              <w:rPr>
                <w:rFonts w:ascii="Century Gothic" w:hAnsi="Century Gothic"/>
                <w:lang w:val="es-MX"/>
              </w:rPr>
            </w:pPr>
            <w:proofErr w:type="spellStart"/>
            <w:r>
              <w:rPr>
                <w:rFonts w:ascii="Century Gothic" w:hAnsi="Century Gothic"/>
                <w:lang w:val="es-MX"/>
              </w:rPr>
              <w:t>Ool</w:t>
            </w:r>
            <w:proofErr w:type="spellEnd"/>
            <w:r>
              <w:rPr>
                <w:rFonts w:ascii="Century Gothic" w:hAnsi="Century Gothic"/>
                <w:lang w:val="es-MX"/>
              </w:rPr>
              <w:t xml:space="preserve"> Digital S.C.</w:t>
            </w:r>
          </w:p>
        </w:tc>
        <w:tc>
          <w:tcPr>
            <w:tcW w:w="4087" w:type="dxa"/>
          </w:tcPr>
          <w:p w:rsidR="00D35E20" w:rsidRDefault="00AF38D9"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$ 33,532.20</w:t>
            </w:r>
          </w:p>
        </w:tc>
      </w:tr>
      <w:tr w:rsidR="00AF38D9"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AF38D9" w:rsidRDefault="00AF38D9" w:rsidP="00D63E32">
            <w:pPr>
              <w:pStyle w:val="Sinespaciado"/>
              <w:spacing w:line="276" w:lineRule="auto"/>
              <w:ind w:right="-234"/>
              <w:rPr>
                <w:rFonts w:ascii="Century Gothic" w:hAnsi="Century Gothic"/>
                <w:lang w:val="es-MX"/>
              </w:rPr>
            </w:pPr>
            <w:proofErr w:type="spellStart"/>
            <w:r>
              <w:rPr>
                <w:rFonts w:ascii="Century Gothic" w:hAnsi="Century Gothic"/>
                <w:lang w:val="es-MX"/>
              </w:rPr>
              <w:t>Ffframe</w:t>
            </w:r>
            <w:proofErr w:type="spellEnd"/>
            <w:r>
              <w:rPr>
                <w:rFonts w:ascii="Century Gothic" w:hAnsi="Century Gothic"/>
                <w:lang w:val="es-MX"/>
              </w:rPr>
              <w:t xml:space="preserve"> </w:t>
            </w:r>
            <w:proofErr w:type="spellStart"/>
            <w:r>
              <w:rPr>
                <w:rFonts w:ascii="Century Gothic" w:hAnsi="Century Gothic"/>
                <w:lang w:val="es-MX"/>
              </w:rPr>
              <w:t>Table</w:t>
            </w:r>
            <w:proofErr w:type="spellEnd"/>
            <w:r>
              <w:rPr>
                <w:rFonts w:ascii="Century Gothic" w:hAnsi="Century Gothic"/>
                <w:lang w:val="es-MX"/>
              </w:rPr>
              <w:t xml:space="preserve"> Top </w:t>
            </w:r>
            <w:proofErr w:type="spellStart"/>
            <w:r>
              <w:rPr>
                <w:rFonts w:ascii="Century Gothic" w:hAnsi="Century Gothic"/>
                <w:lang w:val="es-MX"/>
              </w:rPr>
              <w:t>Sapi</w:t>
            </w:r>
            <w:proofErr w:type="spellEnd"/>
            <w:r>
              <w:rPr>
                <w:rFonts w:ascii="Century Gothic" w:hAnsi="Century Gothic"/>
                <w:lang w:val="es-MX"/>
              </w:rPr>
              <w:t>, S.A. de C.V.</w:t>
            </w:r>
          </w:p>
        </w:tc>
        <w:tc>
          <w:tcPr>
            <w:tcW w:w="4087" w:type="dxa"/>
          </w:tcPr>
          <w:p w:rsidR="00AF38D9" w:rsidRDefault="00AF38D9"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$ 68,044.86</w:t>
            </w:r>
          </w:p>
        </w:tc>
      </w:tr>
      <w:tr w:rsidR="00AF38D9" w:rsidTr="00B80B13">
        <w:tc>
          <w:tcPr>
            <w:cnfStyle w:val="001000000000" w:firstRow="0" w:lastRow="0" w:firstColumn="1" w:lastColumn="0" w:oddVBand="0" w:evenVBand="0" w:oddHBand="0" w:evenHBand="0" w:firstRowFirstColumn="0" w:firstRowLastColumn="0" w:lastRowFirstColumn="0" w:lastRowLastColumn="0"/>
            <w:tcW w:w="4741" w:type="dxa"/>
          </w:tcPr>
          <w:p w:rsidR="00AF38D9" w:rsidRDefault="00AF38D9" w:rsidP="00D63E32">
            <w:pPr>
              <w:pStyle w:val="Sinespaciado"/>
              <w:spacing w:line="276" w:lineRule="auto"/>
              <w:ind w:right="-234"/>
              <w:rPr>
                <w:rFonts w:ascii="Century Gothic" w:hAnsi="Century Gothic"/>
                <w:lang w:val="es-MX"/>
              </w:rPr>
            </w:pPr>
            <w:proofErr w:type="spellStart"/>
            <w:r>
              <w:rPr>
                <w:rFonts w:ascii="Century Gothic" w:hAnsi="Century Gothic"/>
                <w:lang w:val="es-MX"/>
              </w:rPr>
              <w:t>Ambar</w:t>
            </w:r>
            <w:proofErr w:type="spellEnd"/>
            <w:r>
              <w:rPr>
                <w:rFonts w:ascii="Century Gothic" w:hAnsi="Century Gothic"/>
                <w:lang w:val="es-MX"/>
              </w:rPr>
              <w:t xml:space="preserve"> Estudio de videojuegos </w:t>
            </w:r>
            <w:proofErr w:type="spellStart"/>
            <w:r>
              <w:rPr>
                <w:rFonts w:ascii="Century Gothic" w:hAnsi="Century Gothic"/>
                <w:lang w:val="es-MX"/>
              </w:rPr>
              <w:t>Mexíco</w:t>
            </w:r>
            <w:proofErr w:type="spellEnd"/>
            <w:r>
              <w:rPr>
                <w:rFonts w:ascii="Century Gothic" w:hAnsi="Century Gothic"/>
                <w:lang w:val="es-MX"/>
              </w:rPr>
              <w:t>, S de RL de CV</w:t>
            </w:r>
          </w:p>
        </w:tc>
        <w:tc>
          <w:tcPr>
            <w:tcW w:w="4087" w:type="dxa"/>
          </w:tcPr>
          <w:p w:rsidR="00AF38D9" w:rsidRDefault="00AF38D9"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$ 125,662.65</w:t>
            </w:r>
          </w:p>
          <w:p w:rsidR="00AF38D9" w:rsidRDefault="00AF38D9"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C108D2"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C108D2" w:rsidRDefault="00C108D2" w:rsidP="00D63E32">
            <w:pPr>
              <w:pStyle w:val="Sinespaciado"/>
              <w:spacing w:line="276" w:lineRule="auto"/>
              <w:ind w:right="-234"/>
              <w:rPr>
                <w:rFonts w:ascii="Century Gothic" w:hAnsi="Century Gothic"/>
                <w:lang w:val="es-MX"/>
              </w:rPr>
            </w:pPr>
            <w:proofErr w:type="spellStart"/>
            <w:r>
              <w:rPr>
                <w:rFonts w:ascii="Century Gothic" w:hAnsi="Century Gothic"/>
                <w:lang w:val="es-MX"/>
              </w:rPr>
              <w:t>Mangoque</w:t>
            </w:r>
            <w:proofErr w:type="spellEnd"/>
            <w:r>
              <w:rPr>
                <w:rFonts w:ascii="Century Gothic" w:hAnsi="Century Gothic"/>
                <w:lang w:val="es-MX"/>
              </w:rPr>
              <w:t xml:space="preserve"> rico el Mango </w:t>
            </w:r>
            <w:proofErr w:type="spellStart"/>
            <w:r>
              <w:rPr>
                <w:rFonts w:ascii="Century Gothic" w:hAnsi="Century Gothic"/>
                <w:lang w:val="es-MX"/>
              </w:rPr>
              <w:t>sapi</w:t>
            </w:r>
            <w:proofErr w:type="spellEnd"/>
            <w:r>
              <w:rPr>
                <w:rFonts w:ascii="Century Gothic" w:hAnsi="Century Gothic"/>
                <w:lang w:val="es-MX"/>
              </w:rPr>
              <w:t xml:space="preserve"> de C.V.</w:t>
            </w:r>
          </w:p>
        </w:tc>
        <w:tc>
          <w:tcPr>
            <w:tcW w:w="4087" w:type="dxa"/>
          </w:tcPr>
          <w:p w:rsidR="00C108D2" w:rsidRDefault="00C108D2"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$ 37,072.62</w:t>
            </w:r>
          </w:p>
        </w:tc>
      </w:tr>
      <w:tr w:rsidR="00791D18" w:rsidTr="00B80B13">
        <w:tc>
          <w:tcPr>
            <w:cnfStyle w:val="001000000000" w:firstRow="0" w:lastRow="0" w:firstColumn="1" w:lastColumn="0" w:oddVBand="0" w:evenVBand="0" w:oddHBand="0" w:evenHBand="0" w:firstRowFirstColumn="0" w:firstRowLastColumn="0" w:lastRowFirstColumn="0" w:lastRowLastColumn="0"/>
            <w:tcW w:w="4741" w:type="dxa"/>
          </w:tcPr>
          <w:p w:rsidR="00791D18" w:rsidRPr="00B80B13" w:rsidRDefault="00791D18" w:rsidP="00D63E32">
            <w:pPr>
              <w:pStyle w:val="Sinespaciado"/>
              <w:spacing w:line="276" w:lineRule="auto"/>
              <w:ind w:right="-234"/>
              <w:jc w:val="right"/>
              <w:rPr>
                <w:rFonts w:ascii="Century Gothic" w:hAnsi="Century Gothic"/>
                <w:lang w:val="es-MX"/>
              </w:rPr>
            </w:pPr>
            <w:r w:rsidRPr="00B80B13">
              <w:rPr>
                <w:rFonts w:ascii="Century Gothic" w:hAnsi="Century Gothic"/>
                <w:lang w:val="es-MX"/>
              </w:rPr>
              <w:t>Total</w:t>
            </w:r>
          </w:p>
        </w:tc>
        <w:tc>
          <w:tcPr>
            <w:tcW w:w="4087" w:type="dxa"/>
          </w:tcPr>
          <w:p w:rsidR="00791D18" w:rsidRPr="00581325" w:rsidRDefault="00A07D79"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lang w:val="es-MX"/>
              </w:rPr>
            </w:pPr>
            <w:r>
              <w:rPr>
                <w:rFonts w:ascii="Century Gothic" w:hAnsi="Century Gothic"/>
                <w:b/>
                <w:lang w:val="es-MX"/>
              </w:rPr>
              <w:t>$1´247,859.87</w:t>
            </w:r>
          </w:p>
        </w:tc>
      </w:tr>
    </w:tbl>
    <w:p w:rsidR="00E80354" w:rsidRDefault="00E80354" w:rsidP="00D63E32">
      <w:pPr>
        <w:pStyle w:val="Sinespaciado"/>
        <w:spacing w:line="276" w:lineRule="auto"/>
        <w:ind w:right="-234"/>
        <w:rPr>
          <w:rFonts w:ascii="Century Gothic" w:hAnsi="Century Gothic"/>
          <w:b/>
          <w:lang w:val="es-MX"/>
        </w:rPr>
      </w:pPr>
    </w:p>
    <w:p w:rsidR="006B2B31" w:rsidRDefault="006B2B31" w:rsidP="00D63E32">
      <w:pPr>
        <w:pStyle w:val="Sinespaciado"/>
        <w:spacing w:line="276" w:lineRule="auto"/>
        <w:ind w:right="-234"/>
        <w:rPr>
          <w:rFonts w:ascii="Century Gothic" w:hAnsi="Century Gothic"/>
          <w:b/>
          <w:lang w:val="es-MX"/>
        </w:rPr>
      </w:pPr>
    </w:p>
    <w:p w:rsidR="006B2B31" w:rsidRDefault="006B2B31" w:rsidP="00D63E32">
      <w:pPr>
        <w:pStyle w:val="Sinespaciado"/>
        <w:spacing w:line="276" w:lineRule="auto"/>
        <w:ind w:right="-234"/>
        <w:rPr>
          <w:rFonts w:ascii="Century Gothic" w:hAnsi="Century Gothic"/>
          <w:b/>
          <w:lang w:val="es-MX"/>
        </w:rPr>
      </w:pPr>
    </w:p>
    <w:p w:rsidR="00DF1EA2" w:rsidRPr="00F0091E" w:rsidRDefault="00DF1EA2" w:rsidP="00D63E32">
      <w:pPr>
        <w:pStyle w:val="Sinespaciado"/>
        <w:spacing w:line="276" w:lineRule="auto"/>
        <w:ind w:right="-234"/>
        <w:rPr>
          <w:rFonts w:ascii="Century Gothic" w:hAnsi="Century Gothic"/>
          <w:b/>
          <w:lang w:val="es-MX"/>
        </w:rPr>
      </w:pPr>
      <w:r w:rsidRPr="00F0091E">
        <w:rPr>
          <w:rFonts w:ascii="Century Gothic" w:hAnsi="Century Gothic"/>
          <w:b/>
          <w:lang w:val="es-MX"/>
        </w:rPr>
        <w:t>HACIENDA PÚBLICA / PATRIMONIO</w:t>
      </w:r>
      <w:r w:rsidR="00241631">
        <w:rPr>
          <w:rFonts w:ascii="Century Gothic" w:hAnsi="Century Gothic"/>
          <w:b/>
          <w:lang w:val="es-MX"/>
        </w:rPr>
        <w:t xml:space="preserve">                                   </w:t>
      </w:r>
      <w:r w:rsidR="00B80B13">
        <w:rPr>
          <w:rFonts w:ascii="Century Gothic" w:hAnsi="Century Gothic"/>
          <w:b/>
          <w:lang w:val="es-MX"/>
        </w:rPr>
        <w:t xml:space="preserve">             </w:t>
      </w:r>
      <w:r w:rsidR="00692BCC">
        <w:rPr>
          <w:rFonts w:ascii="Century Gothic" w:hAnsi="Century Gothic"/>
          <w:b/>
          <w:lang w:val="es-MX"/>
        </w:rPr>
        <w:t>$648´075,935.01</w:t>
      </w:r>
    </w:p>
    <w:p w:rsidR="00241631" w:rsidRDefault="00241631" w:rsidP="00D63E32">
      <w:pPr>
        <w:pStyle w:val="Sinespaciado"/>
        <w:spacing w:line="276" w:lineRule="auto"/>
        <w:ind w:right="-234"/>
        <w:rPr>
          <w:rFonts w:ascii="Century Gothic" w:hAnsi="Century Gothic"/>
          <w:b/>
          <w:lang w:val="es-MX"/>
        </w:rPr>
      </w:pPr>
    </w:p>
    <w:p w:rsidR="00241631" w:rsidRDefault="00241631" w:rsidP="00D63E32">
      <w:pPr>
        <w:pStyle w:val="Sinespaciado"/>
        <w:numPr>
          <w:ilvl w:val="0"/>
          <w:numId w:val="30"/>
        </w:numPr>
        <w:spacing w:line="276" w:lineRule="auto"/>
        <w:ind w:right="-234"/>
        <w:rPr>
          <w:rFonts w:ascii="Century Gothic" w:hAnsi="Century Gothic"/>
          <w:b/>
          <w:lang w:val="es-MX"/>
        </w:rPr>
      </w:pPr>
      <w:r w:rsidRPr="00826BCC">
        <w:rPr>
          <w:rFonts w:ascii="Century Gothic" w:hAnsi="Century Gothic"/>
          <w:b/>
          <w:u w:val="single"/>
          <w:lang w:val="es-MX"/>
        </w:rPr>
        <w:t xml:space="preserve">Hacienda Pública/Patrimonio Contribuido </w:t>
      </w:r>
      <w:r w:rsidRPr="00F0091E">
        <w:rPr>
          <w:rFonts w:ascii="Century Gothic" w:hAnsi="Century Gothic"/>
          <w:b/>
          <w:lang w:val="es-MX"/>
        </w:rPr>
        <w:t xml:space="preserve">          </w:t>
      </w:r>
      <w:r>
        <w:rPr>
          <w:rFonts w:ascii="Century Gothic" w:hAnsi="Century Gothic"/>
          <w:b/>
          <w:lang w:val="es-MX"/>
        </w:rPr>
        <w:t xml:space="preserve">       </w:t>
      </w:r>
      <w:r w:rsidR="00B80B13">
        <w:rPr>
          <w:rFonts w:ascii="Century Gothic" w:hAnsi="Century Gothic"/>
          <w:b/>
          <w:lang w:val="es-MX"/>
        </w:rPr>
        <w:t xml:space="preserve">    </w:t>
      </w:r>
      <w:r w:rsidR="00751AD0">
        <w:rPr>
          <w:rFonts w:ascii="Century Gothic" w:hAnsi="Century Gothic"/>
          <w:b/>
          <w:lang w:val="es-MX"/>
        </w:rPr>
        <w:t>$403</w:t>
      </w:r>
      <w:r w:rsidR="00FB78FF">
        <w:rPr>
          <w:rFonts w:ascii="Century Gothic" w:hAnsi="Century Gothic"/>
          <w:b/>
          <w:lang w:val="es-MX"/>
        </w:rPr>
        <w:t>’</w:t>
      </w:r>
      <w:r w:rsidR="00751AD0">
        <w:rPr>
          <w:rFonts w:ascii="Century Gothic" w:hAnsi="Century Gothic"/>
          <w:b/>
          <w:lang w:val="es-MX"/>
        </w:rPr>
        <w:t>250,358.86</w:t>
      </w:r>
    </w:p>
    <w:p w:rsidR="00241631" w:rsidRDefault="00241631" w:rsidP="00D63E32">
      <w:pPr>
        <w:pStyle w:val="Sinespaciado"/>
        <w:spacing w:line="276" w:lineRule="auto"/>
        <w:ind w:right="-234"/>
        <w:rPr>
          <w:rFonts w:ascii="Century Gothic" w:hAnsi="Century Gothic"/>
          <w:b/>
          <w:lang w:val="es-MX"/>
        </w:rPr>
      </w:pPr>
    </w:p>
    <w:p w:rsidR="0081259B" w:rsidRDefault="0081259B" w:rsidP="00D63E32">
      <w:pPr>
        <w:pStyle w:val="Sinespaciado"/>
        <w:spacing w:line="276" w:lineRule="auto"/>
        <w:ind w:right="-234"/>
        <w:jc w:val="both"/>
        <w:rPr>
          <w:rFonts w:ascii="Century Gothic" w:hAnsi="Century Gothic"/>
          <w:b/>
          <w:lang w:val="es-MX"/>
        </w:rPr>
      </w:pPr>
      <w:r w:rsidRPr="0081259B">
        <w:rPr>
          <w:rFonts w:ascii="Century Gothic" w:hAnsi="Century Gothic"/>
          <w:lang w:val="es-MX"/>
        </w:rPr>
        <w:t>Representa las aportaciones, con fines</w:t>
      </w:r>
      <w:r>
        <w:rPr>
          <w:rFonts w:ascii="Century Gothic" w:hAnsi="Century Gothic"/>
          <w:b/>
          <w:lang w:val="es-MX"/>
        </w:rPr>
        <w:t xml:space="preserve"> </w:t>
      </w:r>
      <w:r w:rsidRPr="0081259B">
        <w:rPr>
          <w:rFonts w:ascii="Century Gothic" w:hAnsi="Century Gothic"/>
          <w:lang w:val="es-MX"/>
        </w:rPr>
        <w:t>permanentes, del sector privado, público y externo que incrementan la Hacienda Pública/Patrimonio del ente público, así como los efectos</w:t>
      </w:r>
      <w:r>
        <w:rPr>
          <w:rFonts w:ascii="Century Gothic" w:hAnsi="Century Gothic"/>
          <w:lang w:val="es-MX"/>
        </w:rPr>
        <w:t xml:space="preserve"> </w:t>
      </w:r>
      <w:r w:rsidRPr="0081259B">
        <w:rPr>
          <w:rFonts w:ascii="Century Gothic" w:hAnsi="Century Gothic"/>
          <w:lang w:val="es-MX"/>
        </w:rPr>
        <w:t>identificables y cuantificables que le afecten de acuerdo con los lineamientos que emita el CONAC.</w:t>
      </w:r>
    </w:p>
    <w:p w:rsidR="0081259B" w:rsidRDefault="0081259B" w:rsidP="00D63E32">
      <w:pPr>
        <w:pStyle w:val="Sinespaciado"/>
        <w:spacing w:line="276" w:lineRule="auto"/>
        <w:ind w:right="-234"/>
        <w:rPr>
          <w:rFonts w:ascii="Century Gothic" w:hAnsi="Century Gothic"/>
          <w:b/>
          <w:lang w:val="es-MX"/>
        </w:rPr>
      </w:pPr>
    </w:p>
    <w:p w:rsidR="006B2B31" w:rsidRDefault="006B2B31" w:rsidP="00D63E32">
      <w:pPr>
        <w:pStyle w:val="Sinespaciado"/>
        <w:spacing w:line="276" w:lineRule="auto"/>
        <w:ind w:right="-234"/>
        <w:rPr>
          <w:rFonts w:ascii="Century Gothic" w:hAnsi="Century Gothic"/>
          <w:b/>
          <w:lang w:val="es-MX"/>
        </w:rPr>
      </w:pPr>
    </w:p>
    <w:tbl>
      <w:tblPr>
        <w:tblStyle w:val="Tablanormal1"/>
        <w:tblW w:w="0" w:type="auto"/>
        <w:tblLook w:val="04A0" w:firstRow="1" w:lastRow="0" w:firstColumn="1" w:lastColumn="0" w:noHBand="0" w:noVBand="1"/>
      </w:tblPr>
      <w:tblGrid>
        <w:gridCol w:w="4773"/>
        <w:gridCol w:w="4289"/>
      </w:tblGrid>
      <w:tr w:rsidR="00751AD0" w:rsidTr="00B80B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751AD0" w:rsidRPr="00B80B13" w:rsidRDefault="00751AD0"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Patrimonio Contribuido</w:t>
            </w:r>
          </w:p>
        </w:tc>
        <w:tc>
          <w:tcPr>
            <w:tcW w:w="4529" w:type="dxa"/>
          </w:tcPr>
          <w:p w:rsidR="00751AD0" w:rsidRPr="00B80B13" w:rsidRDefault="00751AD0"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Importe</w:t>
            </w:r>
          </w:p>
        </w:tc>
      </w:tr>
      <w:tr w:rsidR="00751AD0"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751AD0" w:rsidRPr="00751AD0" w:rsidRDefault="00751AD0" w:rsidP="00D63E32">
            <w:pPr>
              <w:pStyle w:val="Sinespaciado"/>
              <w:spacing w:line="276" w:lineRule="auto"/>
              <w:ind w:right="-234"/>
              <w:rPr>
                <w:rFonts w:ascii="Century Gothic" w:hAnsi="Century Gothic"/>
                <w:lang w:val="es-MX"/>
              </w:rPr>
            </w:pPr>
            <w:r w:rsidRPr="00751AD0">
              <w:rPr>
                <w:rFonts w:ascii="Century Gothic" w:hAnsi="Century Gothic"/>
                <w:lang w:val="es-MX"/>
              </w:rPr>
              <w:t>Aportaciones en Especie</w:t>
            </w:r>
          </w:p>
        </w:tc>
        <w:tc>
          <w:tcPr>
            <w:tcW w:w="4529" w:type="dxa"/>
          </w:tcPr>
          <w:p w:rsidR="00751AD0" w:rsidRPr="00751AD0" w:rsidRDefault="00751AD0" w:rsidP="006B2B31">
            <w:pPr>
              <w:pStyle w:val="Sinespaciado"/>
              <w:spacing w:line="276" w:lineRule="auto"/>
              <w:ind w:right="170"/>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$262,096,422.54</w:t>
            </w:r>
          </w:p>
        </w:tc>
      </w:tr>
      <w:tr w:rsidR="00751AD0" w:rsidTr="00B80B13">
        <w:tc>
          <w:tcPr>
            <w:cnfStyle w:val="001000000000" w:firstRow="0" w:lastRow="0" w:firstColumn="1" w:lastColumn="0" w:oddVBand="0" w:evenVBand="0" w:oddHBand="0" w:evenHBand="0" w:firstRowFirstColumn="0" w:firstRowLastColumn="0" w:lastRowFirstColumn="0" w:lastRowLastColumn="0"/>
            <w:tcW w:w="5105" w:type="dxa"/>
          </w:tcPr>
          <w:p w:rsidR="00751AD0" w:rsidRPr="00751AD0" w:rsidRDefault="00751AD0" w:rsidP="00D63E32">
            <w:pPr>
              <w:pStyle w:val="Sinespaciado"/>
              <w:spacing w:line="276" w:lineRule="auto"/>
              <w:ind w:right="-234"/>
              <w:rPr>
                <w:rFonts w:ascii="Century Gothic" w:hAnsi="Century Gothic"/>
                <w:lang w:val="es-MX"/>
              </w:rPr>
            </w:pPr>
            <w:r w:rsidRPr="00751AD0">
              <w:rPr>
                <w:rFonts w:ascii="Century Gothic" w:hAnsi="Century Gothic"/>
                <w:lang w:val="es-MX"/>
              </w:rPr>
              <w:t>Donaciones de Capital</w:t>
            </w:r>
          </w:p>
        </w:tc>
        <w:tc>
          <w:tcPr>
            <w:tcW w:w="4529" w:type="dxa"/>
          </w:tcPr>
          <w:p w:rsidR="00751AD0" w:rsidRPr="00751AD0" w:rsidRDefault="00751AD0" w:rsidP="006B2B31">
            <w:pPr>
              <w:pStyle w:val="Sinespaciado"/>
              <w:spacing w:line="276" w:lineRule="auto"/>
              <w:ind w:right="170"/>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$141,153,936.32</w:t>
            </w:r>
          </w:p>
        </w:tc>
      </w:tr>
      <w:tr w:rsidR="00751AD0"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751AD0" w:rsidRPr="00B80B13" w:rsidRDefault="00751AD0" w:rsidP="006B2B31">
            <w:pPr>
              <w:pStyle w:val="Sinespaciado"/>
              <w:spacing w:line="276" w:lineRule="auto"/>
              <w:ind w:right="142"/>
              <w:jc w:val="right"/>
              <w:rPr>
                <w:rFonts w:ascii="Century Gothic" w:hAnsi="Century Gothic"/>
                <w:lang w:val="es-MX"/>
              </w:rPr>
            </w:pPr>
            <w:r w:rsidRPr="00B80B13">
              <w:rPr>
                <w:rFonts w:ascii="Century Gothic" w:hAnsi="Century Gothic"/>
                <w:lang w:val="es-MX"/>
              </w:rPr>
              <w:t xml:space="preserve">Total </w:t>
            </w:r>
          </w:p>
        </w:tc>
        <w:tc>
          <w:tcPr>
            <w:tcW w:w="4529" w:type="dxa"/>
          </w:tcPr>
          <w:p w:rsidR="00751AD0" w:rsidRPr="00751AD0" w:rsidRDefault="00751AD0" w:rsidP="006B2B31">
            <w:pPr>
              <w:pStyle w:val="Sinespaciado"/>
              <w:spacing w:line="276" w:lineRule="auto"/>
              <w:ind w:right="142"/>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sidRPr="00751AD0">
              <w:rPr>
                <w:rFonts w:ascii="Century Gothic" w:hAnsi="Century Gothic"/>
                <w:b/>
                <w:lang w:val="es-MX"/>
              </w:rPr>
              <w:t>$403,250,358.86</w:t>
            </w:r>
          </w:p>
        </w:tc>
      </w:tr>
    </w:tbl>
    <w:p w:rsidR="00751AD0" w:rsidRDefault="00751AD0" w:rsidP="00D63E32">
      <w:pPr>
        <w:pStyle w:val="Sinespaciado"/>
        <w:spacing w:line="276" w:lineRule="auto"/>
        <w:ind w:right="-234"/>
        <w:rPr>
          <w:rFonts w:ascii="Century Gothic" w:hAnsi="Century Gothic"/>
          <w:b/>
          <w:lang w:val="es-MX"/>
        </w:rPr>
      </w:pPr>
    </w:p>
    <w:p w:rsidR="00DF1EA2" w:rsidRPr="0081259B" w:rsidRDefault="00DF1EA2" w:rsidP="00D63E32">
      <w:pPr>
        <w:pStyle w:val="Sinespaciado"/>
        <w:numPr>
          <w:ilvl w:val="0"/>
          <w:numId w:val="30"/>
        </w:numPr>
        <w:spacing w:line="276" w:lineRule="auto"/>
        <w:ind w:right="-234"/>
        <w:rPr>
          <w:rFonts w:ascii="Century Gothic" w:hAnsi="Century Gothic"/>
          <w:b/>
          <w:lang w:val="es-MX"/>
        </w:rPr>
      </w:pPr>
      <w:r w:rsidRPr="00826BCC">
        <w:rPr>
          <w:rFonts w:ascii="Century Gothic" w:hAnsi="Century Gothic"/>
          <w:b/>
          <w:u w:val="single"/>
          <w:lang w:val="es-MX"/>
        </w:rPr>
        <w:t>Hacienda Pública/Patrimonio</w:t>
      </w:r>
      <w:r w:rsidR="00241631" w:rsidRPr="00826BCC">
        <w:rPr>
          <w:rFonts w:ascii="Century Gothic" w:hAnsi="Century Gothic"/>
          <w:b/>
          <w:u w:val="single"/>
          <w:lang w:val="es-MX"/>
        </w:rPr>
        <w:t xml:space="preserve"> G</w:t>
      </w:r>
      <w:r w:rsidR="00CC42EF" w:rsidRPr="00826BCC">
        <w:rPr>
          <w:rFonts w:ascii="Century Gothic" w:hAnsi="Century Gothic"/>
          <w:b/>
          <w:u w:val="single"/>
          <w:lang w:val="es-MX"/>
        </w:rPr>
        <w:t>enerado</w:t>
      </w:r>
      <w:r w:rsidR="00B80B13">
        <w:rPr>
          <w:rFonts w:ascii="Century Gothic" w:hAnsi="Century Gothic"/>
          <w:b/>
          <w:lang w:val="es-MX"/>
        </w:rPr>
        <w:t xml:space="preserve"> </w:t>
      </w:r>
      <w:r w:rsidRPr="00F0091E">
        <w:rPr>
          <w:rFonts w:ascii="Century Gothic" w:hAnsi="Century Gothic"/>
          <w:b/>
          <w:lang w:val="es-MX"/>
        </w:rPr>
        <w:t xml:space="preserve">          </w:t>
      </w:r>
      <w:r w:rsidR="00F0091E" w:rsidRPr="00F0091E">
        <w:rPr>
          <w:rFonts w:ascii="Century Gothic" w:hAnsi="Century Gothic"/>
          <w:b/>
          <w:lang w:val="es-MX"/>
        </w:rPr>
        <w:t xml:space="preserve">     </w:t>
      </w:r>
      <w:r w:rsidRPr="00F0091E">
        <w:rPr>
          <w:rFonts w:ascii="Century Gothic" w:hAnsi="Century Gothic"/>
          <w:b/>
          <w:lang w:val="es-MX"/>
        </w:rPr>
        <w:t xml:space="preserve">   </w:t>
      </w:r>
      <w:r w:rsidR="00C47441">
        <w:rPr>
          <w:rFonts w:ascii="Century Gothic" w:hAnsi="Century Gothic"/>
          <w:b/>
          <w:lang w:val="es-MX"/>
        </w:rPr>
        <w:t xml:space="preserve">  </w:t>
      </w:r>
      <w:r w:rsidR="0081259B">
        <w:rPr>
          <w:rFonts w:ascii="Arial" w:eastAsia="Calibri" w:hAnsi="Arial" w:cs="Arial"/>
          <w:b/>
          <w:sz w:val="24"/>
          <w:szCs w:val="24"/>
          <w:lang w:val="es-ES"/>
        </w:rPr>
        <w:t>$24</w:t>
      </w:r>
      <w:r w:rsidR="00692BCC">
        <w:rPr>
          <w:rFonts w:ascii="Arial" w:eastAsia="Calibri" w:hAnsi="Arial" w:cs="Arial"/>
          <w:b/>
          <w:sz w:val="24"/>
          <w:szCs w:val="24"/>
          <w:lang w:val="es-ES"/>
        </w:rPr>
        <w:t>4´825,576.15</w:t>
      </w:r>
    </w:p>
    <w:p w:rsidR="00F0091E" w:rsidRPr="00F43C4D" w:rsidRDefault="00F0091E" w:rsidP="00D63E32">
      <w:pPr>
        <w:autoSpaceDE/>
        <w:autoSpaceDN/>
        <w:ind w:right="-234"/>
        <w:rPr>
          <w:rFonts w:ascii="Arial" w:eastAsia="Calibri" w:hAnsi="Arial" w:cs="Arial"/>
          <w:b/>
          <w:sz w:val="24"/>
          <w:szCs w:val="24"/>
          <w:lang w:val="es-ES"/>
        </w:rPr>
      </w:pPr>
    </w:p>
    <w:p w:rsidR="00DF1EA2" w:rsidRPr="00BD4752" w:rsidRDefault="00DF1EA2" w:rsidP="00D63E32">
      <w:pPr>
        <w:pStyle w:val="Sinespaciado"/>
        <w:spacing w:line="276" w:lineRule="auto"/>
        <w:ind w:right="-234"/>
        <w:jc w:val="both"/>
        <w:rPr>
          <w:rFonts w:ascii="Century Gothic" w:hAnsi="Century Gothic"/>
          <w:lang w:val="es-MX"/>
        </w:rPr>
      </w:pPr>
      <w:r w:rsidRPr="00BD4752">
        <w:rPr>
          <w:rFonts w:ascii="Century Gothic" w:hAnsi="Century Gothic"/>
          <w:lang w:val="es-MX"/>
        </w:rPr>
        <w:t>Representa la diferencia del activo y pasivo del ente público. Incluye el resultado de la gestión de ejercicios anteriores.</w:t>
      </w:r>
    </w:p>
    <w:p w:rsidR="00C47441" w:rsidRDefault="00C47441" w:rsidP="00D63E32">
      <w:pPr>
        <w:widowControl/>
        <w:overflowPunct w:val="0"/>
        <w:adjustRightInd w:val="0"/>
        <w:ind w:right="-234"/>
        <w:textAlignment w:val="baseline"/>
        <w:rPr>
          <w:rFonts w:ascii="Century Gothic" w:hAnsi="Century Gothic"/>
          <w:b/>
          <w:lang w:val="es-MX"/>
        </w:rPr>
      </w:pPr>
    </w:p>
    <w:p w:rsidR="00C47441" w:rsidRDefault="00C47441" w:rsidP="00D63E32">
      <w:pPr>
        <w:widowControl/>
        <w:overflowPunct w:val="0"/>
        <w:adjustRightInd w:val="0"/>
        <w:ind w:right="-234"/>
        <w:textAlignment w:val="baseline"/>
        <w:rPr>
          <w:rFonts w:ascii="Century Gothic" w:hAnsi="Century Gothic"/>
          <w:b/>
          <w:lang w:val="es-MX"/>
        </w:rPr>
      </w:pPr>
      <w:r w:rsidRPr="00F0091E">
        <w:rPr>
          <w:rFonts w:ascii="Century Gothic" w:hAnsi="Century Gothic"/>
          <w:b/>
          <w:lang w:val="es-MX"/>
        </w:rPr>
        <w:t xml:space="preserve">Resultado del Ejercicio </w:t>
      </w:r>
      <w:r w:rsidRPr="003B29A1">
        <w:rPr>
          <w:rFonts w:ascii="Century Gothic" w:hAnsi="Century Gothic"/>
          <w:b/>
          <w:lang w:val="es-MX"/>
        </w:rPr>
        <w:t xml:space="preserve">Ahorro                            </w:t>
      </w:r>
      <w:r w:rsidR="0093366D" w:rsidRPr="003B29A1">
        <w:rPr>
          <w:rFonts w:ascii="Century Gothic" w:hAnsi="Century Gothic"/>
          <w:b/>
          <w:lang w:val="es-MX"/>
        </w:rPr>
        <w:t xml:space="preserve">             </w:t>
      </w:r>
      <w:r w:rsidR="00DA614D" w:rsidRPr="003B29A1">
        <w:rPr>
          <w:rFonts w:ascii="Century Gothic" w:hAnsi="Century Gothic"/>
          <w:b/>
          <w:lang w:val="es-MX"/>
        </w:rPr>
        <w:t xml:space="preserve">                 </w:t>
      </w:r>
      <w:proofErr w:type="gramStart"/>
      <w:r w:rsidR="00AC0B77" w:rsidRPr="003B29A1">
        <w:rPr>
          <w:rFonts w:ascii="Century Gothic" w:hAnsi="Century Gothic"/>
          <w:b/>
          <w:lang w:val="es-MX"/>
        </w:rPr>
        <w:t xml:space="preserve">$  </w:t>
      </w:r>
      <w:r w:rsidR="00654259" w:rsidRPr="003B29A1">
        <w:rPr>
          <w:rFonts w:ascii="Century Gothic" w:hAnsi="Century Gothic"/>
          <w:b/>
          <w:lang w:val="es-MX"/>
        </w:rPr>
        <w:t>907,228.94</w:t>
      </w:r>
      <w:proofErr w:type="gramEnd"/>
      <w:r>
        <w:rPr>
          <w:rFonts w:ascii="Century Gothic" w:hAnsi="Century Gothic"/>
          <w:b/>
          <w:lang w:val="es-MX"/>
        </w:rPr>
        <w:t xml:space="preserve">                                                      </w:t>
      </w:r>
    </w:p>
    <w:p w:rsidR="00C47441" w:rsidRDefault="00C47441" w:rsidP="00D63E32">
      <w:pPr>
        <w:widowControl/>
        <w:overflowPunct w:val="0"/>
        <w:adjustRightInd w:val="0"/>
        <w:ind w:right="-234"/>
        <w:textAlignment w:val="baseline"/>
        <w:rPr>
          <w:rFonts w:ascii="Century Gothic" w:hAnsi="Century Gothic"/>
          <w:lang w:val="es-MX"/>
        </w:rPr>
      </w:pPr>
    </w:p>
    <w:p w:rsidR="00DF1EA2" w:rsidRPr="00C47441" w:rsidRDefault="00C47441" w:rsidP="00D63E32">
      <w:pPr>
        <w:pStyle w:val="Sinespaciado"/>
        <w:spacing w:line="276" w:lineRule="auto"/>
        <w:ind w:right="-234"/>
        <w:jc w:val="both"/>
        <w:rPr>
          <w:rFonts w:ascii="Century Gothic" w:hAnsi="Century Gothic"/>
          <w:lang w:val="es-MX"/>
        </w:rPr>
      </w:pPr>
      <w:r w:rsidRPr="00F0091E">
        <w:rPr>
          <w:rFonts w:ascii="Century Gothic" w:hAnsi="Century Gothic"/>
          <w:lang w:val="es-MX"/>
        </w:rPr>
        <w:t xml:space="preserve">Representa el monto del resultado del resultado de la gestión del ejercicio, respecto de los ingresos y gastos corrientes. </w:t>
      </w:r>
      <w:r w:rsidRPr="00F0091E">
        <w:rPr>
          <w:rFonts w:ascii="Century Gothic" w:hAnsi="Century Gothic"/>
          <w:lang w:val="es-MX"/>
        </w:rPr>
        <w:cr/>
      </w:r>
      <w:r w:rsidR="00F0091E" w:rsidRPr="00C47441">
        <w:rPr>
          <w:rFonts w:ascii="Century Gothic" w:hAnsi="Century Gothic"/>
          <w:lang w:val="es-MX"/>
        </w:rPr>
        <w:t xml:space="preserve">   </w:t>
      </w:r>
    </w:p>
    <w:p w:rsidR="00DF1EA2" w:rsidRPr="00101B3B" w:rsidRDefault="00DF1EA2" w:rsidP="00D63E32">
      <w:pPr>
        <w:widowControl/>
        <w:autoSpaceDE/>
        <w:autoSpaceDN/>
        <w:ind w:right="-234"/>
        <w:rPr>
          <w:rFonts w:ascii="Arial" w:eastAsia="Calibri" w:hAnsi="Arial" w:cs="Arial"/>
          <w:sz w:val="24"/>
          <w:szCs w:val="24"/>
          <w:lang w:val="es-ES"/>
        </w:rPr>
      </w:pPr>
      <w:r w:rsidRPr="00F0091E">
        <w:rPr>
          <w:rFonts w:ascii="Century Gothic" w:hAnsi="Century Gothic"/>
          <w:b/>
          <w:lang w:val="es-MX"/>
        </w:rPr>
        <w:t>Result</w:t>
      </w:r>
      <w:r w:rsidR="00CC42EF">
        <w:rPr>
          <w:rFonts w:ascii="Century Gothic" w:hAnsi="Century Gothic"/>
          <w:b/>
          <w:lang w:val="es-MX"/>
        </w:rPr>
        <w:t>ados de Ejercicios Anteriores</w:t>
      </w:r>
      <w:r w:rsidR="00F0091E">
        <w:rPr>
          <w:rFonts w:ascii="Arial" w:eastAsia="Calibri" w:hAnsi="Arial" w:cs="Arial"/>
          <w:b/>
          <w:sz w:val="24"/>
          <w:szCs w:val="24"/>
          <w:lang w:val="es-ES"/>
        </w:rPr>
        <w:t xml:space="preserve">                             </w:t>
      </w:r>
      <w:r w:rsidR="00CC42EF">
        <w:rPr>
          <w:rFonts w:ascii="Arial" w:eastAsia="Calibri" w:hAnsi="Arial" w:cs="Arial"/>
          <w:b/>
          <w:sz w:val="24"/>
          <w:szCs w:val="24"/>
          <w:lang w:val="es-ES"/>
        </w:rPr>
        <w:t xml:space="preserve">            </w:t>
      </w:r>
      <w:r w:rsidR="00C47441">
        <w:rPr>
          <w:rFonts w:ascii="Arial" w:eastAsia="Calibri" w:hAnsi="Arial" w:cs="Arial"/>
          <w:b/>
          <w:sz w:val="24"/>
          <w:szCs w:val="24"/>
          <w:lang w:val="es-ES"/>
        </w:rPr>
        <w:t xml:space="preserve"> </w:t>
      </w:r>
      <w:r w:rsidRPr="00101B3B">
        <w:rPr>
          <w:rFonts w:ascii="Arial" w:eastAsia="Calibri" w:hAnsi="Arial" w:cs="Arial"/>
          <w:b/>
          <w:sz w:val="24"/>
          <w:szCs w:val="24"/>
          <w:lang w:val="es-ES"/>
        </w:rPr>
        <w:t>$</w:t>
      </w:r>
      <w:r w:rsidR="00077147">
        <w:rPr>
          <w:rFonts w:ascii="Arial" w:eastAsia="Calibri" w:hAnsi="Arial" w:cs="Arial"/>
          <w:b/>
          <w:sz w:val="24"/>
          <w:szCs w:val="24"/>
          <w:lang w:val="es-ES"/>
        </w:rPr>
        <w:t>129´660,136.91</w:t>
      </w:r>
    </w:p>
    <w:p w:rsidR="0081259B" w:rsidRDefault="0081259B" w:rsidP="00D63E32">
      <w:pPr>
        <w:pStyle w:val="Sinespaciado"/>
        <w:spacing w:line="276" w:lineRule="auto"/>
        <w:ind w:right="-234"/>
        <w:jc w:val="both"/>
        <w:rPr>
          <w:rFonts w:ascii="Century Gothic" w:hAnsi="Century Gothic"/>
          <w:lang w:val="es-MX"/>
        </w:rPr>
      </w:pPr>
    </w:p>
    <w:p w:rsidR="00DF1EA2" w:rsidRDefault="00DF1EA2" w:rsidP="00D63E32">
      <w:pPr>
        <w:pStyle w:val="Sinespaciado"/>
        <w:spacing w:line="276" w:lineRule="auto"/>
        <w:ind w:right="-234"/>
        <w:jc w:val="both"/>
        <w:rPr>
          <w:rFonts w:ascii="Century Gothic" w:hAnsi="Century Gothic"/>
          <w:lang w:val="es-MX"/>
        </w:rPr>
      </w:pPr>
      <w:r w:rsidRPr="00F0091E">
        <w:rPr>
          <w:rFonts w:ascii="Century Gothic" w:hAnsi="Century Gothic"/>
          <w:lang w:val="es-MX"/>
        </w:rPr>
        <w:t>Representa el monto correspondiente de resultados de la gestión acumulados provenientes de ejercicios anteriores.</w:t>
      </w:r>
    </w:p>
    <w:p w:rsidR="0081259B" w:rsidRDefault="0081259B" w:rsidP="00D63E32">
      <w:pPr>
        <w:pStyle w:val="Sinespaciado"/>
        <w:spacing w:line="276" w:lineRule="auto"/>
        <w:ind w:right="-234"/>
        <w:jc w:val="both"/>
        <w:rPr>
          <w:rFonts w:ascii="Century Gothic" w:hAnsi="Century Gothic"/>
          <w:lang w:val="es-MX"/>
        </w:rPr>
      </w:pPr>
    </w:p>
    <w:p w:rsidR="0081259B" w:rsidRDefault="0081259B" w:rsidP="00D63E32">
      <w:pPr>
        <w:pStyle w:val="Sinespaciado"/>
        <w:spacing w:line="276" w:lineRule="auto"/>
        <w:ind w:right="-234"/>
        <w:jc w:val="both"/>
        <w:rPr>
          <w:rFonts w:ascii="Century Gothic" w:hAnsi="Century Gothic"/>
          <w:b/>
          <w:lang w:val="es-MX"/>
        </w:rPr>
      </w:pPr>
      <w:proofErr w:type="spellStart"/>
      <w:r w:rsidRPr="0081259B">
        <w:rPr>
          <w:rFonts w:ascii="Century Gothic" w:hAnsi="Century Gothic"/>
          <w:b/>
          <w:lang w:val="es-MX"/>
        </w:rPr>
        <w:t>Revalúos</w:t>
      </w:r>
      <w:proofErr w:type="spellEnd"/>
      <w:r>
        <w:rPr>
          <w:rFonts w:ascii="Century Gothic" w:hAnsi="Century Gothic"/>
          <w:b/>
          <w:lang w:val="es-MX"/>
        </w:rPr>
        <w:t xml:space="preserve">                                                            </w:t>
      </w:r>
      <w:r w:rsidR="004D6CA2">
        <w:rPr>
          <w:rFonts w:ascii="Century Gothic" w:hAnsi="Century Gothic"/>
          <w:b/>
          <w:lang w:val="es-MX"/>
        </w:rPr>
        <w:t xml:space="preserve">                   </w:t>
      </w:r>
      <w:r>
        <w:rPr>
          <w:rFonts w:ascii="Century Gothic" w:hAnsi="Century Gothic"/>
          <w:b/>
          <w:lang w:val="es-MX"/>
        </w:rPr>
        <w:t xml:space="preserve">          </w:t>
      </w:r>
      <w:r w:rsidR="00C47441">
        <w:rPr>
          <w:rFonts w:ascii="Century Gothic" w:hAnsi="Century Gothic"/>
          <w:b/>
          <w:lang w:val="es-MX"/>
        </w:rPr>
        <w:t xml:space="preserve">    </w:t>
      </w:r>
      <w:r>
        <w:rPr>
          <w:rFonts w:ascii="Century Gothic" w:hAnsi="Century Gothic"/>
          <w:b/>
          <w:lang w:val="es-MX"/>
        </w:rPr>
        <w:t>$144</w:t>
      </w:r>
      <w:r w:rsidR="000406EC">
        <w:rPr>
          <w:rFonts w:ascii="Century Gothic" w:hAnsi="Century Gothic"/>
          <w:b/>
          <w:lang w:val="es-MX"/>
        </w:rPr>
        <w:t>’</w:t>
      </w:r>
      <w:r>
        <w:rPr>
          <w:rFonts w:ascii="Century Gothic" w:hAnsi="Century Gothic"/>
          <w:b/>
          <w:lang w:val="es-MX"/>
        </w:rPr>
        <w:t>759,367.20</w:t>
      </w:r>
    </w:p>
    <w:p w:rsidR="0081259B" w:rsidRPr="0081259B" w:rsidRDefault="0081259B" w:rsidP="00D63E32">
      <w:pPr>
        <w:pStyle w:val="Sinespaciado"/>
        <w:spacing w:line="276" w:lineRule="auto"/>
        <w:ind w:right="-234"/>
        <w:jc w:val="both"/>
        <w:rPr>
          <w:rFonts w:ascii="Century Gothic" w:hAnsi="Century Gothic"/>
          <w:lang w:val="es-MX"/>
        </w:rPr>
      </w:pPr>
    </w:p>
    <w:p w:rsidR="00F0091E" w:rsidRDefault="0081259B" w:rsidP="00D63E32">
      <w:pPr>
        <w:widowControl/>
        <w:overflowPunct w:val="0"/>
        <w:adjustRightInd w:val="0"/>
        <w:ind w:right="-234"/>
        <w:textAlignment w:val="baseline"/>
        <w:rPr>
          <w:rFonts w:ascii="Century Gothic" w:hAnsi="Century Gothic"/>
          <w:lang w:val="es-MX"/>
        </w:rPr>
      </w:pPr>
      <w:r w:rsidRPr="0081259B">
        <w:rPr>
          <w:rFonts w:ascii="Century Gothic" w:hAnsi="Century Gothic"/>
          <w:lang w:val="es-MX"/>
        </w:rPr>
        <w:t>Representa el importe de la actualización acumulada de los activos.</w:t>
      </w:r>
    </w:p>
    <w:p w:rsidR="0081259B" w:rsidRPr="0081259B" w:rsidRDefault="0081259B" w:rsidP="00D63E32">
      <w:pPr>
        <w:widowControl/>
        <w:overflowPunct w:val="0"/>
        <w:adjustRightInd w:val="0"/>
        <w:ind w:right="-234"/>
        <w:textAlignment w:val="baseline"/>
        <w:rPr>
          <w:rFonts w:ascii="Century Gothic" w:hAnsi="Century Gothic"/>
          <w:lang w:val="es-MX"/>
        </w:rPr>
      </w:pPr>
    </w:p>
    <w:p w:rsidR="00C315FB" w:rsidRDefault="00C315FB" w:rsidP="00D63E32">
      <w:pPr>
        <w:widowControl/>
        <w:overflowPunct w:val="0"/>
        <w:adjustRightInd w:val="0"/>
        <w:ind w:right="-234"/>
        <w:textAlignment w:val="baseline"/>
        <w:rPr>
          <w:rFonts w:ascii="Century Gothic" w:hAnsi="Century Gothic"/>
          <w:b/>
          <w:lang w:val="es-MX"/>
        </w:rPr>
      </w:pPr>
      <w:r>
        <w:rPr>
          <w:rFonts w:ascii="Century Gothic" w:hAnsi="Century Gothic"/>
          <w:b/>
          <w:lang w:val="es-MX"/>
        </w:rPr>
        <w:t>Rectificaciones de Resultados de ejercicios anteriores</w:t>
      </w:r>
      <w:r w:rsidR="00C47441">
        <w:rPr>
          <w:rFonts w:ascii="Century Gothic" w:hAnsi="Century Gothic"/>
          <w:b/>
          <w:lang w:val="es-MX"/>
        </w:rPr>
        <w:t xml:space="preserve">               -$29</w:t>
      </w:r>
      <w:r w:rsidR="000406EC">
        <w:rPr>
          <w:rFonts w:ascii="Century Gothic" w:hAnsi="Century Gothic"/>
          <w:b/>
          <w:lang w:val="es-MX"/>
        </w:rPr>
        <w:t>’</w:t>
      </w:r>
      <w:r w:rsidR="00C47441">
        <w:rPr>
          <w:rFonts w:ascii="Century Gothic" w:hAnsi="Century Gothic"/>
          <w:b/>
          <w:lang w:val="es-MX"/>
        </w:rPr>
        <w:t>593,927.96</w:t>
      </w:r>
    </w:p>
    <w:p w:rsidR="00C315FB" w:rsidRDefault="00C315FB" w:rsidP="00D63E32">
      <w:pPr>
        <w:widowControl/>
        <w:overflowPunct w:val="0"/>
        <w:adjustRightInd w:val="0"/>
        <w:ind w:right="-234"/>
        <w:textAlignment w:val="baseline"/>
        <w:rPr>
          <w:rFonts w:ascii="Century Gothic" w:hAnsi="Century Gothic"/>
          <w:b/>
          <w:lang w:val="es-MX"/>
        </w:rPr>
      </w:pPr>
    </w:p>
    <w:p w:rsidR="00C315FB" w:rsidRDefault="00C315FB" w:rsidP="00D63E32">
      <w:pPr>
        <w:pStyle w:val="Sinespaciado"/>
        <w:spacing w:line="276" w:lineRule="auto"/>
        <w:ind w:right="-234"/>
        <w:jc w:val="both"/>
        <w:rPr>
          <w:rFonts w:ascii="Century Gothic" w:hAnsi="Century Gothic"/>
          <w:lang w:val="es-MX"/>
        </w:rPr>
      </w:pPr>
      <w:r w:rsidRPr="00C315FB">
        <w:rPr>
          <w:rFonts w:ascii="Century Gothic" w:hAnsi="Century Gothic"/>
          <w:lang w:val="es-MX"/>
        </w:rPr>
        <w:t>Representan la afectación por las partidas materiales de acuerdo</w:t>
      </w:r>
      <w:r>
        <w:rPr>
          <w:rFonts w:ascii="Century Gothic" w:hAnsi="Century Gothic"/>
          <w:lang w:val="es-MX"/>
        </w:rPr>
        <w:t xml:space="preserve"> con los lineamientos que emita </w:t>
      </w:r>
      <w:r w:rsidRPr="00C315FB">
        <w:rPr>
          <w:rFonts w:ascii="Century Gothic" w:hAnsi="Century Gothic"/>
          <w:lang w:val="es-MX"/>
        </w:rPr>
        <w:t>el CONAC</w:t>
      </w:r>
    </w:p>
    <w:p w:rsidR="00C47441" w:rsidRDefault="00C47441" w:rsidP="00D63E32">
      <w:pPr>
        <w:pStyle w:val="Sinespaciado"/>
        <w:spacing w:line="276" w:lineRule="auto"/>
        <w:ind w:right="-234"/>
        <w:jc w:val="both"/>
        <w:rPr>
          <w:rFonts w:ascii="Century Gothic" w:hAnsi="Century Gothic"/>
          <w:lang w:val="es-MX"/>
        </w:rPr>
      </w:pPr>
    </w:p>
    <w:p w:rsidR="006B2B31" w:rsidRPr="00654259" w:rsidRDefault="00C47441" w:rsidP="00D63E32">
      <w:pPr>
        <w:pStyle w:val="Sinespaciado"/>
        <w:spacing w:line="276" w:lineRule="auto"/>
        <w:ind w:right="-234"/>
        <w:jc w:val="both"/>
        <w:rPr>
          <w:rFonts w:ascii="Century Gothic" w:hAnsi="Century Gothic"/>
          <w:lang w:val="es-MX"/>
        </w:rPr>
      </w:pPr>
      <w:r w:rsidRPr="000406EC">
        <w:rPr>
          <w:rFonts w:ascii="Century Gothic" w:hAnsi="Century Gothic"/>
          <w:lang w:val="es-MX"/>
        </w:rPr>
        <w:t xml:space="preserve"> En el </w:t>
      </w:r>
      <w:proofErr w:type="spellStart"/>
      <w:r w:rsidRPr="000406EC">
        <w:rPr>
          <w:rFonts w:ascii="Century Gothic" w:hAnsi="Century Gothic"/>
          <w:lang w:val="es-MX"/>
        </w:rPr>
        <w:t>ejericio</w:t>
      </w:r>
      <w:proofErr w:type="spellEnd"/>
      <w:r w:rsidRPr="000406EC">
        <w:rPr>
          <w:rFonts w:ascii="Century Gothic" w:hAnsi="Century Gothic"/>
          <w:lang w:val="es-MX"/>
        </w:rPr>
        <w:t xml:space="preserve"> 2020 se hicieron ajustes derivados de errores contables y en la interpretación de las normas emitidos por el CONAC al momento de contabilizar.</w:t>
      </w: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4C61F0" w:rsidRPr="003B29A1" w:rsidRDefault="00F0091E" w:rsidP="00D63E32">
      <w:pPr>
        <w:pStyle w:val="Sinespaciado"/>
        <w:numPr>
          <w:ilvl w:val="1"/>
          <w:numId w:val="5"/>
        </w:numPr>
        <w:spacing w:line="276" w:lineRule="auto"/>
        <w:ind w:right="-234"/>
        <w:rPr>
          <w:rFonts w:ascii="Century Gothic" w:hAnsi="Century Gothic"/>
          <w:b/>
          <w:sz w:val="28"/>
          <w:szCs w:val="28"/>
          <w:lang w:val="es-MX"/>
        </w:rPr>
      </w:pPr>
      <w:r w:rsidRPr="003B29A1">
        <w:rPr>
          <w:rFonts w:ascii="Century Gothic" w:hAnsi="Century Gothic"/>
          <w:b/>
          <w:sz w:val="28"/>
          <w:szCs w:val="28"/>
          <w:lang w:val="es-MX"/>
        </w:rPr>
        <w:t>NOTAS AL ESTADO DE ACTIVIDADES.</w:t>
      </w:r>
    </w:p>
    <w:p w:rsidR="004C61F0" w:rsidRPr="00F02F31" w:rsidRDefault="004C61F0" w:rsidP="00D63E32">
      <w:pPr>
        <w:pStyle w:val="Sinespaciado"/>
        <w:spacing w:line="276" w:lineRule="auto"/>
        <w:ind w:right="-234"/>
        <w:rPr>
          <w:rFonts w:ascii="Century Gothic" w:hAnsi="Century Gothic"/>
          <w:b/>
          <w:sz w:val="24"/>
          <w:u w:val="single"/>
        </w:rPr>
      </w:pPr>
    </w:p>
    <w:p w:rsidR="007F2E61" w:rsidRPr="00F02F31" w:rsidRDefault="00A87550" w:rsidP="00D63E32">
      <w:pPr>
        <w:pStyle w:val="Sinespaciado"/>
        <w:spacing w:line="276" w:lineRule="auto"/>
        <w:ind w:right="-234"/>
        <w:rPr>
          <w:rFonts w:ascii="Century Gothic" w:hAnsi="Century Gothic"/>
          <w:b/>
          <w:sz w:val="24"/>
          <w:u w:val="single"/>
        </w:rPr>
      </w:pPr>
      <w:r>
        <w:rPr>
          <w:rFonts w:ascii="Century Gothic" w:hAnsi="Century Gothic"/>
          <w:b/>
          <w:u w:val="single"/>
          <w:lang w:val="es-MX"/>
        </w:rPr>
        <w:t>INGRESOS Y OTROS BENEFICIOS</w:t>
      </w:r>
    </w:p>
    <w:p w:rsidR="007F2E61" w:rsidRPr="004C61F0" w:rsidRDefault="007F2E61" w:rsidP="00D63E32">
      <w:pPr>
        <w:pStyle w:val="Sinespaciado"/>
        <w:spacing w:line="276" w:lineRule="auto"/>
        <w:ind w:right="-234"/>
        <w:jc w:val="both"/>
        <w:rPr>
          <w:rFonts w:ascii="Century Gothic" w:hAnsi="Century Gothic"/>
          <w:lang w:val="es-MX"/>
        </w:rPr>
      </w:pPr>
    </w:p>
    <w:p w:rsidR="00FC5DE7" w:rsidRDefault="00FC5DE7" w:rsidP="00D63E32">
      <w:pPr>
        <w:pStyle w:val="Sinespaciado"/>
        <w:spacing w:line="276" w:lineRule="auto"/>
        <w:ind w:right="-234"/>
        <w:jc w:val="both"/>
        <w:rPr>
          <w:rFonts w:ascii="Century Gothic" w:hAnsi="Century Gothic"/>
          <w:b/>
          <w:lang w:val="es-MX"/>
        </w:rPr>
      </w:pPr>
      <w:r>
        <w:rPr>
          <w:rFonts w:ascii="Century Gothic" w:hAnsi="Century Gothic"/>
          <w:b/>
          <w:lang w:val="es-MX"/>
        </w:rPr>
        <w:t>INGRESOS DE GESTIÓN</w:t>
      </w:r>
      <w:r w:rsidR="00A87550">
        <w:rPr>
          <w:rFonts w:ascii="Century Gothic" w:hAnsi="Century Gothic"/>
          <w:b/>
          <w:lang w:val="es-MX"/>
        </w:rPr>
        <w:t xml:space="preserve">                               </w:t>
      </w:r>
      <w:r w:rsidR="00E12A5C">
        <w:rPr>
          <w:rFonts w:ascii="Century Gothic" w:hAnsi="Century Gothic"/>
          <w:b/>
          <w:lang w:val="es-MX"/>
        </w:rPr>
        <w:t xml:space="preserve">        </w:t>
      </w:r>
      <w:r w:rsidR="00A87550">
        <w:rPr>
          <w:rFonts w:ascii="Century Gothic" w:hAnsi="Century Gothic"/>
          <w:b/>
          <w:lang w:val="es-MX"/>
        </w:rPr>
        <w:t xml:space="preserve">  </w:t>
      </w:r>
      <w:r w:rsidR="00926FD3">
        <w:rPr>
          <w:rFonts w:ascii="Century Gothic" w:hAnsi="Century Gothic"/>
          <w:b/>
          <w:lang w:val="es-MX"/>
        </w:rPr>
        <w:t xml:space="preserve">                              </w:t>
      </w:r>
      <w:r w:rsidR="00801A8F">
        <w:rPr>
          <w:rFonts w:ascii="Century Gothic" w:hAnsi="Century Gothic"/>
          <w:b/>
          <w:lang w:val="es-MX"/>
        </w:rPr>
        <w:t>$ 823,113.91</w:t>
      </w:r>
    </w:p>
    <w:p w:rsidR="00FC5DE7" w:rsidRDefault="00FC5DE7" w:rsidP="00D63E32">
      <w:pPr>
        <w:pStyle w:val="Sinespaciado"/>
        <w:spacing w:line="276" w:lineRule="auto"/>
        <w:ind w:right="-234"/>
        <w:jc w:val="both"/>
        <w:rPr>
          <w:rFonts w:ascii="Century Gothic" w:hAnsi="Century Gothic"/>
          <w:b/>
          <w:lang w:val="es-MX"/>
        </w:rPr>
      </w:pPr>
    </w:p>
    <w:p w:rsidR="00FC5DE7" w:rsidRPr="00654259" w:rsidRDefault="00FC5DE7" w:rsidP="00D63E32">
      <w:pPr>
        <w:pStyle w:val="Sinespaciado"/>
        <w:numPr>
          <w:ilvl w:val="0"/>
          <w:numId w:val="31"/>
        </w:numPr>
        <w:spacing w:line="276" w:lineRule="auto"/>
        <w:ind w:right="-234"/>
        <w:rPr>
          <w:rFonts w:ascii="Century Gothic" w:hAnsi="Century Gothic"/>
          <w:b/>
          <w:highlight w:val="yellow"/>
          <w:lang w:val="es-MX"/>
        </w:rPr>
      </w:pPr>
      <w:r w:rsidRPr="003B29A1">
        <w:rPr>
          <w:rFonts w:ascii="Century Gothic" w:hAnsi="Century Gothic"/>
          <w:b/>
          <w:u w:val="single"/>
          <w:lang w:val="es-MX"/>
        </w:rPr>
        <w:t>Ing</w:t>
      </w:r>
      <w:r w:rsidRPr="00E12A5C">
        <w:rPr>
          <w:rFonts w:ascii="Century Gothic" w:hAnsi="Century Gothic"/>
          <w:b/>
          <w:u w:val="single"/>
          <w:lang w:val="es-MX"/>
        </w:rPr>
        <w:t>resos por venta de bienes y prestación de servicios</w:t>
      </w:r>
      <w:r w:rsidR="00E12A5C">
        <w:rPr>
          <w:rFonts w:ascii="Century Gothic" w:hAnsi="Century Gothic"/>
          <w:b/>
          <w:lang w:val="es-MX"/>
        </w:rPr>
        <w:t xml:space="preserve">   </w:t>
      </w:r>
      <w:r w:rsidR="00801A8F">
        <w:rPr>
          <w:rFonts w:ascii="Century Gothic" w:hAnsi="Century Gothic"/>
          <w:b/>
          <w:lang w:val="es-MX"/>
        </w:rPr>
        <w:t xml:space="preserve"> $ 823,113.91</w:t>
      </w:r>
    </w:p>
    <w:p w:rsidR="00FC5DE7" w:rsidRDefault="00FC5DE7" w:rsidP="00D63E32">
      <w:pPr>
        <w:pStyle w:val="Sinespaciado"/>
        <w:spacing w:line="276" w:lineRule="auto"/>
        <w:ind w:right="-234"/>
        <w:jc w:val="both"/>
        <w:rPr>
          <w:rFonts w:ascii="Century Gothic" w:hAnsi="Century Gothic"/>
          <w:b/>
          <w:lang w:val="es-MX"/>
        </w:rPr>
      </w:pPr>
    </w:p>
    <w:p w:rsidR="00FC5DE7" w:rsidRDefault="00FC5DE7" w:rsidP="00D63E32">
      <w:pPr>
        <w:pStyle w:val="Sinespaciado"/>
        <w:spacing w:line="276" w:lineRule="auto"/>
        <w:ind w:right="-234"/>
        <w:jc w:val="both"/>
        <w:rPr>
          <w:rFonts w:ascii="Century Gothic" w:hAnsi="Century Gothic"/>
          <w:lang w:val="es-MX"/>
        </w:rPr>
      </w:pPr>
      <w:r w:rsidRPr="00FC5DE7">
        <w:rPr>
          <w:rFonts w:ascii="Century Gothic" w:hAnsi="Century Gothic"/>
          <w:lang w:val="es-MX"/>
        </w:rPr>
        <w:t>Comprende el importe de los ingresos propios obtenidos por las Instituciones Públicas de Seguridad Social, las Empresas Productivas del Estado, las entidades de la administración pública paraestatal y paramunicipal, los poderes legislativo y judicial, y los órganos autónomos federales y estatales, por sus actividades de producción, comercialización o prestación de servicios; así como otros ingresos por sus actividades diversas no inherentes a su operación, que generen recursos.</w:t>
      </w:r>
    </w:p>
    <w:p w:rsidR="00E12A5C" w:rsidRPr="00FC5DE7" w:rsidRDefault="00E12A5C"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El FMCCD durante el ejercicio de 2020 obtuvo ingresos por </w:t>
      </w:r>
      <w:proofErr w:type="spellStart"/>
      <w:r>
        <w:rPr>
          <w:rFonts w:ascii="Century Gothic" w:hAnsi="Century Gothic"/>
          <w:lang w:val="es-MX"/>
        </w:rPr>
        <w:t>arrentamiento</w:t>
      </w:r>
      <w:proofErr w:type="spellEnd"/>
      <w:r>
        <w:rPr>
          <w:rFonts w:ascii="Century Gothic" w:hAnsi="Century Gothic"/>
          <w:lang w:val="es-MX"/>
        </w:rPr>
        <w:t xml:space="preserve"> y cuotas de mantenimiento.</w:t>
      </w:r>
    </w:p>
    <w:p w:rsidR="00FC5DE7" w:rsidRDefault="00FC5DE7" w:rsidP="00D63E32">
      <w:pPr>
        <w:pStyle w:val="Sinespaciado"/>
        <w:spacing w:line="276" w:lineRule="auto"/>
        <w:ind w:right="-234"/>
        <w:jc w:val="both"/>
        <w:rPr>
          <w:rFonts w:ascii="Century Gothic" w:hAnsi="Century Gothic"/>
          <w:b/>
          <w:lang w:val="es-MX"/>
        </w:rPr>
      </w:pPr>
    </w:p>
    <w:p w:rsidR="00E12A5C" w:rsidRDefault="00F02F31" w:rsidP="00D63E32">
      <w:pPr>
        <w:pStyle w:val="Sinespaciado"/>
        <w:spacing w:line="276" w:lineRule="auto"/>
        <w:ind w:right="-234"/>
        <w:jc w:val="both"/>
        <w:rPr>
          <w:rFonts w:ascii="Century Gothic" w:hAnsi="Century Gothic"/>
          <w:b/>
          <w:lang w:val="es-MX"/>
        </w:rPr>
      </w:pPr>
      <w:r w:rsidRPr="00F02F31">
        <w:rPr>
          <w:rFonts w:ascii="Century Gothic" w:hAnsi="Century Gothic"/>
          <w:b/>
          <w:lang w:val="es-MX"/>
        </w:rPr>
        <w:t>PARTICIPACIONES, APORTACIONES, CONVENIOS, INCENTIVOS DERIVADOS DE LA COLABORACIÓN FISCAL, FONDOS DISTINTOS DE APORTACIONES, TRANSFERENCIAS, ASIGNACIONES, SUBSIDIOS Y SUBVENCIONES, Y PENSIONES Y JUBILACIONES</w:t>
      </w:r>
      <w:r w:rsidR="00E12A5C">
        <w:rPr>
          <w:rFonts w:ascii="Century Gothic" w:hAnsi="Century Gothic"/>
          <w:b/>
          <w:lang w:val="es-MX"/>
        </w:rPr>
        <w:t>.</w:t>
      </w:r>
    </w:p>
    <w:p w:rsidR="004F1B33" w:rsidRDefault="00E12A5C"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                          </w:t>
      </w:r>
      <w:r w:rsidR="00A87550">
        <w:rPr>
          <w:rFonts w:ascii="Century Gothic" w:hAnsi="Century Gothic"/>
          <w:b/>
          <w:lang w:val="es-MX"/>
        </w:rPr>
        <w:t xml:space="preserve">                                                            </w:t>
      </w:r>
      <w:r>
        <w:rPr>
          <w:rFonts w:ascii="Century Gothic" w:hAnsi="Century Gothic"/>
          <w:b/>
          <w:lang w:val="es-MX"/>
        </w:rPr>
        <w:t xml:space="preserve">   </w:t>
      </w:r>
      <w:r w:rsidR="002B77A3">
        <w:rPr>
          <w:rFonts w:ascii="Century Gothic" w:hAnsi="Century Gothic"/>
          <w:b/>
          <w:lang w:val="es-MX"/>
        </w:rPr>
        <w:t xml:space="preserve">    </w:t>
      </w:r>
      <w:r w:rsidR="00B62C19">
        <w:rPr>
          <w:rFonts w:ascii="Century Gothic" w:hAnsi="Century Gothic"/>
          <w:b/>
          <w:lang w:val="es-MX"/>
        </w:rPr>
        <w:t xml:space="preserve">                </w:t>
      </w:r>
      <w:r w:rsidR="000D4104" w:rsidRPr="003B29A1">
        <w:rPr>
          <w:rFonts w:ascii="Century Gothic" w:hAnsi="Century Gothic"/>
          <w:b/>
          <w:lang w:val="es-MX"/>
        </w:rPr>
        <w:t>$ 0.00</w:t>
      </w:r>
    </w:p>
    <w:p w:rsidR="004C61F0" w:rsidRPr="004C61F0" w:rsidRDefault="001A0848" w:rsidP="00D63E32">
      <w:pPr>
        <w:pStyle w:val="Sinespaciado"/>
        <w:spacing w:line="276" w:lineRule="auto"/>
        <w:ind w:right="-234"/>
        <w:jc w:val="both"/>
        <w:rPr>
          <w:rFonts w:ascii="Century Gothic" w:hAnsi="Century Gothic"/>
          <w:b/>
          <w:sz w:val="24"/>
        </w:rPr>
      </w:pPr>
      <w:r>
        <w:rPr>
          <w:rFonts w:ascii="Century Gothic" w:hAnsi="Century Gothic"/>
          <w:b/>
          <w:lang w:val="es-MX"/>
        </w:rPr>
        <w:t xml:space="preserve">  </w:t>
      </w:r>
      <w:r w:rsidR="007F2E61">
        <w:rPr>
          <w:rFonts w:ascii="Century Gothic" w:hAnsi="Century Gothic"/>
          <w:b/>
          <w:lang w:val="es-MX"/>
        </w:rPr>
        <w:t xml:space="preserve">   </w:t>
      </w:r>
      <w:r w:rsidR="00F02F31">
        <w:rPr>
          <w:rFonts w:ascii="Century Gothic" w:hAnsi="Century Gothic"/>
          <w:b/>
          <w:lang w:val="es-MX"/>
        </w:rPr>
        <w:t xml:space="preserve">                                                 </w:t>
      </w:r>
    </w:p>
    <w:p w:rsidR="004C61F0" w:rsidRPr="004C61F0" w:rsidRDefault="00F02F31" w:rsidP="00D63E32">
      <w:pPr>
        <w:pStyle w:val="Sinespaciado"/>
        <w:numPr>
          <w:ilvl w:val="0"/>
          <w:numId w:val="31"/>
        </w:numPr>
        <w:spacing w:line="276" w:lineRule="auto"/>
        <w:ind w:right="-234"/>
        <w:jc w:val="both"/>
        <w:rPr>
          <w:rFonts w:ascii="Century Gothic" w:hAnsi="Century Gothic"/>
          <w:b/>
          <w:lang w:val="es-MX"/>
        </w:rPr>
      </w:pPr>
      <w:r w:rsidRPr="00C037E2">
        <w:rPr>
          <w:rFonts w:ascii="Century Gothic" w:hAnsi="Century Gothic"/>
          <w:b/>
          <w:u w:val="single"/>
          <w:lang w:val="es-MX"/>
        </w:rPr>
        <w:t>Participaciones, aportaciones, conven</w:t>
      </w:r>
      <w:r w:rsidR="004F1B33" w:rsidRPr="00C037E2">
        <w:rPr>
          <w:rFonts w:ascii="Century Gothic" w:hAnsi="Century Gothic"/>
          <w:b/>
          <w:u w:val="single"/>
          <w:lang w:val="es-MX"/>
        </w:rPr>
        <w:t xml:space="preserve">ios, incentivos derivados de la </w:t>
      </w:r>
      <w:r w:rsidRPr="00C037E2">
        <w:rPr>
          <w:rFonts w:ascii="Century Gothic" w:hAnsi="Century Gothic"/>
          <w:b/>
          <w:u w:val="single"/>
          <w:lang w:val="es-MX"/>
        </w:rPr>
        <w:t>colaboración fiscal y fondos distintos de aportaciones</w:t>
      </w:r>
      <w:r w:rsidR="00801A8F">
        <w:rPr>
          <w:rFonts w:ascii="Century Gothic" w:hAnsi="Century Gothic"/>
          <w:b/>
          <w:lang w:val="es-MX"/>
        </w:rPr>
        <w:t xml:space="preserve">      $ 1´261,653.03</w:t>
      </w:r>
    </w:p>
    <w:p w:rsidR="004C61F0" w:rsidRDefault="004C61F0" w:rsidP="00D63E32">
      <w:pPr>
        <w:pStyle w:val="Sinespaciado"/>
        <w:spacing w:line="276" w:lineRule="auto"/>
        <w:ind w:right="-234"/>
        <w:jc w:val="both"/>
        <w:rPr>
          <w:rFonts w:ascii="Century Gothic" w:hAnsi="Century Gothic"/>
          <w:b/>
          <w:lang w:val="es-MX"/>
        </w:rPr>
      </w:pPr>
    </w:p>
    <w:p w:rsidR="00FC5DE7" w:rsidRDefault="00FC5DE7" w:rsidP="00D63E32">
      <w:pPr>
        <w:pStyle w:val="Sinespaciado"/>
        <w:spacing w:line="276" w:lineRule="auto"/>
        <w:ind w:right="-234"/>
        <w:jc w:val="both"/>
        <w:rPr>
          <w:rFonts w:ascii="Century Gothic" w:hAnsi="Century Gothic"/>
          <w:lang w:val="es-MX"/>
        </w:rPr>
      </w:pPr>
      <w:r w:rsidRPr="00FC5DE7">
        <w:rPr>
          <w:rFonts w:ascii="Century Gothic" w:hAnsi="Century Gothic"/>
          <w:lang w:val="es-MX"/>
        </w:rPr>
        <w:t>Comprende el importe de los recursos que reciben las Entidades Federativas y los Municipios por concepto de participaciones, aportaciones, convenios, incentivos derivados de la colaboración fiscal y fondos distintos de aportaciones.</w:t>
      </w:r>
    </w:p>
    <w:p w:rsidR="00E12A5C" w:rsidRPr="00FC5DE7" w:rsidRDefault="00E12A5C" w:rsidP="00D63E32">
      <w:pPr>
        <w:pStyle w:val="Sinespaciado"/>
        <w:spacing w:line="276" w:lineRule="auto"/>
        <w:ind w:right="-234"/>
        <w:jc w:val="both"/>
        <w:rPr>
          <w:rFonts w:ascii="Century Gothic" w:hAnsi="Century Gothic"/>
          <w:lang w:val="es-MX"/>
        </w:rPr>
      </w:pPr>
      <w:r>
        <w:rPr>
          <w:rFonts w:ascii="Century Gothic" w:hAnsi="Century Gothic"/>
          <w:lang w:val="es-MX"/>
        </w:rPr>
        <w:t>El FMCCD realizó Convenio con el Municipio de Guadalajara por Proyecto “CREATIVITY HUB”.</w:t>
      </w:r>
    </w:p>
    <w:p w:rsidR="004C61F0" w:rsidRPr="004C61F0" w:rsidRDefault="004C61F0" w:rsidP="00D63E32">
      <w:pPr>
        <w:pStyle w:val="Sinespaciado"/>
        <w:spacing w:line="276" w:lineRule="auto"/>
        <w:ind w:right="-234"/>
        <w:jc w:val="both"/>
        <w:rPr>
          <w:rFonts w:ascii="Century Gothic" w:hAnsi="Century Gothic"/>
          <w:b/>
          <w:lang w:val="es-MX"/>
        </w:rPr>
      </w:pPr>
    </w:p>
    <w:p w:rsidR="004C61F0" w:rsidRPr="00C037E2" w:rsidRDefault="00F02F31" w:rsidP="00D63E32">
      <w:pPr>
        <w:pStyle w:val="Sinespaciado"/>
        <w:numPr>
          <w:ilvl w:val="0"/>
          <w:numId w:val="31"/>
        </w:numPr>
        <w:spacing w:line="276" w:lineRule="auto"/>
        <w:ind w:right="-234"/>
        <w:jc w:val="both"/>
        <w:rPr>
          <w:rFonts w:ascii="Century Gothic" w:hAnsi="Century Gothic"/>
          <w:b/>
          <w:lang w:val="es-MX"/>
        </w:rPr>
      </w:pPr>
      <w:r w:rsidRPr="00F65FD0">
        <w:rPr>
          <w:rFonts w:ascii="Century Gothic" w:hAnsi="Century Gothic"/>
          <w:b/>
          <w:u w:val="single"/>
          <w:lang w:val="es-MX"/>
        </w:rPr>
        <w:t>Transferencias, asignaciones, subsidios y subvenciones, y</w:t>
      </w:r>
      <w:r w:rsidR="00C037E2" w:rsidRPr="00F65FD0">
        <w:rPr>
          <w:rFonts w:ascii="Century Gothic" w:hAnsi="Century Gothic"/>
          <w:b/>
          <w:u w:val="single"/>
          <w:lang w:val="es-MX"/>
        </w:rPr>
        <w:t xml:space="preserve"> pensiones y jubilaciones</w:t>
      </w:r>
      <w:r w:rsidR="00C037E2" w:rsidRPr="00C037E2">
        <w:rPr>
          <w:rFonts w:ascii="Century Gothic" w:hAnsi="Century Gothic"/>
          <w:b/>
          <w:lang w:val="es-MX"/>
        </w:rPr>
        <w:t xml:space="preserve"> </w:t>
      </w:r>
      <w:r w:rsidR="00C037E2">
        <w:rPr>
          <w:rFonts w:ascii="Century Gothic" w:hAnsi="Century Gothic"/>
          <w:b/>
          <w:lang w:val="es-MX"/>
        </w:rPr>
        <w:t xml:space="preserve">                                                                         </w:t>
      </w:r>
      <w:r w:rsidR="00801A8F">
        <w:rPr>
          <w:rFonts w:ascii="Century Gothic" w:hAnsi="Century Gothic"/>
          <w:b/>
          <w:lang w:val="es-MX"/>
        </w:rPr>
        <w:t>$ 1´261,653.03</w:t>
      </w:r>
    </w:p>
    <w:p w:rsidR="00FC5DE7" w:rsidRDefault="00FC5DE7" w:rsidP="00D63E32">
      <w:pPr>
        <w:pStyle w:val="Sinespaciado"/>
        <w:spacing w:line="276" w:lineRule="auto"/>
        <w:ind w:right="-234"/>
        <w:jc w:val="both"/>
        <w:rPr>
          <w:rFonts w:ascii="Century Gothic" w:hAnsi="Century Gothic"/>
          <w:lang w:val="es-MX"/>
        </w:rPr>
      </w:pPr>
    </w:p>
    <w:p w:rsidR="00F02F31" w:rsidRPr="00FC5DE7" w:rsidRDefault="00FC5DE7" w:rsidP="00D63E32">
      <w:pPr>
        <w:pStyle w:val="Sinespaciado"/>
        <w:spacing w:line="276" w:lineRule="auto"/>
        <w:ind w:right="-234"/>
        <w:jc w:val="both"/>
        <w:rPr>
          <w:rFonts w:ascii="Century Gothic" w:hAnsi="Century Gothic"/>
          <w:lang w:val="es-MX"/>
        </w:rPr>
      </w:pPr>
      <w:r w:rsidRPr="00FC5DE7">
        <w:rPr>
          <w:rFonts w:ascii="Century Gothic" w:hAnsi="Century Gothic"/>
          <w:lang w:val="es-MX"/>
        </w:rPr>
        <w:t>Comprende el importe de los recursos que reciben en forma directa o indirecta los entes públicos como parte de su política económica y social, de acuerdo a las estrategias y prioridades de desarrollo para el sostenimiento y desempeño de sus actividades.</w:t>
      </w:r>
    </w:p>
    <w:p w:rsidR="00F02F31" w:rsidRDefault="00F02F31"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p w:rsidR="00FC5DE7" w:rsidRDefault="00FC5DE7" w:rsidP="00D63E32">
      <w:pPr>
        <w:pStyle w:val="Sinespaciado"/>
        <w:spacing w:line="276" w:lineRule="auto"/>
        <w:ind w:right="-234"/>
        <w:jc w:val="both"/>
        <w:rPr>
          <w:rFonts w:ascii="Century Gothic" w:hAnsi="Century Gothic"/>
          <w:b/>
          <w:lang w:val="es-MX"/>
        </w:rPr>
      </w:pPr>
      <w:r>
        <w:rPr>
          <w:rFonts w:ascii="Century Gothic" w:hAnsi="Century Gothic"/>
          <w:b/>
          <w:lang w:val="es-MX"/>
        </w:rPr>
        <w:t>OTROS INGRESOS Y BENEFICIOS</w:t>
      </w:r>
      <w:r w:rsidR="00A87550">
        <w:rPr>
          <w:rFonts w:ascii="Century Gothic" w:hAnsi="Century Gothic"/>
          <w:b/>
          <w:lang w:val="es-MX"/>
        </w:rPr>
        <w:t xml:space="preserve">                                         </w:t>
      </w:r>
      <w:r w:rsidR="000D4104">
        <w:rPr>
          <w:rFonts w:ascii="Century Gothic" w:hAnsi="Century Gothic"/>
          <w:b/>
          <w:lang w:val="es-MX"/>
        </w:rPr>
        <w:t xml:space="preserve"> </w:t>
      </w:r>
      <w:r w:rsidR="00801A8F">
        <w:rPr>
          <w:rFonts w:ascii="Century Gothic" w:hAnsi="Century Gothic"/>
          <w:b/>
          <w:lang w:val="es-MX"/>
        </w:rPr>
        <w:t xml:space="preserve">                    $ 31,527.40</w:t>
      </w:r>
    </w:p>
    <w:p w:rsidR="00FC5DE7" w:rsidRDefault="00FC5DE7" w:rsidP="00D63E32">
      <w:pPr>
        <w:pStyle w:val="Sinespaciado"/>
        <w:spacing w:line="276" w:lineRule="auto"/>
        <w:ind w:right="-234"/>
        <w:jc w:val="both"/>
        <w:rPr>
          <w:rFonts w:ascii="Century Gothic" w:hAnsi="Century Gothic"/>
          <w:b/>
          <w:lang w:val="es-MX"/>
        </w:rPr>
      </w:pPr>
    </w:p>
    <w:p w:rsidR="00F02F31" w:rsidRPr="00C32CFA" w:rsidRDefault="00F02F31" w:rsidP="00D63E32">
      <w:pPr>
        <w:pStyle w:val="Sinespaciado"/>
        <w:numPr>
          <w:ilvl w:val="0"/>
          <w:numId w:val="31"/>
        </w:numPr>
        <w:spacing w:line="276" w:lineRule="auto"/>
        <w:ind w:right="-234"/>
        <w:jc w:val="both"/>
        <w:rPr>
          <w:rFonts w:ascii="Century Gothic" w:hAnsi="Century Gothic"/>
          <w:b/>
          <w:lang w:val="es-MX"/>
        </w:rPr>
      </w:pPr>
      <w:r w:rsidRPr="00C32CFA">
        <w:rPr>
          <w:rFonts w:ascii="Century Gothic" w:hAnsi="Century Gothic"/>
          <w:b/>
          <w:lang w:val="es-MX"/>
        </w:rPr>
        <w:t xml:space="preserve">Ingresos </w:t>
      </w:r>
      <w:r w:rsidRPr="003844EF">
        <w:rPr>
          <w:rFonts w:ascii="Century Gothic" w:hAnsi="Century Gothic"/>
          <w:b/>
          <w:lang w:val="es-MX"/>
        </w:rPr>
        <w:t xml:space="preserve">Financieros    </w:t>
      </w:r>
      <w:r w:rsidR="003337EA">
        <w:rPr>
          <w:rFonts w:ascii="Century Gothic" w:hAnsi="Century Gothic"/>
          <w:b/>
          <w:lang w:val="es-MX"/>
        </w:rPr>
        <w:t xml:space="preserve">     </w:t>
      </w:r>
      <w:r w:rsidRPr="003844EF">
        <w:rPr>
          <w:rFonts w:ascii="Century Gothic" w:hAnsi="Century Gothic"/>
          <w:b/>
          <w:lang w:val="es-MX"/>
        </w:rPr>
        <w:t xml:space="preserve">                                  </w:t>
      </w:r>
      <w:r>
        <w:rPr>
          <w:rFonts w:ascii="Century Gothic" w:hAnsi="Century Gothic"/>
          <w:b/>
          <w:lang w:val="es-MX"/>
        </w:rPr>
        <w:t xml:space="preserve">                </w:t>
      </w:r>
      <w:r w:rsidR="00576B02">
        <w:rPr>
          <w:rFonts w:ascii="Century Gothic" w:hAnsi="Century Gothic"/>
          <w:b/>
          <w:lang w:val="es-MX"/>
        </w:rPr>
        <w:t xml:space="preserve">        </w:t>
      </w:r>
      <w:r w:rsidR="00A87550">
        <w:rPr>
          <w:rFonts w:ascii="Century Gothic" w:hAnsi="Century Gothic"/>
          <w:b/>
          <w:lang w:val="es-MX"/>
        </w:rPr>
        <w:t xml:space="preserve">  $</w:t>
      </w:r>
      <w:r w:rsidR="00801A8F">
        <w:rPr>
          <w:rFonts w:ascii="Century Gothic" w:hAnsi="Century Gothic"/>
          <w:b/>
          <w:lang w:val="es-MX"/>
        </w:rPr>
        <w:t xml:space="preserve"> 16,068.40</w:t>
      </w:r>
    </w:p>
    <w:p w:rsidR="00F02F31" w:rsidRPr="00C32CFA" w:rsidRDefault="00F02F31" w:rsidP="00D63E32">
      <w:pPr>
        <w:pStyle w:val="Sinespaciado"/>
        <w:spacing w:line="276" w:lineRule="auto"/>
        <w:ind w:right="-234"/>
        <w:jc w:val="both"/>
        <w:rPr>
          <w:rFonts w:ascii="Century Gothic" w:hAnsi="Century Gothic"/>
          <w:b/>
          <w:lang w:val="es-MX"/>
        </w:rPr>
      </w:pPr>
    </w:p>
    <w:p w:rsidR="00F02F31" w:rsidRDefault="00F02F31" w:rsidP="00D63E32">
      <w:pPr>
        <w:pStyle w:val="Sinespaciado"/>
        <w:spacing w:line="276" w:lineRule="auto"/>
        <w:ind w:right="-234"/>
        <w:jc w:val="both"/>
        <w:rPr>
          <w:rFonts w:ascii="Century Gothic" w:hAnsi="Century Gothic"/>
          <w:lang w:val="es-MX"/>
        </w:rPr>
      </w:pPr>
      <w:r w:rsidRPr="00C32CFA">
        <w:rPr>
          <w:rFonts w:ascii="Century Gothic" w:hAnsi="Century Gothic"/>
          <w:lang w:val="es-MX"/>
        </w:rPr>
        <w:t>Comprende el importe de los ingresos Importe del gasto por servicios financ</w:t>
      </w:r>
      <w:r w:rsidR="001A20AE">
        <w:rPr>
          <w:rFonts w:ascii="Century Gothic" w:hAnsi="Century Gothic"/>
          <w:lang w:val="es-MX"/>
        </w:rPr>
        <w:t>ieros, bancarios y comerciales.</w:t>
      </w:r>
    </w:p>
    <w:p w:rsidR="009633CF" w:rsidRDefault="009633CF" w:rsidP="00D63E32">
      <w:pPr>
        <w:pStyle w:val="Sinespaciado"/>
        <w:spacing w:line="276" w:lineRule="auto"/>
        <w:ind w:right="-234"/>
        <w:jc w:val="both"/>
        <w:rPr>
          <w:rFonts w:ascii="Century Gothic" w:hAnsi="Century Gothic"/>
          <w:lang w:val="es-MX"/>
        </w:rPr>
      </w:pPr>
      <w:r>
        <w:rPr>
          <w:rFonts w:ascii="Century Gothic" w:hAnsi="Century Gothic"/>
          <w:lang w:val="es-MX"/>
        </w:rPr>
        <w:t>OTROS INGRESOS Y VENEFICIOS VARIOS                                             $ 15,459.00</w:t>
      </w:r>
    </w:p>
    <w:p w:rsidR="001A20AE" w:rsidRPr="001A20AE" w:rsidRDefault="001A20AE" w:rsidP="00D63E32">
      <w:pPr>
        <w:pStyle w:val="Sinespaciado"/>
        <w:spacing w:line="276" w:lineRule="auto"/>
        <w:ind w:right="-234"/>
        <w:jc w:val="both"/>
        <w:rPr>
          <w:rFonts w:ascii="Century Gothic" w:hAnsi="Century Gothic"/>
          <w:lang w:val="es-MX"/>
        </w:rPr>
      </w:pPr>
    </w:p>
    <w:p w:rsidR="00563C2F" w:rsidRDefault="00474C8E" w:rsidP="00D63E32">
      <w:pPr>
        <w:pStyle w:val="Sinespaciado"/>
        <w:spacing w:line="276" w:lineRule="auto"/>
        <w:ind w:right="-234"/>
        <w:jc w:val="both"/>
        <w:rPr>
          <w:rFonts w:ascii="Century Gothic" w:hAnsi="Century Gothic"/>
          <w:b/>
          <w:lang w:val="es-MX"/>
        </w:rPr>
      </w:pPr>
      <w:r>
        <w:rPr>
          <w:rFonts w:ascii="Century Gothic" w:hAnsi="Century Gothic"/>
          <w:b/>
          <w:lang w:val="es-MX"/>
        </w:rPr>
        <w:t>TOTAL,</w:t>
      </w:r>
      <w:r w:rsidR="001A20AE">
        <w:rPr>
          <w:rFonts w:ascii="Century Gothic" w:hAnsi="Century Gothic"/>
          <w:b/>
          <w:lang w:val="es-MX"/>
        </w:rPr>
        <w:t xml:space="preserve"> </w:t>
      </w:r>
      <w:r w:rsidR="001A20AE" w:rsidRPr="00F02F31">
        <w:rPr>
          <w:rFonts w:ascii="Century Gothic" w:hAnsi="Century Gothic"/>
          <w:b/>
          <w:lang w:val="es-MX"/>
        </w:rPr>
        <w:t>DE INGRESOS Y OTROS BENEFICIOS</w:t>
      </w:r>
      <w:r w:rsidR="001A20AE">
        <w:rPr>
          <w:rFonts w:ascii="Century Gothic" w:hAnsi="Century Gothic"/>
          <w:b/>
          <w:lang w:val="es-MX"/>
        </w:rPr>
        <w:t xml:space="preserve"> </w:t>
      </w:r>
      <w:r w:rsidR="00B80B13">
        <w:rPr>
          <w:rFonts w:ascii="Century Gothic" w:hAnsi="Century Gothic"/>
          <w:b/>
          <w:lang w:val="es-MX"/>
        </w:rPr>
        <w:t xml:space="preserve">   </w:t>
      </w:r>
      <w:r w:rsidR="001A20AE" w:rsidRPr="00F02F31">
        <w:rPr>
          <w:rFonts w:ascii="Century Gothic" w:hAnsi="Century Gothic"/>
          <w:b/>
          <w:lang w:val="es-MX"/>
        </w:rPr>
        <w:t xml:space="preserve">                           </w:t>
      </w:r>
      <w:r w:rsidR="003337EA">
        <w:rPr>
          <w:rFonts w:ascii="Century Gothic" w:hAnsi="Century Gothic"/>
          <w:b/>
          <w:lang w:val="es-MX"/>
        </w:rPr>
        <w:t xml:space="preserve">     </w:t>
      </w:r>
      <w:r w:rsidR="001A20AE">
        <w:rPr>
          <w:rFonts w:ascii="Century Gothic" w:hAnsi="Century Gothic"/>
          <w:b/>
          <w:lang w:val="es-MX"/>
        </w:rPr>
        <w:t xml:space="preserve"> </w:t>
      </w:r>
      <w:r w:rsidR="00563C2F">
        <w:rPr>
          <w:rFonts w:ascii="Century Gothic" w:hAnsi="Century Gothic"/>
          <w:b/>
          <w:lang w:val="es-MX"/>
        </w:rPr>
        <w:t xml:space="preserve">     </w:t>
      </w:r>
      <w:r w:rsidR="001A20AE">
        <w:rPr>
          <w:rFonts w:ascii="Century Gothic" w:hAnsi="Century Gothic"/>
          <w:b/>
          <w:lang w:val="es-MX"/>
        </w:rPr>
        <w:t xml:space="preserve"> </w:t>
      </w:r>
      <w:r w:rsidR="00DA6295" w:rsidRPr="00F02F31">
        <w:rPr>
          <w:rFonts w:ascii="Century Gothic" w:hAnsi="Century Gothic"/>
          <w:b/>
          <w:lang w:val="es-MX"/>
        </w:rPr>
        <w:t>$</w:t>
      </w:r>
      <w:r w:rsidR="009633CF">
        <w:rPr>
          <w:rFonts w:ascii="Century Gothic" w:hAnsi="Century Gothic"/>
          <w:b/>
          <w:lang w:val="es-MX"/>
        </w:rPr>
        <w:t xml:space="preserve"> 2´116,294.34</w:t>
      </w:r>
    </w:p>
    <w:p w:rsidR="00576B02" w:rsidRDefault="00576B02" w:rsidP="00D63E32">
      <w:pPr>
        <w:pStyle w:val="Sinespaciado"/>
        <w:spacing w:line="276" w:lineRule="auto"/>
        <w:ind w:right="-234"/>
        <w:jc w:val="both"/>
        <w:rPr>
          <w:rFonts w:ascii="Century Gothic" w:hAnsi="Century Gothic"/>
          <w:b/>
          <w:lang w:val="es-MX"/>
        </w:rPr>
      </w:pPr>
    </w:p>
    <w:p w:rsidR="00095913" w:rsidRDefault="00095913" w:rsidP="00D63E32">
      <w:pPr>
        <w:pStyle w:val="Sinespaciado"/>
        <w:spacing w:line="276" w:lineRule="auto"/>
        <w:ind w:right="-234"/>
        <w:jc w:val="both"/>
        <w:rPr>
          <w:rFonts w:ascii="Century Gothic" w:hAnsi="Century Gothic"/>
          <w:b/>
          <w:lang w:val="es-MX"/>
        </w:rPr>
      </w:pPr>
    </w:p>
    <w:p w:rsidR="001F2077" w:rsidRPr="00A87550" w:rsidRDefault="001F2077" w:rsidP="00D63E32">
      <w:pPr>
        <w:pStyle w:val="Sinespaciado"/>
        <w:spacing w:line="276" w:lineRule="auto"/>
        <w:ind w:right="-234"/>
        <w:jc w:val="both"/>
        <w:rPr>
          <w:rFonts w:ascii="Century Gothic" w:hAnsi="Century Gothic"/>
          <w:b/>
          <w:u w:val="single"/>
          <w:lang w:val="es-MX"/>
        </w:rPr>
      </w:pPr>
      <w:r w:rsidRPr="00A87550">
        <w:rPr>
          <w:rFonts w:ascii="Century Gothic" w:hAnsi="Century Gothic"/>
          <w:b/>
          <w:u w:val="single"/>
          <w:lang w:val="es-MX"/>
        </w:rPr>
        <w:t>GASTOS Y OTRAS PÉRDIDAS</w:t>
      </w:r>
    </w:p>
    <w:p w:rsidR="001F2077" w:rsidRPr="00C32CFA" w:rsidRDefault="001F2077" w:rsidP="00D63E32">
      <w:pPr>
        <w:pStyle w:val="Sinespaciado"/>
        <w:spacing w:line="276" w:lineRule="auto"/>
        <w:ind w:right="-234"/>
        <w:jc w:val="both"/>
        <w:rPr>
          <w:rFonts w:ascii="Century Gothic" w:hAnsi="Century Gothic"/>
          <w:lang w:val="es-MX"/>
        </w:rPr>
      </w:pPr>
    </w:p>
    <w:p w:rsidR="00A85592" w:rsidRPr="00C32CFA" w:rsidRDefault="001F2077" w:rsidP="00D63E32">
      <w:pPr>
        <w:pStyle w:val="Sinespaciado"/>
        <w:spacing w:line="276" w:lineRule="auto"/>
        <w:ind w:right="-234"/>
        <w:jc w:val="both"/>
        <w:rPr>
          <w:rFonts w:ascii="Century Gothic" w:hAnsi="Century Gothic"/>
          <w:b/>
          <w:lang w:val="es-MX"/>
        </w:rPr>
      </w:pPr>
      <w:r w:rsidRPr="00C32CFA">
        <w:rPr>
          <w:rFonts w:ascii="Century Gothic" w:hAnsi="Century Gothic"/>
          <w:b/>
          <w:lang w:val="es-MX"/>
        </w:rPr>
        <w:t>G</w:t>
      </w:r>
      <w:r w:rsidR="00B80B13">
        <w:rPr>
          <w:rFonts w:ascii="Century Gothic" w:hAnsi="Century Gothic"/>
          <w:b/>
          <w:lang w:val="es-MX"/>
        </w:rPr>
        <w:t xml:space="preserve">ASTOS DE </w:t>
      </w:r>
      <w:r w:rsidR="00A87550">
        <w:rPr>
          <w:rFonts w:ascii="Century Gothic" w:hAnsi="Century Gothic"/>
          <w:b/>
          <w:lang w:val="es-MX"/>
        </w:rPr>
        <w:t>FUNCIONAMIENTO</w:t>
      </w:r>
      <w:r w:rsidRPr="00C32CFA">
        <w:rPr>
          <w:rFonts w:ascii="Century Gothic" w:hAnsi="Century Gothic"/>
          <w:b/>
          <w:lang w:val="es-MX"/>
        </w:rPr>
        <w:t xml:space="preserve">                              </w:t>
      </w:r>
      <w:r w:rsidR="002B77A3">
        <w:rPr>
          <w:rFonts w:ascii="Century Gothic" w:hAnsi="Century Gothic"/>
          <w:b/>
          <w:lang w:val="es-MX"/>
        </w:rPr>
        <w:t xml:space="preserve">       </w:t>
      </w:r>
      <w:r w:rsidR="00C11281" w:rsidRPr="00C32CFA">
        <w:rPr>
          <w:rFonts w:ascii="Century Gothic" w:hAnsi="Century Gothic"/>
          <w:b/>
          <w:lang w:val="es-MX"/>
        </w:rPr>
        <w:t xml:space="preserve">                 </w:t>
      </w:r>
      <w:r w:rsidRPr="00C32CFA">
        <w:rPr>
          <w:rFonts w:ascii="Century Gothic" w:hAnsi="Century Gothic"/>
          <w:b/>
          <w:lang w:val="es-MX"/>
        </w:rPr>
        <w:t xml:space="preserve"> </w:t>
      </w:r>
      <w:r w:rsidR="00B80B13">
        <w:rPr>
          <w:rFonts w:ascii="Century Gothic" w:hAnsi="Century Gothic"/>
          <w:b/>
          <w:lang w:val="es-MX"/>
        </w:rPr>
        <w:t xml:space="preserve"> </w:t>
      </w:r>
      <w:r w:rsidR="00923BFD">
        <w:rPr>
          <w:rFonts w:ascii="Century Gothic" w:hAnsi="Century Gothic"/>
          <w:b/>
          <w:lang w:val="es-MX"/>
        </w:rPr>
        <w:t xml:space="preserve">    </w:t>
      </w:r>
      <w:r w:rsidR="00B80B13">
        <w:rPr>
          <w:rFonts w:ascii="Century Gothic" w:hAnsi="Century Gothic"/>
          <w:b/>
          <w:lang w:val="es-MX"/>
        </w:rPr>
        <w:t xml:space="preserve"> </w:t>
      </w:r>
      <w:r w:rsidR="009633CF">
        <w:rPr>
          <w:rFonts w:ascii="Century Gothic" w:hAnsi="Century Gothic"/>
          <w:b/>
          <w:lang w:val="es-MX"/>
        </w:rPr>
        <w:t>$1´199,628.08</w:t>
      </w:r>
    </w:p>
    <w:p w:rsidR="000C19A7" w:rsidRPr="00C32CFA" w:rsidRDefault="000C19A7" w:rsidP="00D63E32">
      <w:pPr>
        <w:pStyle w:val="Sinespaciado"/>
        <w:spacing w:line="276" w:lineRule="auto"/>
        <w:ind w:right="-234"/>
        <w:jc w:val="both"/>
        <w:rPr>
          <w:rFonts w:ascii="Century Gothic" w:hAnsi="Century Gothic"/>
          <w:lang w:val="es-MX"/>
        </w:rPr>
      </w:pPr>
    </w:p>
    <w:p w:rsidR="00576B02" w:rsidRPr="00A87550" w:rsidRDefault="001F2077" w:rsidP="00D63E32">
      <w:pPr>
        <w:pStyle w:val="Sinespaciado"/>
        <w:spacing w:line="276" w:lineRule="auto"/>
        <w:ind w:right="-234"/>
        <w:jc w:val="both"/>
        <w:rPr>
          <w:rFonts w:ascii="Century Gothic" w:hAnsi="Century Gothic"/>
          <w:lang w:val="es-MX"/>
        </w:rPr>
      </w:pPr>
      <w:r w:rsidRPr="003B29A1">
        <w:rPr>
          <w:rFonts w:ascii="Century Gothic" w:hAnsi="Century Gothic"/>
          <w:lang w:val="es-MX"/>
        </w:rPr>
        <w:t>Los gastos de</w:t>
      </w:r>
      <w:r w:rsidR="00F01232" w:rsidRPr="003B29A1">
        <w:rPr>
          <w:rFonts w:ascii="Century Gothic" w:hAnsi="Century Gothic"/>
          <w:lang w:val="es-MX"/>
        </w:rPr>
        <w:t xml:space="preserve"> funcionamiento erogados por la </w:t>
      </w:r>
      <w:r w:rsidR="00A87550" w:rsidRPr="003B29A1">
        <w:rPr>
          <w:rFonts w:ascii="Century Gothic" w:hAnsi="Century Gothic"/>
          <w:lang w:val="es-MX"/>
        </w:rPr>
        <w:t xml:space="preserve">Fideicomiso </w:t>
      </w:r>
      <w:r w:rsidR="001A0848" w:rsidRPr="003B29A1">
        <w:rPr>
          <w:rFonts w:ascii="Century Gothic" w:hAnsi="Century Gothic"/>
          <w:lang w:val="es-MX"/>
        </w:rPr>
        <w:t>del</w:t>
      </w:r>
      <w:r w:rsidR="005B50A0" w:rsidRPr="003B29A1">
        <w:rPr>
          <w:rFonts w:ascii="Century Gothic" w:hAnsi="Century Gothic"/>
          <w:lang w:val="es-MX"/>
        </w:rPr>
        <w:t xml:space="preserve"> período al </w:t>
      </w:r>
      <w:r w:rsidR="00654259" w:rsidRPr="003B29A1">
        <w:rPr>
          <w:rFonts w:ascii="Century Gothic" w:hAnsi="Century Gothic"/>
          <w:lang w:val="es-MX"/>
        </w:rPr>
        <w:t xml:space="preserve">31 </w:t>
      </w:r>
      <w:proofErr w:type="gramStart"/>
      <w:r w:rsidR="00654259" w:rsidRPr="003B29A1">
        <w:rPr>
          <w:rFonts w:ascii="Century Gothic" w:hAnsi="Century Gothic"/>
          <w:lang w:val="es-MX"/>
        </w:rPr>
        <w:t xml:space="preserve">mayo </w:t>
      </w:r>
      <w:r w:rsidR="005B50A0" w:rsidRPr="003B29A1">
        <w:rPr>
          <w:rFonts w:ascii="Century Gothic" w:hAnsi="Century Gothic"/>
          <w:lang w:val="es-MX"/>
        </w:rPr>
        <w:t xml:space="preserve"> de</w:t>
      </w:r>
      <w:proofErr w:type="gramEnd"/>
      <w:r w:rsidR="005B50A0" w:rsidRPr="003B29A1">
        <w:rPr>
          <w:rFonts w:ascii="Century Gothic" w:hAnsi="Century Gothic"/>
          <w:lang w:val="es-MX"/>
        </w:rPr>
        <w:t xml:space="preserve"> 20</w:t>
      </w:r>
      <w:r w:rsidR="00923BFD" w:rsidRPr="003B29A1">
        <w:rPr>
          <w:rFonts w:ascii="Century Gothic" w:hAnsi="Century Gothic"/>
          <w:lang w:val="es-MX"/>
        </w:rPr>
        <w:t>21</w:t>
      </w:r>
      <w:r w:rsidR="00576B02" w:rsidRPr="003B29A1">
        <w:rPr>
          <w:rFonts w:ascii="Century Gothic" w:hAnsi="Century Gothic"/>
          <w:lang w:val="es-MX"/>
        </w:rPr>
        <w:t xml:space="preserve"> como sigue:</w:t>
      </w:r>
    </w:p>
    <w:p w:rsidR="00576B02" w:rsidRDefault="00576B02" w:rsidP="00D63E32">
      <w:pPr>
        <w:pStyle w:val="Sinespaciado"/>
        <w:spacing w:line="276" w:lineRule="auto"/>
        <w:ind w:right="-234"/>
        <w:jc w:val="both"/>
        <w:rPr>
          <w:rFonts w:ascii="Century Gothic" w:hAnsi="Century Gothic"/>
          <w:b/>
          <w:lang w:val="es-MX"/>
        </w:rPr>
      </w:pPr>
    </w:p>
    <w:p w:rsidR="00E522A8" w:rsidRDefault="00576B02" w:rsidP="00D63E32">
      <w:pPr>
        <w:pStyle w:val="Sinespaciado"/>
        <w:numPr>
          <w:ilvl w:val="0"/>
          <w:numId w:val="31"/>
        </w:numPr>
        <w:spacing w:line="276" w:lineRule="auto"/>
        <w:ind w:right="-234"/>
        <w:jc w:val="both"/>
        <w:rPr>
          <w:rFonts w:ascii="Century Gothic" w:hAnsi="Century Gothic"/>
          <w:b/>
          <w:lang w:val="es-MX"/>
        </w:rPr>
      </w:pPr>
      <w:r w:rsidRPr="00D61705">
        <w:rPr>
          <w:rFonts w:ascii="Century Gothic" w:hAnsi="Century Gothic"/>
          <w:b/>
          <w:u w:val="single"/>
          <w:lang w:val="es-MX"/>
        </w:rPr>
        <w:t>Servicios Personales</w:t>
      </w:r>
      <w:r w:rsidRPr="00576B02">
        <w:rPr>
          <w:rFonts w:ascii="Century Gothic" w:hAnsi="Century Gothic"/>
          <w:lang w:val="es-MX"/>
        </w:rPr>
        <w:t xml:space="preserve"> </w:t>
      </w:r>
      <w:r w:rsidR="00D61705">
        <w:rPr>
          <w:rFonts w:ascii="Century Gothic" w:hAnsi="Century Gothic"/>
          <w:lang w:val="es-MX"/>
        </w:rPr>
        <w:t xml:space="preserve">                       </w:t>
      </w:r>
      <w:r w:rsidR="00084F6C">
        <w:rPr>
          <w:rFonts w:ascii="Century Gothic" w:hAnsi="Century Gothic"/>
          <w:lang w:val="es-MX"/>
        </w:rPr>
        <w:t xml:space="preserve">     </w:t>
      </w:r>
      <w:r>
        <w:rPr>
          <w:rFonts w:ascii="Century Gothic" w:hAnsi="Century Gothic"/>
          <w:lang w:val="es-MX"/>
        </w:rPr>
        <w:t xml:space="preserve">                     </w:t>
      </w:r>
      <w:r w:rsidR="0036719B">
        <w:rPr>
          <w:rFonts w:ascii="Century Gothic" w:hAnsi="Century Gothic"/>
          <w:lang w:val="es-MX"/>
        </w:rPr>
        <w:t xml:space="preserve">  </w:t>
      </w:r>
      <w:r>
        <w:rPr>
          <w:rFonts w:ascii="Century Gothic" w:hAnsi="Century Gothic"/>
          <w:lang w:val="es-MX"/>
        </w:rPr>
        <w:t xml:space="preserve">                 </w:t>
      </w:r>
      <w:r w:rsidRPr="00576B02">
        <w:rPr>
          <w:rFonts w:ascii="Century Gothic" w:hAnsi="Century Gothic"/>
          <w:b/>
          <w:lang w:val="es-MX"/>
        </w:rPr>
        <w:t>$</w:t>
      </w:r>
      <w:r w:rsidR="00443F78">
        <w:rPr>
          <w:rFonts w:ascii="Century Gothic" w:hAnsi="Century Gothic"/>
          <w:b/>
          <w:lang w:val="es-MX"/>
        </w:rPr>
        <w:t xml:space="preserve"> 0</w:t>
      </w:r>
    </w:p>
    <w:p w:rsidR="00E522A8" w:rsidRDefault="00E522A8" w:rsidP="00D63E32">
      <w:pPr>
        <w:pStyle w:val="Sinespaciado"/>
        <w:spacing w:line="276" w:lineRule="auto"/>
        <w:ind w:right="-234"/>
        <w:jc w:val="both"/>
        <w:rPr>
          <w:rFonts w:ascii="Century Gothic" w:hAnsi="Century Gothic"/>
          <w:b/>
          <w:lang w:val="es-MX"/>
        </w:rPr>
      </w:pPr>
    </w:p>
    <w:p w:rsidR="00576B02" w:rsidRDefault="00576B02" w:rsidP="00D63E32">
      <w:pPr>
        <w:pStyle w:val="Sinespaciado"/>
        <w:spacing w:line="276" w:lineRule="auto"/>
        <w:ind w:right="-234"/>
        <w:jc w:val="both"/>
        <w:rPr>
          <w:rFonts w:ascii="Century Gothic" w:hAnsi="Century Gothic"/>
          <w:lang w:val="es-MX"/>
        </w:rPr>
      </w:pPr>
      <w:r>
        <w:rPr>
          <w:rFonts w:ascii="Century Gothic" w:hAnsi="Century Gothic"/>
          <w:lang w:val="es-MX"/>
        </w:rPr>
        <w:t>C</w:t>
      </w:r>
      <w:r w:rsidRPr="00576B02">
        <w:rPr>
          <w:rFonts w:ascii="Century Gothic" w:hAnsi="Century Gothic"/>
          <w:lang w:val="es-MX"/>
        </w:rPr>
        <w:t xml:space="preserve">orresponden a las asignaciones destinadas a cubrir remuneraciones del personal al servicio de los entes públicos derivadas de una relación laboral, pudiendo ser de carácter permanente o transitorio. </w:t>
      </w:r>
    </w:p>
    <w:p w:rsidR="00171DC7" w:rsidRDefault="00171DC7" w:rsidP="00D63E32">
      <w:pPr>
        <w:pStyle w:val="Sinespaciado"/>
        <w:spacing w:line="276" w:lineRule="auto"/>
        <w:ind w:right="-234"/>
        <w:jc w:val="both"/>
        <w:rPr>
          <w:rFonts w:ascii="Century Gothic" w:hAnsi="Century Gothic"/>
          <w:lang w:val="es-MX"/>
        </w:rPr>
      </w:pPr>
    </w:p>
    <w:tbl>
      <w:tblPr>
        <w:tblStyle w:val="Tablanormal1"/>
        <w:tblpPr w:leftFromText="141" w:rightFromText="141" w:vertAnchor="text" w:tblpY="1"/>
        <w:tblW w:w="7933" w:type="dxa"/>
        <w:tblLayout w:type="fixed"/>
        <w:tblLook w:val="01E0" w:firstRow="1" w:lastRow="1" w:firstColumn="1" w:lastColumn="1" w:noHBand="0" w:noVBand="0"/>
      </w:tblPr>
      <w:tblGrid>
        <w:gridCol w:w="5316"/>
        <w:gridCol w:w="2617"/>
      </w:tblGrid>
      <w:tr w:rsidR="00064091" w:rsidRPr="0082641B" w:rsidTr="00A46708">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5316" w:type="dxa"/>
          </w:tcPr>
          <w:p w:rsidR="00064091" w:rsidRPr="00B80B13" w:rsidRDefault="00064091" w:rsidP="00D63E32">
            <w:pPr>
              <w:ind w:right="-234"/>
              <w:jc w:val="center"/>
              <w:rPr>
                <w:rFonts w:ascii="Century Gothic" w:hAnsi="Century Gothic" w:cs="Arial"/>
                <w:bCs w:val="0"/>
              </w:rPr>
            </w:pPr>
            <w:proofErr w:type="spellStart"/>
            <w:r w:rsidRPr="00B80B13">
              <w:rPr>
                <w:rFonts w:ascii="Century Gothic" w:hAnsi="Century Gothic" w:cs="Arial"/>
                <w:bCs w:val="0"/>
              </w:rPr>
              <w:t>Concepto</w:t>
            </w:r>
            <w:proofErr w:type="spellEnd"/>
          </w:p>
        </w:tc>
        <w:tc>
          <w:tcPr>
            <w:cnfStyle w:val="000100000000" w:firstRow="0" w:lastRow="0" w:firstColumn="0" w:lastColumn="1" w:oddVBand="0" w:evenVBand="0" w:oddHBand="0" w:evenHBand="0" w:firstRowFirstColumn="0" w:firstRowLastColumn="0" w:lastRowFirstColumn="0" w:lastRowLastColumn="0"/>
            <w:tcW w:w="2617" w:type="dxa"/>
          </w:tcPr>
          <w:p w:rsidR="00064091" w:rsidRPr="00B80B13" w:rsidRDefault="00064091" w:rsidP="00D63E32">
            <w:pPr>
              <w:ind w:right="-234"/>
              <w:jc w:val="center"/>
              <w:rPr>
                <w:rFonts w:ascii="Century Gothic" w:hAnsi="Century Gothic" w:cs="Arial"/>
                <w:bCs w:val="0"/>
              </w:rPr>
            </w:pPr>
            <w:r w:rsidRPr="00B80B13">
              <w:rPr>
                <w:rFonts w:ascii="Century Gothic" w:hAnsi="Century Gothic" w:cs="Arial"/>
                <w:bCs w:val="0"/>
              </w:rPr>
              <w:t>Monto</w:t>
            </w:r>
          </w:p>
        </w:tc>
      </w:tr>
      <w:tr w:rsidR="00064091" w:rsidRPr="0082641B" w:rsidTr="00443F78">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5316" w:type="dxa"/>
          </w:tcPr>
          <w:p w:rsidR="00064091" w:rsidRPr="00DC6DF8" w:rsidRDefault="00DC6DF8" w:rsidP="00D63E32">
            <w:pPr>
              <w:pStyle w:val="Sinespaciado"/>
              <w:ind w:right="-234"/>
              <w:jc w:val="both"/>
              <w:rPr>
                <w:rFonts w:ascii="Century Gothic" w:hAnsi="Century Gothic"/>
                <w:sz w:val="18"/>
                <w:lang w:val="es-MX"/>
              </w:rPr>
            </w:pPr>
            <w:r w:rsidRPr="00DC6DF8">
              <w:rPr>
                <w:rFonts w:ascii="Century Gothic" w:hAnsi="Century Gothic"/>
                <w:sz w:val="18"/>
                <w:lang w:val="es-MX"/>
              </w:rPr>
              <w:t>Remuneraciones al Personal de Carácter Permanente</w:t>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DC6DF8" w:rsidRDefault="00064091" w:rsidP="00095913">
            <w:pPr>
              <w:pStyle w:val="Sinespaciado"/>
              <w:spacing w:line="276" w:lineRule="auto"/>
              <w:ind w:right="33"/>
              <w:jc w:val="right"/>
              <w:rPr>
                <w:rFonts w:ascii="Century Gothic" w:hAnsi="Century Gothic"/>
                <w:sz w:val="20"/>
                <w:szCs w:val="20"/>
                <w:lang w:val="es-MX"/>
              </w:rPr>
            </w:pPr>
          </w:p>
        </w:tc>
      </w:tr>
      <w:tr w:rsidR="00064091" w:rsidRPr="0082641B" w:rsidTr="00A46708">
        <w:trPr>
          <w:trHeight w:val="366"/>
        </w:trPr>
        <w:tc>
          <w:tcPr>
            <w:cnfStyle w:val="001000000000" w:firstRow="0" w:lastRow="0" w:firstColumn="1" w:lastColumn="0" w:oddVBand="0" w:evenVBand="0" w:oddHBand="0" w:evenHBand="0" w:firstRowFirstColumn="0" w:firstRowLastColumn="0" w:lastRowFirstColumn="0" w:lastRowLastColumn="0"/>
            <w:tcW w:w="5316" w:type="dxa"/>
          </w:tcPr>
          <w:p w:rsidR="00064091" w:rsidRPr="00DC6DF8" w:rsidRDefault="00DC6DF8" w:rsidP="00D63E32">
            <w:pPr>
              <w:pStyle w:val="Sinespaciado"/>
              <w:ind w:right="-234"/>
              <w:jc w:val="both"/>
              <w:rPr>
                <w:rFonts w:ascii="Century Gothic" w:hAnsi="Century Gothic"/>
                <w:sz w:val="18"/>
                <w:lang w:val="es-MX"/>
              </w:rPr>
            </w:pPr>
            <w:r w:rsidRPr="00DC6DF8">
              <w:rPr>
                <w:rFonts w:ascii="Century Gothic" w:hAnsi="Century Gothic"/>
                <w:sz w:val="18"/>
                <w:lang w:val="es-MX"/>
              </w:rPr>
              <w:t>Remuneraciones Adicionales y Especiales</w:t>
            </w:r>
            <w:r w:rsidRPr="00DC6DF8">
              <w:rPr>
                <w:rFonts w:ascii="Century Gothic" w:hAnsi="Century Gothic"/>
                <w:sz w:val="18"/>
                <w:lang w:val="es-MX"/>
              </w:rPr>
              <w:tab/>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DC6DF8" w:rsidRDefault="00064091" w:rsidP="00095913">
            <w:pPr>
              <w:pStyle w:val="Sinespaciado"/>
              <w:spacing w:line="276" w:lineRule="auto"/>
              <w:ind w:right="33"/>
              <w:jc w:val="right"/>
              <w:rPr>
                <w:rFonts w:ascii="Century Gothic" w:hAnsi="Century Gothic"/>
                <w:sz w:val="20"/>
                <w:szCs w:val="20"/>
                <w:lang w:val="es-MX"/>
              </w:rPr>
            </w:pPr>
          </w:p>
        </w:tc>
      </w:tr>
      <w:tr w:rsidR="00064091" w:rsidRPr="0082641B" w:rsidTr="00A46708">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5316" w:type="dxa"/>
          </w:tcPr>
          <w:p w:rsidR="00064091" w:rsidRPr="00DC6DF8" w:rsidRDefault="00DC6DF8" w:rsidP="00D63E32">
            <w:pPr>
              <w:pStyle w:val="Sinespaciado"/>
              <w:ind w:right="-234"/>
              <w:jc w:val="both"/>
              <w:rPr>
                <w:rFonts w:ascii="Century Gothic" w:hAnsi="Century Gothic"/>
                <w:sz w:val="18"/>
                <w:lang w:val="es-MX"/>
              </w:rPr>
            </w:pPr>
            <w:r w:rsidRPr="00DC6DF8">
              <w:rPr>
                <w:rFonts w:ascii="Century Gothic" w:hAnsi="Century Gothic"/>
                <w:sz w:val="18"/>
                <w:lang w:val="es-MX"/>
              </w:rPr>
              <w:t>Seguridad Social</w:t>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DC6DF8" w:rsidRDefault="00064091" w:rsidP="00095913">
            <w:pPr>
              <w:pStyle w:val="Sinespaciado"/>
              <w:spacing w:line="276" w:lineRule="auto"/>
              <w:ind w:right="33"/>
              <w:jc w:val="right"/>
              <w:rPr>
                <w:rFonts w:ascii="Century Gothic" w:hAnsi="Century Gothic"/>
                <w:sz w:val="20"/>
                <w:szCs w:val="20"/>
                <w:lang w:val="es-MX"/>
              </w:rPr>
            </w:pPr>
          </w:p>
        </w:tc>
      </w:tr>
      <w:tr w:rsidR="00064091" w:rsidRPr="0082641B" w:rsidTr="00A46708">
        <w:trPr>
          <w:trHeight w:val="503"/>
        </w:trPr>
        <w:tc>
          <w:tcPr>
            <w:cnfStyle w:val="001000000000" w:firstRow="0" w:lastRow="0" w:firstColumn="1" w:lastColumn="0" w:oddVBand="0" w:evenVBand="0" w:oddHBand="0" w:evenHBand="0" w:firstRowFirstColumn="0" w:firstRowLastColumn="0" w:lastRowFirstColumn="0" w:lastRowLastColumn="0"/>
            <w:tcW w:w="5316" w:type="dxa"/>
          </w:tcPr>
          <w:p w:rsidR="00064091" w:rsidRPr="00DC6DF8" w:rsidRDefault="00DC6DF8" w:rsidP="00D63E32">
            <w:pPr>
              <w:pStyle w:val="Sinespaciado"/>
              <w:ind w:right="-234"/>
              <w:jc w:val="both"/>
              <w:rPr>
                <w:rFonts w:ascii="Century Gothic" w:hAnsi="Century Gothic"/>
                <w:sz w:val="18"/>
                <w:lang w:val="es-MX"/>
              </w:rPr>
            </w:pPr>
            <w:r w:rsidRPr="00DC6DF8">
              <w:rPr>
                <w:rFonts w:ascii="Century Gothic" w:hAnsi="Century Gothic"/>
                <w:sz w:val="18"/>
                <w:lang w:val="es-MX"/>
              </w:rPr>
              <w:t>Pago de Estímulos a Servidores Públicos</w:t>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DC6DF8" w:rsidRDefault="00064091" w:rsidP="00095913">
            <w:pPr>
              <w:pStyle w:val="Sinespaciado"/>
              <w:spacing w:line="276" w:lineRule="auto"/>
              <w:ind w:right="33"/>
              <w:jc w:val="right"/>
              <w:rPr>
                <w:rFonts w:ascii="Century Gothic" w:hAnsi="Century Gothic"/>
                <w:sz w:val="20"/>
                <w:szCs w:val="20"/>
                <w:lang w:val="es-MX"/>
              </w:rPr>
            </w:pPr>
          </w:p>
        </w:tc>
      </w:tr>
      <w:tr w:rsidR="00064091" w:rsidRPr="0082641B" w:rsidTr="00A46708">
        <w:trPr>
          <w:cnfStyle w:val="010000000000" w:firstRow="0" w:lastRow="1"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16" w:type="dxa"/>
          </w:tcPr>
          <w:p w:rsidR="00064091" w:rsidRPr="00B80B13" w:rsidRDefault="00064091" w:rsidP="00D63E32">
            <w:pPr>
              <w:pStyle w:val="Sinespaciado"/>
              <w:ind w:right="-234"/>
              <w:jc w:val="both"/>
              <w:rPr>
                <w:rFonts w:ascii="Century Gothic" w:hAnsi="Century Gothic"/>
                <w:sz w:val="18"/>
                <w:lang w:val="es-MX"/>
              </w:rPr>
            </w:pPr>
          </w:p>
          <w:p w:rsidR="00064091" w:rsidRPr="00B80B13" w:rsidRDefault="00DC6DF8" w:rsidP="00095913">
            <w:pPr>
              <w:pStyle w:val="Sinespaciado"/>
              <w:ind w:right="110"/>
              <w:jc w:val="right"/>
              <w:rPr>
                <w:rFonts w:ascii="Century Gothic" w:hAnsi="Century Gothic"/>
                <w:sz w:val="18"/>
                <w:lang w:val="es-MX"/>
              </w:rPr>
            </w:pPr>
            <w:r w:rsidRPr="00B80B13">
              <w:rPr>
                <w:rFonts w:ascii="Century Gothic" w:hAnsi="Century Gothic"/>
                <w:sz w:val="18"/>
                <w:lang w:val="es-MX"/>
              </w:rPr>
              <w:t>Total de Gastos por Servicios Personales</w:t>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B80B13" w:rsidRDefault="00064091" w:rsidP="00095913">
            <w:pPr>
              <w:pStyle w:val="Sinespaciado"/>
              <w:spacing w:line="276" w:lineRule="auto"/>
              <w:ind w:right="33"/>
              <w:jc w:val="right"/>
              <w:rPr>
                <w:rFonts w:ascii="Century Gothic" w:hAnsi="Century Gothic"/>
                <w:lang w:val="es-MX"/>
              </w:rPr>
            </w:pPr>
          </w:p>
          <w:p w:rsidR="00064091" w:rsidRPr="00B80B13" w:rsidRDefault="00064091" w:rsidP="00095913">
            <w:pPr>
              <w:pStyle w:val="Sinespaciado"/>
              <w:spacing w:line="276" w:lineRule="auto"/>
              <w:ind w:right="33"/>
              <w:jc w:val="both"/>
              <w:rPr>
                <w:rFonts w:ascii="Century Gothic" w:hAnsi="Century Gothic"/>
                <w:lang w:val="es-MX"/>
              </w:rPr>
            </w:pPr>
            <w:r w:rsidRPr="00B80B13">
              <w:rPr>
                <w:rFonts w:ascii="Century Gothic" w:hAnsi="Century Gothic"/>
                <w:lang w:val="es-MX"/>
              </w:rPr>
              <w:t xml:space="preserve">               </w:t>
            </w:r>
          </w:p>
        </w:tc>
      </w:tr>
    </w:tbl>
    <w:p w:rsidR="00064091" w:rsidRDefault="00064091" w:rsidP="00D63E32">
      <w:pPr>
        <w:pStyle w:val="Sinespaciado"/>
        <w:spacing w:line="276" w:lineRule="auto"/>
        <w:ind w:right="-234"/>
        <w:jc w:val="both"/>
        <w:rPr>
          <w:rFonts w:ascii="Century Gothic" w:hAnsi="Century Gothic"/>
          <w:b/>
          <w:lang w:val="es-MX"/>
        </w:rPr>
      </w:pPr>
    </w:p>
    <w:p w:rsidR="00084F6C" w:rsidRDefault="00084F6C"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77049B" w:rsidRPr="0077049B" w:rsidRDefault="00576B02" w:rsidP="00D63E32">
      <w:pPr>
        <w:pStyle w:val="Sinespaciado"/>
        <w:numPr>
          <w:ilvl w:val="0"/>
          <w:numId w:val="31"/>
        </w:numPr>
        <w:spacing w:line="276" w:lineRule="auto"/>
        <w:ind w:right="-234"/>
        <w:jc w:val="both"/>
        <w:rPr>
          <w:rFonts w:ascii="Century Gothic" w:hAnsi="Century Gothic"/>
          <w:b/>
          <w:lang w:val="es-MX"/>
        </w:rPr>
      </w:pPr>
      <w:r w:rsidRPr="00D61705">
        <w:rPr>
          <w:rFonts w:ascii="Century Gothic" w:hAnsi="Century Gothic"/>
          <w:b/>
          <w:u w:val="single"/>
          <w:lang w:val="es-MX"/>
        </w:rPr>
        <w:t xml:space="preserve">Materiales y suministros </w:t>
      </w:r>
      <w:r w:rsidR="00D61705">
        <w:rPr>
          <w:rFonts w:ascii="Century Gothic" w:hAnsi="Century Gothic"/>
          <w:b/>
          <w:lang w:val="es-MX"/>
        </w:rPr>
        <w:t xml:space="preserve"> </w:t>
      </w:r>
      <w:r w:rsidR="0077049B">
        <w:rPr>
          <w:rFonts w:ascii="Century Gothic" w:hAnsi="Century Gothic"/>
          <w:b/>
          <w:lang w:val="es-MX"/>
        </w:rPr>
        <w:t xml:space="preserve">                          </w:t>
      </w:r>
      <w:r w:rsidR="00572A44">
        <w:rPr>
          <w:rFonts w:ascii="Century Gothic" w:hAnsi="Century Gothic"/>
          <w:b/>
          <w:lang w:val="es-MX"/>
        </w:rPr>
        <w:t xml:space="preserve">                             </w:t>
      </w:r>
      <w:r w:rsidR="0077049B" w:rsidRPr="0077049B">
        <w:rPr>
          <w:rFonts w:ascii="Century Gothic" w:hAnsi="Century Gothic"/>
          <w:b/>
          <w:lang w:val="es-MX"/>
        </w:rPr>
        <w:t>$</w:t>
      </w:r>
      <w:r w:rsidR="009633CF">
        <w:rPr>
          <w:rFonts w:ascii="Century Gothic" w:hAnsi="Century Gothic"/>
          <w:b/>
          <w:lang w:val="es-MX"/>
        </w:rPr>
        <w:t xml:space="preserve"> 41,277.68</w:t>
      </w:r>
    </w:p>
    <w:p w:rsidR="0077049B" w:rsidRDefault="0077049B" w:rsidP="00D63E32">
      <w:pPr>
        <w:pStyle w:val="Sinespaciado"/>
        <w:spacing w:line="276" w:lineRule="auto"/>
        <w:ind w:right="-234"/>
        <w:jc w:val="both"/>
        <w:rPr>
          <w:rFonts w:ascii="Century Gothic" w:hAnsi="Century Gothic"/>
          <w:lang w:val="es-MX"/>
        </w:rPr>
      </w:pPr>
    </w:p>
    <w:p w:rsidR="00572A44" w:rsidRDefault="0077049B" w:rsidP="00D63E32">
      <w:pPr>
        <w:pStyle w:val="Sinespaciado"/>
        <w:spacing w:line="276" w:lineRule="auto"/>
        <w:ind w:right="-234"/>
        <w:jc w:val="both"/>
        <w:rPr>
          <w:rFonts w:ascii="Century Gothic" w:hAnsi="Century Gothic"/>
          <w:lang w:val="es-MX"/>
        </w:rPr>
      </w:pPr>
      <w:r>
        <w:rPr>
          <w:rFonts w:ascii="Century Gothic" w:hAnsi="Century Gothic"/>
          <w:lang w:val="es-MX"/>
        </w:rPr>
        <w:t>A</w:t>
      </w:r>
      <w:r w:rsidR="00576B02" w:rsidRPr="00576B02">
        <w:rPr>
          <w:rFonts w:ascii="Century Gothic" w:hAnsi="Century Gothic"/>
          <w:lang w:val="es-MX"/>
        </w:rPr>
        <w:t>grupa las asignaciones destinadas a la adquisición de toda clase de insumos y suministros requeridos para la prestación de bienes y servicios para el desempeño de las actividades administrativas.</w:t>
      </w:r>
    </w:p>
    <w:p w:rsidR="00171DC7" w:rsidRDefault="00576B02" w:rsidP="00D63E32">
      <w:pPr>
        <w:pStyle w:val="Sinespaciado"/>
        <w:spacing w:line="276" w:lineRule="auto"/>
        <w:ind w:right="-234"/>
        <w:jc w:val="both"/>
        <w:rPr>
          <w:rFonts w:ascii="Century Gothic" w:hAnsi="Century Gothic"/>
          <w:lang w:val="es-MX"/>
        </w:rPr>
      </w:pPr>
      <w:r w:rsidRPr="00576B02">
        <w:rPr>
          <w:rFonts w:ascii="Century Gothic" w:hAnsi="Century Gothic"/>
          <w:lang w:val="es-MX"/>
        </w:rPr>
        <w:t xml:space="preserve"> </w:t>
      </w:r>
    </w:p>
    <w:p w:rsidR="00095913" w:rsidRDefault="00095913"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4548"/>
        <w:gridCol w:w="3527"/>
      </w:tblGrid>
      <w:tr w:rsidR="00572A44" w:rsidTr="00A467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Pr="00B80B13" w:rsidRDefault="00572A44"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Concepto</w:t>
            </w:r>
          </w:p>
        </w:tc>
        <w:tc>
          <w:tcPr>
            <w:tcW w:w="3527" w:type="dxa"/>
          </w:tcPr>
          <w:p w:rsidR="00572A44" w:rsidRPr="00B80B13" w:rsidRDefault="00572A4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Monto</w:t>
            </w:r>
          </w:p>
        </w:tc>
      </w:tr>
      <w:tr w:rsidR="00572A44"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 xml:space="preserve">Materiales de </w:t>
            </w:r>
            <w:proofErr w:type="spellStart"/>
            <w:r>
              <w:rPr>
                <w:rFonts w:ascii="Century Gothic" w:hAnsi="Century Gothic"/>
                <w:lang w:val="es-MX"/>
              </w:rPr>
              <w:t>Admnistración</w:t>
            </w:r>
            <w:proofErr w:type="spellEnd"/>
            <w:r>
              <w:rPr>
                <w:rFonts w:ascii="Century Gothic" w:hAnsi="Century Gothic"/>
                <w:lang w:val="es-MX"/>
              </w:rPr>
              <w:t xml:space="preserve">, Emisión de Documentos y </w:t>
            </w:r>
            <w:proofErr w:type="spellStart"/>
            <w:r>
              <w:rPr>
                <w:rFonts w:ascii="Century Gothic" w:hAnsi="Century Gothic"/>
                <w:lang w:val="es-MX"/>
              </w:rPr>
              <w:t>Articulos</w:t>
            </w:r>
            <w:proofErr w:type="spellEnd"/>
            <w:r>
              <w:rPr>
                <w:rFonts w:ascii="Century Gothic" w:hAnsi="Century Gothic"/>
                <w:lang w:val="es-MX"/>
              </w:rPr>
              <w:t xml:space="preserve"> Oficiales</w:t>
            </w:r>
          </w:p>
        </w:tc>
        <w:tc>
          <w:tcPr>
            <w:tcW w:w="3527" w:type="dxa"/>
          </w:tcPr>
          <w:p w:rsidR="00572A44" w:rsidRDefault="00572A44" w:rsidP="00095913">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CD0BBF" w:rsidTr="00A46708">
        <w:tc>
          <w:tcPr>
            <w:cnfStyle w:val="001000000000" w:firstRow="0" w:lastRow="0" w:firstColumn="1" w:lastColumn="0" w:oddVBand="0" w:evenVBand="0" w:oddHBand="0" w:evenHBand="0" w:firstRowFirstColumn="0" w:firstRowLastColumn="0" w:lastRowFirstColumn="0" w:lastRowLastColumn="0"/>
            <w:tcW w:w="4548" w:type="dxa"/>
          </w:tcPr>
          <w:p w:rsidR="00CD0BBF" w:rsidRDefault="00CD0BBF" w:rsidP="00095913">
            <w:pPr>
              <w:pStyle w:val="Sinespaciado"/>
              <w:spacing w:line="276" w:lineRule="auto"/>
              <w:jc w:val="both"/>
              <w:rPr>
                <w:rFonts w:ascii="Century Gothic" w:hAnsi="Century Gothic"/>
                <w:lang w:val="es-MX"/>
              </w:rPr>
            </w:pPr>
            <w:r>
              <w:rPr>
                <w:rFonts w:ascii="Century Gothic" w:hAnsi="Century Gothic"/>
                <w:lang w:val="es-MX"/>
              </w:rPr>
              <w:t>Material de Limpieza</w:t>
            </w:r>
          </w:p>
        </w:tc>
        <w:tc>
          <w:tcPr>
            <w:tcW w:w="3527" w:type="dxa"/>
          </w:tcPr>
          <w:p w:rsidR="00CD0BBF" w:rsidRDefault="005A4DDC" w:rsidP="00F872B1">
            <w:pPr>
              <w:pStyle w:val="Sinespaciado"/>
              <w:spacing w:line="276" w:lineRule="auto"/>
              <w:ind w:right="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$ 0.00</w:t>
            </w:r>
          </w:p>
        </w:tc>
      </w:tr>
      <w:tr w:rsidR="00572A44"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Alimentos y Utensilios</w:t>
            </w:r>
          </w:p>
        </w:tc>
        <w:tc>
          <w:tcPr>
            <w:tcW w:w="3527" w:type="dxa"/>
          </w:tcPr>
          <w:p w:rsidR="00572A44" w:rsidRDefault="00572A44" w:rsidP="00095913">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572A44" w:rsidTr="00A46708">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 xml:space="preserve">Materiales y </w:t>
            </w:r>
            <w:proofErr w:type="spellStart"/>
            <w:r>
              <w:rPr>
                <w:rFonts w:ascii="Century Gothic" w:hAnsi="Century Gothic"/>
                <w:lang w:val="es-MX"/>
              </w:rPr>
              <w:t>Articulos</w:t>
            </w:r>
            <w:proofErr w:type="spellEnd"/>
            <w:r>
              <w:rPr>
                <w:rFonts w:ascii="Century Gothic" w:hAnsi="Century Gothic"/>
                <w:lang w:val="es-MX"/>
              </w:rPr>
              <w:t xml:space="preserve"> de Construcción y de Reparación.</w:t>
            </w:r>
          </w:p>
        </w:tc>
        <w:tc>
          <w:tcPr>
            <w:tcW w:w="3527" w:type="dxa"/>
          </w:tcPr>
          <w:p w:rsidR="00572A44" w:rsidRDefault="005A4DDC" w:rsidP="00F872B1">
            <w:pPr>
              <w:pStyle w:val="Sinespaciado"/>
              <w:spacing w:line="276" w:lineRule="auto"/>
              <w:ind w:right="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  0.00</w:t>
            </w:r>
          </w:p>
        </w:tc>
      </w:tr>
      <w:tr w:rsidR="00572A44"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 xml:space="preserve">Productos </w:t>
            </w:r>
            <w:proofErr w:type="spellStart"/>
            <w:r>
              <w:rPr>
                <w:rFonts w:ascii="Century Gothic" w:hAnsi="Century Gothic"/>
                <w:lang w:val="es-MX"/>
              </w:rPr>
              <w:t>Quimicos</w:t>
            </w:r>
            <w:proofErr w:type="spellEnd"/>
            <w:r>
              <w:rPr>
                <w:rFonts w:ascii="Century Gothic" w:hAnsi="Century Gothic"/>
                <w:lang w:val="es-MX"/>
              </w:rPr>
              <w:t xml:space="preserve">, </w:t>
            </w:r>
            <w:proofErr w:type="spellStart"/>
            <w:r>
              <w:rPr>
                <w:rFonts w:ascii="Century Gothic" w:hAnsi="Century Gothic"/>
                <w:lang w:val="es-MX"/>
              </w:rPr>
              <w:t>Farmaceuticos</w:t>
            </w:r>
            <w:proofErr w:type="spellEnd"/>
            <w:r>
              <w:rPr>
                <w:rFonts w:ascii="Century Gothic" w:hAnsi="Century Gothic"/>
                <w:lang w:val="es-MX"/>
              </w:rPr>
              <w:t xml:space="preserve"> y de Laboratorio.</w:t>
            </w:r>
          </w:p>
        </w:tc>
        <w:tc>
          <w:tcPr>
            <w:tcW w:w="3527" w:type="dxa"/>
          </w:tcPr>
          <w:p w:rsidR="00572A44" w:rsidRDefault="00572A44" w:rsidP="00095913">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572A44" w:rsidTr="00A46708">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Combustibles, Lubricantes y Aditivos</w:t>
            </w:r>
          </w:p>
        </w:tc>
        <w:tc>
          <w:tcPr>
            <w:tcW w:w="3527" w:type="dxa"/>
          </w:tcPr>
          <w:p w:rsidR="00834193" w:rsidRDefault="00834193" w:rsidP="00834193">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572A44"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 xml:space="preserve">Vestuario, Blancos, Prendas de Protección y </w:t>
            </w:r>
            <w:proofErr w:type="spellStart"/>
            <w:r>
              <w:rPr>
                <w:rFonts w:ascii="Century Gothic" w:hAnsi="Century Gothic"/>
                <w:lang w:val="es-MX"/>
              </w:rPr>
              <w:t>Articulos</w:t>
            </w:r>
            <w:proofErr w:type="spellEnd"/>
            <w:r>
              <w:rPr>
                <w:rFonts w:ascii="Century Gothic" w:hAnsi="Century Gothic"/>
                <w:lang w:val="es-MX"/>
              </w:rPr>
              <w:t xml:space="preserve"> Deportivos.</w:t>
            </w:r>
          </w:p>
        </w:tc>
        <w:tc>
          <w:tcPr>
            <w:tcW w:w="3527" w:type="dxa"/>
          </w:tcPr>
          <w:p w:rsidR="00572A44" w:rsidRDefault="00572A44" w:rsidP="00095913">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572A44" w:rsidTr="00A46708">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Herramientas, Refacciones y Accesorios Menores.</w:t>
            </w:r>
          </w:p>
        </w:tc>
        <w:tc>
          <w:tcPr>
            <w:tcW w:w="3527" w:type="dxa"/>
          </w:tcPr>
          <w:p w:rsidR="00572A44" w:rsidRDefault="00572A44" w:rsidP="00095913">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572A44"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Pr="00B80B13" w:rsidRDefault="00572A44" w:rsidP="00095913">
            <w:pPr>
              <w:pStyle w:val="Sinespaciado"/>
              <w:spacing w:line="276" w:lineRule="auto"/>
              <w:jc w:val="right"/>
              <w:rPr>
                <w:rFonts w:ascii="Century Gothic" w:hAnsi="Century Gothic"/>
                <w:lang w:val="es-MX"/>
              </w:rPr>
            </w:pPr>
            <w:r w:rsidRPr="00B80B13">
              <w:rPr>
                <w:rFonts w:ascii="Century Gothic" w:hAnsi="Century Gothic"/>
                <w:lang w:val="es-MX"/>
              </w:rPr>
              <w:t>Total de Materiales y Suministros</w:t>
            </w:r>
          </w:p>
        </w:tc>
        <w:tc>
          <w:tcPr>
            <w:tcW w:w="3527" w:type="dxa"/>
          </w:tcPr>
          <w:p w:rsidR="00CC122B" w:rsidRPr="00572A44" w:rsidRDefault="005A4DDC" w:rsidP="00CC122B">
            <w:pPr>
              <w:pStyle w:val="Sinespaciado"/>
              <w:spacing w:line="276" w:lineRule="auto"/>
              <w:ind w:right="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$ 0.00</w:t>
            </w:r>
          </w:p>
        </w:tc>
      </w:tr>
    </w:tbl>
    <w:p w:rsidR="00171DC7" w:rsidRDefault="00171DC7" w:rsidP="00D63E32">
      <w:pPr>
        <w:pStyle w:val="Sinespaciado"/>
        <w:spacing w:line="276" w:lineRule="auto"/>
        <w:ind w:right="-234"/>
        <w:jc w:val="both"/>
        <w:rPr>
          <w:rFonts w:ascii="Century Gothic" w:hAnsi="Century Gothic"/>
          <w:b/>
          <w:lang w:val="es-MX"/>
        </w:rPr>
      </w:pPr>
    </w:p>
    <w:p w:rsidR="00084F6C" w:rsidRDefault="00084F6C" w:rsidP="00D63E32">
      <w:pPr>
        <w:pStyle w:val="Sinespaciado"/>
        <w:spacing w:line="276" w:lineRule="auto"/>
        <w:ind w:right="-234"/>
        <w:jc w:val="both"/>
        <w:rPr>
          <w:rFonts w:ascii="Century Gothic" w:hAnsi="Century Gothic"/>
          <w:b/>
          <w:lang w:val="es-MX"/>
        </w:rPr>
      </w:pPr>
    </w:p>
    <w:p w:rsidR="00084F6C" w:rsidRPr="00064091" w:rsidRDefault="00084F6C" w:rsidP="00D63E32">
      <w:pPr>
        <w:pStyle w:val="Sinespaciado"/>
        <w:spacing w:line="276" w:lineRule="auto"/>
        <w:ind w:right="-234"/>
        <w:jc w:val="both"/>
        <w:rPr>
          <w:rFonts w:ascii="Century Gothic" w:hAnsi="Century Gothic"/>
          <w:b/>
          <w:lang w:val="es-MX"/>
        </w:rPr>
      </w:pPr>
    </w:p>
    <w:p w:rsidR="00064091" w:rsidRPr="00064091" w:rsidRDefault="00576B02" w:rsidP="00D63E32">
      <w:pPr>
        <w:pStyle w:val="Sinespaciado"/>
        <w:numPr>
          <w:ilvl w:val="0"/>
          <w:numId w:val="31"/>
        </w:numPr>
        <w:spacing w:line="276" w:lineRule="auto"/>
        <w:ind w:right="-234"/>
        <w:jc w:val="both"/>
        <w:rPr>
          <w:rFonts w:ascii="Century Gothic" w:hAnsi="Century Gothic"/>
          <w:b/>
          <w:lang w:val="es-MX"/>
        </w:rPr>
      </w:pPr>
      <w:r w:rsidRPr="00BE4AC8">
        <w:rPr>
          <w:rFonts w:ascii="Century Gothic" w:hAnsi="Century Gothic"/>
          <w:b/>
          <w:u w:val="single"/>
          <w:lang w:val="es-MX"/>
        </w:rPr>
        <w:t>Servicios Generales</w:t>
      </w:r>
      <w:r w:rsidRPr="00064091">
        <w:rPr>
          <w:rFonts w:ascii="Century Gothic" w:hAnsi="Century Gothic"/>
          <w:b/>
          <w:lang w:val="es-MX"/>
        </w:rPr>
        <w:t xml:space="preserve"> </w:t>
      </w:r>
      <w:r w:rsidR="00064091">
        <w:rPr>
          <w:rFonts w:ascii="Century Gothic" w:hAnsi="Century Gothic"/>
          <w:b/>
          <w:lang w:val="es-MX"/>
        </w:rPr>
        <w:t xml:space="preserve">                            </w:t>
      </w:r>
      <w:r w:rsidR="00D62E10">
        <w:rPr>
          <w:rFonts w:ascii="Century Gothic" w:hAnsi="Century Gothic"/>
          <w:b/>
          <w:lang w:val="es-MX"/>
        </w:rPr>
        <w:t xml:space="preserve">                          </w:t>
      </w:r>
      <w:r w:rsidR="00064091">
        <w:rPr>
          <w:rFonts w:ascii="Century Gothic" w:hAnsi="Century Gothic"/>
          <w:b/>
          <w:lang w:val="es-MX"/>
        </w:rPr>
        <w:t xml:space="preserve">   </w:t>
      </w:r>
    </w:p>
    <w:p w:rsidR="00064091" w:rsidRDefault="00064091" w:rsidP="00D63E32">
      <w:pPr>
        <w:pStyle w:val="Sinespaciado"/>
        <w:spacing w:line="276" w:lineRule="auto"/>
        <w:ind w:right="-234"/>
        <w:jc w:val="both"/>
        <w:rPr>
          <w:rFonts w:ascii="Century Gothic" w:hAnsi="Century Gothic"/>
          <w:lang w:val="es-MX"/>
        </w:rPr>
      </w:pPr>
    </w:p>
    <w:p w:rsidR="006F2D25" w:rsidRDefault="00064091" w:rsidP="00D63E32">
      <w:pPr>
        <w:pStyle w:val="Sinespaciado"/>
        <w:spacing w:line="276" w:lineRule="auto"/>
        <w:ind w:right="-234"/>
        <w:jc w:val="both"/>
        <w:rPr>
          <w:rFonts w:ascii="Century Gothic" w:hAnsi="Century Gothic"/>
          <w:lang w:val="es-MX"/>
        </w:rPr>
      </w:pPr>
      <w:r>
        <w:rPr>
          <w:rFonts w:ascii="Century Gothic" w:hAnsi="Century Gothic"/>
          <w:lang w:val="es-MX"/>
        </w:rPr>
        <w:t>C</w:t>
      </w:r>
      <w:r w:rsidR="00576B02" w:rsidRPr="00576B02">
        <w:rPr>
          <w:rFonts w:ascii="Century Gothic" w:hAnsi="Century Gothic"/>
          <w:lang w:val="es-MX"/>
        </w:rPr>
        <w:t>orresponden a las asignaciones destinadas a cubrir todo tipo de servicios que se contraten con particulares o instituciones del propio sector, así como los servicios oficiales requeridos para el</w:t>
      </w:r>
      <w:r>
        <w:rPr>
          <w:rFonts w:ascii="Century Gothic" w:hAnsi="Century Gothic"/>
          <w:lang w:val="es-MX"/>
        </w:rPr>
        <w:t xml:space="preserve"> desempeño de las funciones</w:t>
      </w:r>
      <w:r w:rsidR="006F2D25">
        <w:rPr>
          <w:rFonts w:ascii="Century Gothic" w:hAnsi="Century Gothic"/>
          <w:lang w:val="es-MX"/>
        </w:rPr>
        <w:t xml:space="preserve"> del Fideicomiso</w:t>
      </w:r>
      <w:r w:rsidR="00576B02" w:rsidRPr="00576B02">
        <w:rPr>
          <w:rFonts w:ascii="Century Gothic" w:hAnsi="Century Gothic"/>
          <w:lang w:val="es-MX"/>
        </w:rPr>
        <w:t>.</w:t>
      </w:r>
    </w:p>
    <w:p w:rsidR="006F2D25" w:rsidRDefault="006F2D25"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4537"/>
        <w:gridCol w:w="3255"/>
      </w:tblGrid>
      <w:tr w:rsidR="006F2D25" w:rsidTr="00A467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F2D25" w:rsidRPr="00B80B13" w:rsidRDefault="006F2D25"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Concepto</w:t>
            </w:r>
          </w:p>
        </w:tc>
        <w:tc>
          <w:tcPr>
            <w:tcW w:w="3255" w:type="dxa"/>
          </w:tcPr>
          <w:p w:rsidR="006F2D25" w:rsidRPr="00B80B13" w:rsidRDefault="006F2D25"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Monto</w:t>
            </w:r>
          </w:p>
        </w:tc>
      </w:tr>
      <w:tr w:rsidR="006F2D25"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F2D25" w:rsidRDefault="006F2D25" w:rsidP="00095913">
            <w:pPr>
              <w:pStyle w:val="Sinespaciado"/>
              <w:spacing w:line="276" w:lineRule="auto"/>
              <w:ind w:right="39"/>
              <w:jc w:val="both"/>
              <w:rPr>
                <w:rFonts w:ascii="Century Gothic" w:hAnsi="Century Gothic"/>
                <w:lang w:val="es-MX"/>
              </w:rPr>
            </w:pPr>
            <w:r>
              <w:rPr>
                <w:rFonts w:ascii="Century Gothic" w:hAnsi="Century Gothic"/>
                <w:lang w:val="es-MX"/>
              </w:rPr>
              <w:t xml:space="preserve">Servicios </w:t>
            </w:r>
            <w:proofErr w:type="spellStart"/>
            <w:r>
              <w:rPr>
                <w:rFonts w:ascii="Century Gothic" w:hAnsi="Century Gothic"/>
                <w:lang w:val="es-MX"/>
              </w:rPr>
              <w:t>Basicos</w:t>
            </w:r>
            <w:proofErr w:type="spellEnd"/>
          </w:p>
        </w:tc>
        <w:tc>
          <w:tcPr>
            <w:tcW w:w="3255" w:type="dxa"/>
          </w:tcPr>
          <w:p w:rsidR="00312AC3" w:rsidRDefault="009633CF" w:rsidP="002A5D13">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$ 167,673.28</w:t>
            </w:r>
          </w:p>
        </w:tc>
      </w:tr>
      <w:tr w:rsidR="006F2D25" w:rsidTr="00A46708">
        <w:tc>
          <w:tcPr>
            <w:cnfStyle w:val="001000000000" w:firstRow="0" w:lastRow="0" w:firstColumn="1" w:lastColumn="0" w:oddVBand="0" w:evenVBand="0" w:oddHBand="0" w:evenHBand="0" w:firstRowFirstColumn="0" w:firstRowLastColumn="0" w:lastRowFirstColumn="0" w:lastRowLastColumn="0"/>
            <w:tcW w:w="4537" w:type="dxa"/>
          </w:tcPr>
          <w:p w:rsidR="006F2D25" w:rsidRDefault="006F2D25" w:rsidP="00095913">
            <w:pPr>
              <w:pStyle w:val="Sinespaciado"/>
              <w:spacing w:line="276" w:lineRule="auto"/>
              <w:ind w:right="39"/>
              <w:jc w:val="both"/>
              <w:rPr>
                <w:rFonts w:ascii="Century Gothic" w:hAnsi="Century Gothic"/>
                <w:lang w:val="es-MX"/>
              </w:rPr>
            </w:pPr>
            <w:r>
              <w:rPr>
                <w:rFonts w:ascii="Century Gothic" w:hAnsi="Century Gothic"/>
                <w:lang w:val="es-MX"/>
              </w:rPr>
              <w:t xml:space="preserve">Servicios de Arrendamiento </w:t>
            </w:r>
          </w:p>
        </w:tc>
        <w:tc>
          <w:tcPr>
            <w:tcW w:w="3255" w:type="dxa"/>
          </w:tcPr>
          <w:p w:rsidR="006F2D25" w:rsidRDefault="002A5D13" w:rsidP="002A5D13">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9633CF">
              <w:rPr>
                <w:rFonts w:ascii="Century Gothic" w:hAnsi="Century Gothic"/>
                <w:lang w:val="es-MX"/>
              </w:rPr>
              <w:t xml:space="preserve">                     $ 9,854.09</w:t>
            </w:r>
          </w:p>
        </w:tc>
      </w:tr>
      <w:tr w:rsidR="006F2D25"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F2D25" w:rsidRDefault="006F2D25" w:rsidP="00095913">
            <w:pPr>
              <w:pStyle w:val="Sinespaciado"/>
              <w:spacing w:line="276" w:lineRule="auto"/>
              <w:ind w:right="39"/>
              <w:jc w:val="both"/>
              <w:rPr>
                <w:rFonts w:ascii="Century Gothic" w:hAnsi="Century Gothic"/>
                <w:lang w:val="es-MX"/>
              </w:rPr>
            </w:pPr>
            <w:r>
              <w:rPr>
                <w:rFonts w:ascii="Century Gothic" w:hAnsi="Century Gothic"/>
                <w:lang w:val="es-MX"/>
              </w:rPr>
              <w:t xml:space="preserve">Servicios Profesionales, </w:t>
            </w:r>
            <w:proofErr w:type="spellStart"/>
            <w:r>
              <w:rPr>
                <w:rFonts w:ascii="Century Gothic" w:hAnsi="Century Gothic"/>
                <w:lang w:val="es-MX"/>
              </w:rPr>
              <w:t>Cientificos</w:t>
            </w:r>
            <w:proofErr w:type="spellEnd"/>
            <w:r>
              <w:rPr>
                <w:rFonts w:ascii="Century Gothic" w:hAnsi="Century Gothic"/>
                <w:lang w:val="es-MX"/>
              </w:rPr>
              <w:t>, Técnicos y Otros Servicios</w:t>
            </w:r>
          </w:p>
        </w:tc>
        <w:tc>
          <w:tcPr>
            <w:tcW w:w="3255" w:type="dxa"/>
          </w:tcPr>
          <w:p w:rsidR="006F2D25" w:rsidRDefault="009633CF" w:rsidP="002A5D13">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$ 403,496.09</w:t>
            </w:r>
          </w:p>
        </w:tc>
      </w:tr>
      <w:tr w:rsidR="006F2D25" w:rsidTr="00A46708">
        <w:tc>
          <w:tcPr>
            <w:cnfStyle w:val="001000000000" w:firstRow="0" w:lastRow="0" w:firstColumn="1" w:lastColumn="0" w:oddVBand="0" w:evenVBand="0" w:oddHBand="0" w:evenHBand="0" w:firstRowFirstColumn="0" w:firstRowLastColumn="0" w:lastRowFirstColumn="0" w:lastRowLastColumn="0"/>
            <w:tcW w:w="4537" w:type="dxa"/>
          </w:tcPr>
          <w:p w:rsidR="006F2D25" w:rsidRDefault="006F2D25" w:rsidP="00095913">
            <w:pPr>
              <w:pStyle w:val="Sinespaciado"/>
              <w:spacing w:line="276" w:lineRule="auto"/>
              <w:ind w:right="39"/>
              <w:jc w:val="both"/>
              <w:rPr>
                <w:rFonts w:ascii="Century Gothic" w:hAnsi="Century Gothic"/>
                <w:lang w:val="es-MX"/>
              </w:rPr>
            </w:pPr>
            <w:r>
              <w:rPr>
                <w:rFonts w:ascii="Century Gothic" w:hAnsi="Century Gothic"/>
                <w:lang w:val="es-MX"/>
              </w:rPr>
              <w:t>Servicios Financieros, Bancarios y Comerciales</w:t>
            </w:r>
          </w:p>
        </w:tc>
        <w:tc>
          <w:tcPr>
            <w:tcW w:w="3255" w:type="dxa"/>
          </w:tcPr>
          <w:p w:rsidR="006F2D25" w:rsidRDefault="009633CF" w:rsidP="002A5D13">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$97,712.81</w:t>
            </w:r>
          </w:p>
          <w:p w:rsidR="00904437" w:rsidRDefault="00904437" w:rsidP="002A5D13">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6F2D25"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F2D25" w:rsidRDefault="00B052DF" w:rsidP="00095913">
            <w:pPr>
              <w:pStyle w:val="Sinespaciado"/>
              <w:spacing w:line="276" w:lineRule="auto"/>
              <w:ind w:right="39"/>
              <w:jc w:val="both"/>
              <w:rPr>
                <w:rFonts w:ascii="Century Gothic" w:hAnsi="Century Gothic"/>
                <w:lang w:val="es-MX"/>
              </w:rPr>
            </w:pPr>
            <w:r>
              <w:rPr>
                <w:rFonts w:ascii="Century Gothic" w:hAnsi="Century Gothic"/>
                <w:lang w:val="es-MX"/>
              </w:rPr>
              <w:t>Servicios de Instalación, Re</w:t>
            </w:r>
            <w:r w:rsidR="006F2D25">
              <w:rPr>
                <w:rFonts w:ascii="Century Gothic" w:hAnsi="Century Gothic"/>
                <w:lang w:val="es-MX"/>
              </w:rPr>
              <w:t>paració</w:t>
            </w:r>
            <w:r w:rsidR="00474C8E">
              <w:rPr>
                <w:rFonts w:ascii="Century Gothic" w:hAnsi="Century Gothic"/>
                <w:lang w:val="es-MX"/>
              </w:rPr>
              <w:t>n, Mantenimiento y Conservación</w:t>
            </w:r>
          </w:p>
        </w:tc>
        <w:tc>
          <w:tcPr>
            <w:tcW w:w="3255" w:type="dxa"/>
          </w:tcPr>
          <w:p w:rsidR="00620756" w:rsidRDefault="00110D59" w:rsidP="002A5D13">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$314,280</w:t>
            </w:r>
            <w:r w:rsidR="009633CF">
              <w:rPr>
                <w:rFonts w:ascii="Century Gothic" w:hAnsi="Century Gothic"/>
                <w:lang w:val="es-MX"/>
              </w:rPr>
              <w:t>.13</w:t>
            </w:r>
          </w:p>
        </w:tc>
      </w:tr>
      <w:tr w:rsidR="00666E57" w:rsidTr="00A46708">
        <w:tc>
          <w:tcPr>
            <w:cnfStyle w:val="001000000000" w:firstRow="0" w:lastRow="0" w:firstColumn="1" w:lastColumn="0" w:oddVBand="0" w:evenVBand="0" w:oddHBand="0" w:evenHBand="0" w:firstRowFirstColumn="0" w:firstRowLastColumn="0" w:lastRowFirstColumn="0" w:lastRowLastColumn="0"/>
            <w:tcW w:w="4537" w:type="dxa"/>
          </w:tcPr>
          <w:p w:rsidR="00666E57" w:rsidRDefault="00666E57" w:rsidP="00095913">
            <w:pPr>
              <w:pStyle w:val="Sinespaciado"/>
              <w:spacing w:line="276" w:lineRule="auto"/>
              <w:ind w:right="39"/>
              <w:jc w:val="both"/>
              <w:rPr>
                <w:rFonts w:ascii="Century Gothic" w:hAnsi="Century Gothic"/>
                <w:lang w:val="es-MX"/>
              </w:rPr>
            </w:pPr>
            <w:r>
              <w:rPr>
                <w:rFonts w:ascii="Century Gothic" w:hAnsi="Century Gothic"/>
                <w:lang w:val="es-MX"/>
              </w:rPr>
              <w:t>Servicio de Limpieza y manejo de desechos</w:t>
            </w:r>
          </w:p>
        </w:tc>
        <w:tc>
          <w:tcPr>
            <w:tcW w:w="3255" w:type="dxa"/>
          </w:tcPr>
          <w:p w:rsidR="00666E57" w:rsidRDefault="002A5D13" w:rsidP="002A5D13">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9633CF">
              <w:rPr>
                <w:rFonts w:ascii="Century Gothic" w:hAnsi="Century Gothic"/>
                <w:lang w:val="es-MX"/>
              </w:rPr>
              <w:t xml:space="preserve">                    $ 147,598.60</w:t>
            </w:r>
          </w:p>
        </w:tc>
      </w:tr>
      <w:tr w:rsidR="00110D59"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110D59" w:rsidRDefault="00110D59" w:rsidP="00095913">
            <w:pPr>
              <w:pStyle w:val="Sinespaciado"/>
              <w:spacing w:line="276" w:lineRule="auto"/>
              <w:ind w:right="39"/>
              <w:jc w:val="both"/>
              <w:rPr>
                <w:rFonts w:ascii="Century Gothic" w:hAnsi="Century Gothic"/>
                <w:lang w:val="es-MX"/>
              </w:rPr>
            </w:pPr>
            <w:proofErr w:type="spellStart"/>
            <w:r>
              <w:rPr>
                <w:rFonts w:ascii="Century Gothic" w:hAnsi="Century Gothic"/>
                <w:lang w:val="es-MX"/>
              </w:rPr>
              <w:t>Instalacion</w:t>
            </w:r>
            <w:proofErr w:type="spellEnd"/>
            <w:r>
              <w:rPr>
                <w:rFonts w:ascii="Century Gothic" w:hAnsi="Century Gothic"/>
                <w:lang w:val="es-MX"/>
              </w:rPr>
              <w:t xml:space="preserve"> reparación otros equipos </w:t>
            </w:r>
          </w:p>
        </w:tc>
        <w:tc>
          <w:tcPr>
            <w:tcW w:w="3255" w:type="dxa"/>
          </w:tcPr>
          <w:p w:rsidR="00110D59" w:rsidRDefault="00110D59" w:rsidP="00110D59">
            <w:pPr>
              <w:pStyle w:val="Sinespaciado"/>
              <w:spacing w:line="276" w:lineRule="auto"/>
              <w:ind w:right="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                             $ 16,982.40</w:t>
            </w:r>
          </w:p>
        </w:tc>
      </w:tr>
      <w:tr w:rsidR="006F2D25" w:rsidTr="00A46708">
        <w:tc>
          <w:tcPr>
            <w:cnfStyle w:val="001000000000" w:firstRow="0" w:lastRow="0" w:firstColumn="1" w:lastColumn="0" w:oddVBand="0" w:evenVBand="0" w:oddHBand="0" w:evenHBand="0" w:firstRowFirstColumn="0" w:firstRowLastColumn="0" w:lastRowFirstColumn="0" w:lastRowLastColumn="0"/>
            <w:tcW w:w="4537" w:type="dxa"/>
          </w:tcPr>
          <w:p w:rsidR="006F2D25" w:rsidRDefault="006F2D25" w:rsidP="00095913">
            <w:pPr>
              <w:pStyle w:val="Sinespaciado"/>
              <w:spacing w:line="276" w:lineRule="auto"/>
              <w:ind w:right="39"/>
              <w:jc w:val="both"/>
              <w:rPr>
                <w:rFonts w:ascii="Century Gothic" w:hAnsi="Century Gothic"/>
                <w:lang w:val="es-MX"/>
              </w:rPr>
            </w:pPr>
            <w:r>
              <w:rPr>
                <w:rFonts w:ascii="Century Gothic" w:hAnsi="Century Gothic"/>
                <w:lang w:val="es-MX"/>
              </w:rPr>
              <w:t>Otros Servicios Generales</w:t>
            </w:r>
          </w:p>
        </w:tc>
        <w:tc>
          <w:tcPr>
            <w:tcW w:w="3255" w:type="dxa"/>
          </w:tcPr>
          <w:p w:rsidR="006F2D25" w:rsidRDefault="009633CF" w:rsidP="002A5D13">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$ 753.00</w:t>
            </w:r>
          </w:p>
        </w:tc>
      </w:tr>
      <w:tr w:rsidR="00312AC3"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312AC3" w:rsidRDefault="00312AC3" w:rsidP="00095913">
            <w:pPr>
              <w:pStyle w:val="Sinespaciado"/>
              <w:spacing w:line="276" w:lineRule="auto"/>
              <w:ind w:right="39"/>
              <w:jc w:val="both"/>
              <w:rPr>
                <w:rFonts w:ascii="Century Gothic" w:hAnsi="Century Gothic"/>
                <w:lang w:val="es-MX"/>
              </w:rPr>
            </w:pPr>
            <w:r>
              <w:rPr>
                <w:rFonts w:ascii="Century Gothic" w:hAnsi="Century Gothic"/>
                <w:lang w:val="es-MX"/>
              </w:rPr>
              <w:t>Otros Gastos Varios</w:t>
            </w:r>
          </w:p>
        </w:tc>
        <w:tc>
          <w:tcPr>
            <w:tcW w:w="3255" w:type="dxa"/>
          </w:tcPr>
          <w:p w:rsidR="00312AC3" w:rsidRDefault="005A4DDC" w:rsidP="002A5D13">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0.00</w:t>
            </w:r>
          </w:p>
        </w:tc>
      </w:tr>
      <w:tr w:rsidR="00666E57" w:rsidTr="00A46708">
        <w:tc>
          <w:tcPr>
            <w:cnfStyle w:val="001000000000" w:firstRow="0" w:lastRow="0" w:firstColumn="1" w:lastColumn="0" w:oddVBand="0" w:evenVBand="0" w:oddHBand="0" w:evenHBand="0" w:firstRowFirstColumn="0" w:firstRowLastColumn="0" w:lastRowFirstColumn="0" w:lastRowLastColumn="0"/>
            <w:tcW w:w="4537" w:type="dxa"/>
          </w:tcPr>
          <w:p w:rsidR="00666E57" w:rsidRDefault="00666E57" w:rsidP="00095913">
            <w:pPr>
              <w:pStyle w:val="Sinespaciado"/>
              <w:spacing w:line="276" w:lineRule="auto"/>
              <w:ind w:right="39"/>
              <w:jc w:val="both"/>
              <w:rPr>
                <w:rFonts w:ascii="Century Gothic" w:hAnsi="Century Gothic"/>
                <w:lang w:val="es-MX"/>
              </w:rPr>
            </w:pPr>
            <w:r>
              <w:rPr>
                <w:rFonts w:ascii="Century Gothic" w:hAnsi="Century Gothic"/>
                <w:lang w:val="es-MX"/>
              </w:rPr>
              <w:t xml:space="preserve">Subsidios a la </w:t>
            </w:r>
            <w:proofErr w:type="spellStart"/>
            <w:r>
              <w:rPr>
                <w:rFonts w:ascii="Century Gothic" w:hAnsi="Century Gothic"/>
                <w:lang w:val="es-MX"/>
              </w:rPr>
              <w:t>Inversion</w:t>
            </w:r>
            <w:proofErr w:type="spellEnd"/>
          </w:p>
        </w:tc>
        <w:tc>
          <w:tcPr>
            <w:tcW w:w="3255" w:type="dxa"/>
          </w:tcPr>
          <w:p w:rsidR="00666E57" w:rsidRDefault="002A5D13" w:rsidP="002A5D13">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$ 0.00</w:t>
            </w:r>
          </w:p>
        </w:tc>
      </w:tr>
      <w:tr w:rsidR="006F2D25"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F2D25" w:rsidRPr="00B80B13" w:rsidRDefault="006F2D25" w:rsidP="00095913">
            <w:pPr>
              <w:pStyle w:val="Sinespaciado"/>
              <w:spacing w:line="276" w:lineRule="auto"/>
              <w:ind w:right="39"/>
              <w:jc w:val="right"/>
              <w:rPr>
                <w:rFonts w:ascii="Century Gothic" w:hAnsi="Century Gothic"/>
                <w:lang w:val="es-MX"/>
              </w:rPr>
            </w:pPr>
            <w:r w:rsidRPr="00B80B13">
              <w:rPr>
                <w:rFonts w:ascii="Century Gothic" w:hAnsi="Century Gothic"/>
                <w:lang w:val="es-MX"/>
              </w:rPr>
              <w:t>Total de Servicios Generales</w:t>
            </w:r>
          </w:p>
        </w:tc>
        <w:tc>
          <w:tcPr>
            <w:tcW w:w="3255" w:type="dxa"/>
          </w:tcPr>
          <w:p w:rsidR="006F2D25" w:rsidRPr="00507BA7" w:rsidRDefault="00CC122B" w:rsidP="00110D59">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w:t>
            </w:r>
            <w:r w:rsidR="00110D59">
              <w:rPr>
                <w:rFonts w:ascii="Century Gothic" w:hAnsi="Century Gothic"/>
                <w:b/>
                <w:lang w:val="es-MX"/>
              </w:rPr>
              <w:t>1´158,350.40</w:t>
            </w:r>
            <w:r>
              <w:rPr>
                <w:rFonts w:ascii="Century Gothic" w:hAnsi="Century Gothic"/>
                <w:b/>
                <w:lang w:val="es-MX"/>
              </w:rPr>
              <w:t xml:space="preserve"> </w:t>
            </w:r>
          </w:p>
        </w:tc>
      </w:tr>
    </w:tbl>
    <w:p w:rsidR="00F84834" w:rsidRDefault="00576B02" w:rsidP="00D63E32">
      <w:pPr>
        <w:pStyle w:val="Sinespaciado"/>
        <w:spacing w:line="276" w:lineRule="auto"/>
        <w:ind w:right="-234"/>
        <w:jc w:val="both"/>
        <w:rPr>
          <w:rFonts w:ascii="Century Gothic" w:hAnsi="Century Gothic"/>
          <w:lang w:val="es-MX"/>
        </w:rPr>
      </w:pPr>
      <w:r w:rsidRPr="00576B02">
        <w:rPr>
          <w:rFonts w:ascii="Century Gothic" w:hAnsi="Century Gothic"/>
          <w:lang w:val="es-MX"/>
        </w:rPr>
        <w:t xml:space="preserve"> </w:t>
      </w:r>
    </w:p>
    <w:p w:rsidR="00095913" w:rsidRDefault="00095913"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p w:rsidR="00381DBD" w:rsidRDefault="00381DBD" w:rsidP="00D63E32">
      <w:pPr>
        <w:pStyle w:val="Sinespaciado"/>
        <w:spacing w:line="276" w:lineRule="auto"/>
        <w:ind w:right="-234"/>
        <w:jc w:val="both"/>
        <w:rPr>
          <w:rFonts w:ascii="Century Gothic" w:hAnsi="Century Gothic"/>
          <w:lang w:val="es-MX"/>
        </w:rPr>
      </w:pPr>
    </w:p>
    <w:p w:rsidR="00095913" w:rsidRPr="00507BA7" w:rsidRDefault="00095913" w:rsidP="00D63E32">
      <w:pPr>
        <w:pStyle w:val="Sinespaciado"/>
        <w:spacing w:line="276" w:lineRule="auto"/>
        <w:ind w:right="-234"/>
        <w:jc w:val="both"/>
        <w:rPr>
          <w:rFonts w:ascii="Century Gothic" w:hAnsi="Century Gothic"/>
          <w:lang w:val="es-MX"/>
        </w:rPr>
      </w:pPr>
    </w:p>
    <w:p w:rsidR="004A6714" w:rsidRDefault="004A6714" w:rsidP="00D63E32">
      <w:pPr>
        <w:pStyle w:val="Sinespaciado"/>
        <w:spacing w:line="276" w:lineRule="auto"/>
        <w:ind w:right="-234"/>
        <w:rPr>
          <w:rFonts w:ascii="Century Gothic" w:hAnsi="Century Gothic"/>
          <w:b/>
          <w:lang w:val="es-MX"/>
        </w:rPr>
      </w:pPr>
    </w:p>
    <w:p w:rsidR="004318EE" w:rsidRDefault="004318EE" w:rsidP="00D63E32">
      <w:pPr>
        <w:pStyle w:val="Sinespaciado"/>
        <w:spacing w:line="276" w:lineRule="auto"/>
        <w:ind w:right="-234"/>
        <w:rPr>
          <w:rFonts w:ascii="Century Gothic" w:hAnsi="Century Gothic"/>
          <w:b/>
          <w:lang w:val="es-MX"/>
        </w:rPr>
      </w:pPr>
      <w:r w:rsidRPr="004318EE">
        <w:rPr>
          <w:rFonts w:ascii="Century Gothic" w:hAnsi="Century Gothic"/>
          <w:b/>
          <w:lang w:val="es-MX"/>
        </w:rPr>
        <w:t>OTROS GASTOS Y PÉRDIDAS</w:t>
      </w:r>
      <w:r>
        <w:rPr>
          <w:rFonts w:ascii="Arial,Bold" w:eastAsiaTheme="minorHAnsi" w:hAnsi="Arial,Bold" w:cs="Arial,Bold"/>
          <w:b/>
          <w:bCs/>
          <w:sz w:val="16"/>
          <w:szCs w:val="16"/>
          <w:lang w:val="es-MX"/>
        </w:rPr>
        <w:t xml:space="preserve"> </w:t>
      </w:r>
      <w:r w:rsidRPr="004318EE">
        <w:rPr>
          <w:rFonts w:ascii="Century Gothic" w:hAnsi="Century Gothic"/>
          <w:b/>
          <w:lang w:val="es-MX"/>
        </w:rPr>
        <w:t xml:space="preserve">EXTRAORDINARIAS                       </w:t>
      </w:r>
      <w:r w:rsidR="00B80B13">
        <w:rPr>
          <w:rFonts w:ascii="Century Gothic" w:hAnsi="Century Gothic"/>
          <w:b/>
          <w:lang w:val="es-MX"/>
        </w:rPr>
        <w:t xml:space="preserve"> </w:t>
      </w:r>
      <w:r w:rsidRPr="004318EE">
        <w:rPr>
          <w:rFonts w:ascii="Century Gothic" w:hAnsi="Century Gothic"/>
          <w:b/>
          <w:lang w:val="es-MX"/>
        </w:rPr>
        <w:t>$</w:t>
      </w:r>
      <w:r w:rsidR="00834193">
        <w:rPr>
          <w:rFonts w:ascii="Century Gothic" w:hAnsi="Century Gothic"/>
          <w:b/>
          <w:lang w:val="es-MX"/>
        </w:rPr>
        <w:t xml:space="preserve"> </w:t>
      </w:r>
      <w:r w:rsidR="009633CF">
        <w:rPr>
          <w:rFonts w:ascii="Century Gothic" w:hAnsi="Century Gothic"/>
          <w:b/>
          <w:lang w:val="es-MX"/>
        </w:rPr>
        <w:t>9,437.32</w:t>
      </w:r>
    </w:p>
    <w:p w:rsidR="004318EE" w:rsidRDefault="004318EE" w:rsidP="00D63E32">
      <w:pPr>
        <w:pStyle w:val="Sinespaciado"/>
        <w:spacing w:line="276" w:lineRule="auto"/>
        <w:ind w:right="-234"/>
        <w:rPr>
          <w:rFonts w:ascii="Century Gothic" w:hAnsi="Century Gothic"/>
          <w:b/>
          <w:lang w:val="es-MX"/>
        </w:rPr>
      </w:pPr>
    </w:p>
    <w:p w:rsidR="004318EE" w:rsidRPr="004A6714" w:rsidRDefault="004318EE" w:rsidP="00D63E32">
      <w:pPr>
        <w:pStyle w:val="Sinespaciado"/>
        <w:numPr>
          <w:ilvl w:val="0"/>
          <w:numId w:val="31"/>
        </w:numPr>
        <w:spacing w:line="276" w:lineRule="auto"/>
        <w:ind w:right="-234"/>
        <w:rPr>
          <w:rFonts w:ascii="Century Gothic" w:hAnsi="Century Gothic"/>
          <w:b/>
          <w:u w:val="single"/>
          <w:lang w:val="es-MX"/>
        </w:rPr>
      </w:pPr>
      <w:r w:rsidRPr="004A6714">
        <w:rPr>
          <w:rFonts w:ascii="Century Gothic" w:hAnsi="Century Gothic"/>
          <w:b/>
          <w:u w:val="single"/>
          <w:lang w:val="es-MX"/>
        </w:rPr>
        <w:t>Estimaciones, Depreciaciones, Deterioros, Obsolescencia y Amortizaciones</w:t>
      </w:r>
    </w:p>
    <w:p w:rsidR="004318EE" w:rsidRPr="004318EE" w:rsidRDefault="004318EE" w:rsidP="00D63E32">
      <w:pPr>
        <w:pStyle w:val="Sinespaciado"/>
        <w:spacing w:line="276" w:lineRule="auto"/>
        <w:ind w:right="-234"/>
        <w:rPr>
          <w:rFonts w:ascii="Century Gothic" w:hAnsi="Century Gothic"/>
          <w:b/>
          <w:lang w:val="es-MX"/>
        </w:rPr>
      </w:pPr>
    </w:p>
    <w:p w:rsidR="004B4974" w:rsidRDefault="004318EE" w:rsidP="00D63E32">
      <w:pPr>
        <w:pStyle w:val="Sinespaciado"/>
        <w:spacing w:line="276" w:lineRule="auto"/>
        <w:ind w:right="-234"/>
        <w:jc w:val="both"/>
        <w:rPr>
          <w:rFonts w:ascii="Century Gothic" w:hAnsi="Century Gothic"/>
          <w:b/>
          <w:lang w:val="es-MX"/>
        </w:rPr>
      </w:pPr>
      <w:r w:rsidRPr="004318EE">
        <w:rPr>
          <w:rFonts w:ascii="Century Gothic" w:hAnsi="Century Gothic"/>
          <w:lang w:val="es-MX"/>
        </w:rPr>
        <w:t>Comprende el importe de gastos por estimaciones, depreciaciones, deterioros, obsolescencias y amortizaciones, de acuerdo a los lineamientos que emita el CONAC.</w:t>
      </w:r>
      <w:r w:rsidRPr="004318EE">
        <w:rPr>
          <w:rFonts w:ascii="Century Gothic" w:hAnsi="Century Gothic"/>
          <w:b/>
          <w:lang w:val="es-MX"/>
        </w:rPr>
        <w:t xml:space="preserve">       </w:t>
      </w:r>
    </w:p>
    <w:p w:rsidR="00F84834" w:rsidRPr="004318EE" w:rsidRDefault="004318EE" w:rsidP="00D63E32">
      <w:pPr>
        <w:pStyle w:val="Sinespaciado"/>
        <w:spacing w:line="276" w:lineRule="auto"/>
        <w:ind w:right="-234"/>
        <w:jc w:val="both"/>
        <w:rPr>
          <w:rFonts w:ascii="Century Gothic" w:hAnsi="Century Gothic"/>
          <w:lang w:val="es-MX"/>
        </w:rPr>
      </w:pPr>
      <w:r w:rsidRPr="004318EE">
        <w:rPr>
          <w:rFonts w:ascii="Century Gothic" w:hAnsi="Century Gothic"/>
          <w:b/>
          <w:lang w:val="es-MX"/>
        </w:rPr>
        <w:t xml:space="preserve">            </w:t>
      </w:r>
      <w:r>
        <w:rPr>
          <w:rFonts w:ascii="Century Gothic" w:hAnsi="Century Gothic"/>
          <w:b/>
          <w:lang w:val="es-MX"/>
        </w:rPr>
        <w:t xml:space="preserve">                             </w:t>
      </w:r>
    </w:p>
    <w:tbl>
      <w:tblPr>
        <w:tblStyle w:val="Tablanormal1"/>
        <w:tblpPr w:leftFromText="141" w:rightFromText="141" w:vertAnchor="text" w:tblpY="1"/>
        <w:tblW w:w="8075" w:type="dxa"/>
        <w:tblLayout w:type="fixed"/>
        <w:tblLook w:val="01E0" w:firstRow="1" w:lastRow="1" w:firstColumn="1" w:lastColumn="1" w:noHBand="0" w:noVBand="0"/>
      </w:tblPr>
      <w:tblGrid>
        <w:gridCol w:w="5316"/>
        <w:gridCol w:w="2759"/>
      </w:tblGrid>
      <w:tr w:rsidR="004318EE" w:rsidRPr="0082641B" w:rsidTr="00A46708">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5316" w:type="dxa"/>
          </w:tcPr>
          <w:p w:rsidR="004318EE" w:rsidRPr="00B80B13" w:rsidRDefault="004318EE" w:rsidP="00D63E32">
            <w:pPr>
              <w:ind w:right="-234"/>
              <w:jc w:val="center"/>
              <w:rPr>
                <w:rFonts w:ascii="Century Gothic" w:hAnsi="Century Gothic" w:cs="Arial"/>
                <w:bCs w:val="0"/>
              </w:rPr>
            </w:pPr>
            <w:proofErr w:type="spellStart"/>
            <w:r w:rsidRPr="00B80B13">
              <w:rPr>
                <w:rFonts w:ascii="Century Gothic" w:hAnsi="Century Gothic" w:cs="Arial"/>
                <w:bCs w:val="0"/>
              </w:rPr>
              <w:t>Concepto</w:t>
            </w:r>
            <w:proofErr w:type="spellEnd"/>
          </w:p>
        </w:tc>
        <w:tc>
          <w:tcPr>
            <w:cnfStyle w:val="000100000000" w:firstRow="0" w:lastRow="0" w:firstColumn="0" w:lastColumn="1" w:oddVBand="0" w:evenVBand="0" w:oddHBand="0" w:evenHBand="0" w:firstRowFirstColumn="0" w:firstRowLastColumn="0" w:lastRowFirstColumn="0" w:lastRowLastColumn="0"/>
            <w:tcW w:w="2759" w:type="dxa"/>
          </w:tcPr>
          <w:p w:rsidR="004318EE" w:rsidRPr="00B80B13" w:rsidRDefault="004318EE" w:rsidP="00D63E32">
            <w:pPr>
              <w:ind w:right="-234"/>
              <w:jc w:val="center"/>
              <w:rPr>
                <w:rFonts w:ascii="Century Gothic" w:hAnsi="Century Gothic" w:cs="Arial"/>
                <w:bCs w:val="0"/>
              </w:rPr>
            </w:pPr>
            <w:r w:rsidRPr="00B80B13">
              <w:rPr>
                <w:rFonts w:ascii="Century Gothic" w:hAnsi="Century Gothic" w:cs="Arial"/>
                <w:bCs w:val="0"/>
              </w:rPr>
              <w:t>Monto</w:t>
            </w:r>
          </w:p>
        </w:tc>
      </w:tr>
      <w:tr w:rsidR="00507BA7" w:rsidRPr="0082641B" w:rsidTr="00A46708">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8075" w:type="dxa"/>
            <w:gridSpan w:val="2"/>
          </w:tcPr>
          <w:p w:rsidR="00507BA7" w:rsidRPr="00B80B13" w:rsidRDefault="00507BA7" w:rsidP="00D63E32">
            <w:pPr>
              <w:ind w:right="-234"/>
              <w:jc w:val="center"/>
              <w:rPr>
                <w:rFonts w:ascii="Century Gothic" w:hAnsi="Century Gothic" w:cs="Arial"/>
                <w:bCs w:val="0"/>
              </w:rPr>
            </w:pPr>
            <w:proofErr w:type="spellStart"/>
            <w:r w:rsidRPr="00B80B13">
              <w:rPr>
                <w:rFonts w:ascii="Century Gothic" w:hAnsi="Century Gothic" w:cs="Arial"/>
                <w:bCs w:val="0"/>
              </w:rPr>
              <w:t>Depreciación</w:t>
            </w:r>
            <w:proofErr w:type="spellEnd"/>
            <w:r w:rsidRPr="00B80B13">
              <w:rPr>
                <w:rFonts w:ascii="Century Gothic" w:hAnsi="Century Gothic" w:cs="Arial"/>
                <w:bCs w:val="0"/>
              </w:rPr>
              <w:t xml:space="preserve"> de </w:t>
            </w:r>
            <w:proofErr w:type="spellStart"/>
            <w:r w:rsidRPr="00B80B13">
              <w:rPr>
                <w:rFonts w:ascii="Century Gothic" w:hAnsi="Century Gothic" w:cs="Arial"/>
                <w:bCs w:val="0"/>
              </w:rPr>
              <w:t>Bienes</w:t>
            </w:r>
            <w:proofErr w:type="spellEnd"/>
            <w:r w:rsidRPr="00B80B13">
              <w:rPr>
                <w:rFonts w:ascii="Century Gothic" w:hAnsi="Century Gothic" w:cs="Arial"/>
                <w:bCs w:val="0"/>
              </w:rPr>
              <w:t xml:space="preserve"> </w:t>
            </w:r>
            <w:proofErr w:type="spellStart"/>
            <w:r w:rsidRPr="00B80B13">
              <w:rPr>
                <w:rFonts w:ascii="Century Gothic" w:hAnsi="Century Gothic" w:cs="Arial"/>
                <w:bCs w:val="0"/>
              </w:rPr>
              <w:t>Inmuebles</w:t>
            </w:r>
            <w:proofErr w:type="spellEnd"/>
          </w:p>
        </w:tc>
      </w:tr>
      <w:tr w:rsidR="00507BA7" w:rsidRPr="0082641B" w:rsidTr="00A46708">
        <w:trPr>
          <w:trHeight w:val="239"/>
        </w:trPr>
        <w:tc>
          <w:tcPr>
            <w:cnfStyle w:val="001000000000" w:firstRow="0" w:lastRow="0" w:firstColumn="1" w:lastColumn="0" w:oddVBand="0" w:evenVBand="0" w:oddHBand="0" w:evenHBand="0" w:firstRowFirstColumn="0" w:firstRowLastColumn="0" w:lastRowFirstColumn="0" w:lastRowLastColumn="0"/>
            <w:tcW w:w="5316" w:type="dxa"/>
          </w:tcPr>
          <w:p w:rsidR="00507BA7" w:rsidRPr="00B80B13" w:rsidRDefault="00507BA7" w:rsidP="00D63E32">
            <w:pPr>
              <w:ind w:right="-234"/>
              <w:rPr>
                <w:rFonts w:ascii="Century Gothic" w:hAnsi="Century Gothic" w:cs="Arial"/>
                <w:b w:val="0"/>
                <w:bCs w:val="0"/>
              </w:rPr>
            </w:pPr>
            <w:proofErr w:type="spellStart"/>
            <w:r w:rsidRPr="00B80B13">
              <w:rPr>
                <w:rFonts w:ascii="Century Gothic" w:hAnsi="Century Gothic" w:cs="Arial"/>
                <w:b w:val="0"/>
                <w:bCs w:val="0"/>
              </w:rPr>
              <w:t>Depreciación</w:t>
            </w:r>
            <w:proofErr w:type="spellEnd"/>
            <w:r w:rsidRPr="00B80B13">
              <w:rPr>
                <w:rFonts w:ascii="Century Gothic" w:hAnsi="Century Gothic" w:cs="Arial"/>
                <w:b w:val="0"/>
                <w:bCs w:val="0"/>
              </w:rPr>
              <w:t xml:space="preserve"> de </w:t>
            </w:r>
            <w:proofErr w:type="spellStart"/>
            <w:r w:rsidRPr="00B80B13">
              <w:rPr>
                <w:rFonts w:ascii="Century Gothic" w:hAnsi="Century Gothic" w:cs="Arial"/>
                <w:b w:val="0"/>
                <w:bCs w:val="0"/>
              </w:rPr>
              <w:t>Bienes</w:t>
            </w:r>
            <w:proofErr w:type="spellEnd"/>
            <w:r w:rsidRPr="00B80B13">
              <w:rPr>
                <w:rFonts w:ascii="Century Gothic" w:hAnsi="Century Gothic" w:cs="Arial"/>
                <w:b w:val="0"/>
                <w:bCs w:val="0"/>
              </w:rPr>
              <w:t xml:space="preserve"> </w:t>
            </w:r>
            <w:proofErr w:type="spellStart"/>
            <w:r w:rsidRPr="00B80B13">
              <w:rPr>
                <w:rFonts w:ascii="Century Gothic" w:hAnsi="Century Gothic" w:cs="Arial"/>
                <w:b w:val="0"/>
                <w:bCs w:val="0"/>
              </w:rPr>
              <w:t>Inmuebles</w:t>
            </w:r>
            <w:proofErr w:type="spellEnd"/>
          </w:p>
        </w:tc>
        <w:tc>
          <w:tcPr>
            <w:cnfStyle w:val="000100000000" w:firstRow="0" w:lastRow="0" w:firstColumn="0" w:lastColumn="1" w:oddVBand="0" w:evenVBand="0" w:oddHBand="0" w:evenHBand="0" w:firstRowFirstColumn="0" w:firstRowLastColumn="0" w:lastRowFirstColumn="0" w:lastRowLastColumn="0"/>
            <w:tcW w:w="2759" w:type="dxa"/>
          </w:tcPr>
          <w:p w:rsidR="00507BA7" w:rsidRPr="00B80B13" w:rsidRDefault="00ED15E9" w:rsidP="00CA40B4">
            <w:pPr>
              <w:ind w:right="175"/>
              <w:jc w:val="center"/>
              <w:rPr>
                <w:rFonts w:ascii="Century Gothic" w:hAnsi="Century Gothic" w:cs="Arial"/>
                <w:b w:val="0"/>
                <w:bCs w:val="0"/>
              </w:rPr>
            </w:pPr>
            <w:r>
              <w:rPr>
                <w:rFonts w:ascii="Century Gothic" w:hAnsi="Century Gothic" w:cs="Arial"/>
                <w:b w:val="0"/>
                <w:bCs w:val="0"/>
              </w:rPr>
              <w:t>$ 31´974,189.81</w:t>
            </w:r>
          </w:p>
        </w:tc>
      </w:tr>
      <w:tr w:rsidR="00507BA7" w:rsidRPr="0082641B" w:rsidTr="00A46708">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8075" w:type="dxa"/>
            <w:gridSpan w:val="2"/>
          </w:tcPr>
          <w:p w:rsidR="00507BA7" w:rsidRPr="00B80B13" w:rsidRDefault="00507BA7" w:rsidP="00A71C5F">
            <w:pPr>
              <w:ind w:right="175"/>
              <w:rPr>
                <w:rFonts w:ascii="Century Gothic" w:hAnsi="Century Gothic" w:cs="Arial"/>
                <w:bCs w:val="0"/>
              </w:rPr>
            </w:pPr>
            <w:proofErr w:type="spellStart"/>
            <w:r w:rsidRPr="00B80B13">
              <w:rPr>
                <w:rFonts w:ascii="Century Gothic" w:hAnsi="Century Gothic" w:cs="Arial"/>
                <w:bCs w:val="0"/>
              </w:rPr>
              <w:t>Deprecición</w:t>
            </w:r>
            <w:proofErr w:type="spellEnd"/>
            <w:r w:rsidRPr="00B80B13">
              <w:rPr>
                <w:rFonts w:ascii="Century Gothic" w:hAnsi="Century Gothic" w:cs="Arial"/>
                <w:bCs w:val="0"/>
              </w:rPr>
              <w:t xml:space="preserve"> de </w:t>
            </w:r>
            <w:proofErr w:type="spellStart"/>
            <w:r w:rsidRPr="00B80B13">
              <w:rPr>
                <w:rFonts w:ascii="Century Gothic" w:hAnsi="Century Gothic" w:cs="Arial"/>
                <w:bCs w:val="0"/>
              </w:rPr>
              <w:t>Bienes</w:t>
            </w:r>
            <w:proofErr w:type="spellEnd"/>
            <w:r w:rsidRPr="00B80B13">
              <w:rPr>
                <w:rFonts w:ascii="Century Gothic" w:hAnsi="Century Gothic" w:cs="Arial"/>
                <w:bCs w:val="0"/>
              </w:rPr>
              <w:t xml:space="preserve"> </w:t>
            </w:r>
            <w:proofErr w:type="spellStart"/>
            <w:r w:rsidRPr="00B80B13">
              <w:rPr>
                <w:rFonts w:ascii="Century Gothic" w:hAnsi="Century Gothic" w:cs="Arial"/>
                <w:bCs w:val="0"/>
              </w:rPr>
              <w:t>Muebles</w:t>
            </w:r>
            <w:proofErr w:type="spellEnd"/>
          </w:p>
        </w:tc>
      </w:tr>
      <w:tr w:rsidR="00507BA7" w:rsidRPr="0082641B" w:rsidTr="00A46708">
        <w:trPr>
          <w:trHeight w:val="239"/>
        </w:trPr>
        <w:tc>
          <w:tcPr>
            <w:cnfStyle w:val="001000000000" w:firstRow="0" w:lastRow="0" w:firstColumn="1" w:lastColumn="0" w:oddVBand="0" w:evenVBand="0" w:oddHBand="0" w:evenHBand="0" w:firstRowFirstColumn="0" w:firstRowLastColumn="0" w:lastRowFirstColumn="0" w:lastRowLastColumn="0"/>
            <w:tcW w:w="5316" w:type="dxa"/>
          </w:tcPr>
          <w:p w:rsidR="00507BA7" w:rsidRPr="00B80B13" w:rsidRDefault="00507BA7" w:rsidP="00D63E32">
            <w:pPr>
              <w:ind w:right="-234"/>
              <w:rPr>
                <w:rFonts w:ascii="Century Gothic" w:hAnsi="Century Gothic" w:cs="Arial"/>
                <w:b w:val="0"/>
                <w:bCs w:val="0"/>
              </w:rPr>
            </w:pPr>
            <w:proofErr w:type="spellStart"/>
            <w:r w:rsidRPr="00B80B13">
              <w:rPr>
                <w:rFonts w:ascii="Century Gothic" w:hAnsi="Century Gothic" w:cs="Arial"/>
                <w:b w:val="0"/>
                <w:bCs w:val="0"/>
              </w:rPr>
              <w:t>Mobliario</w:t>
            </w:r>
            <w:proofErr w:type="spellEnd"/>
            <w:r w:rsidRPr="00B80B13">
              <w:rPr>
                <w:rFonts w:ascii="Century Gothic" w:hAnsi="Century Gothic" w:cs="Arial"/>
                <w:b w:val="0"/>
                <w:bCs w:val="0"/>
              </w:rPr>
              <w:t xml:space="preserve"> y </w:t>
            </w:r>
            <w:proofErr w:type="spellStart"/>
            <w:r w:rsidRPr="00B80B13">
              <w:rPr>
                <w:rFonts w:ascii="Century Gothic" w:hAnsi="Century Gothic" w:cs="Arial"/>
                <w:b w:val="0"/>
                <w:bCs w:val="0"/>
              </w:rPr>
              <w:t>Equipo</w:t>
            </w:r>
            <w:proofErr w:type="spellEnd"/>
            <w:r w:rsidRPr="00B80B13">
              <w:rPr>
                <w:rFonts w:ascii="Century Gothic" w:hAnsi="Century Gothic" w:cs="Arial"/>
                <w:b w:val="0"/>
                <w:bCs w:val="0"/>
              </w:rPr>
              <w:t xml:space="preserve"> de </w:t>
            </w:r>
            <w:proofErr w:type="spellStart"/>
            <w:r w:rsidRPr="00B80B13">
              <w:rPr>
                <w:rFonts w:ascii="Century Gothic" w:hAnsi="Century Gothic" w:cs="Arial"/>
                <w:b w:val="0"/>
                <w:bCs w:val="0"/>
              </w:rPr>
              <w:t>Administración</w:t>
            </w:r>
            <w:proofErr w:type="spellEnd"/>
          </w:p>
        </w:tc>
        <w:tc>
          <w:tcPr>
            <w:cnfStyle w:val="000100000000" w:firstRow="0" w:lastRow="0" w:firstColumn="0" w:lastColumn="1" w:oddVBand="0" w:evenVBand="0" w:oddHBand="0" w:evenHBand="0" w:firstRowFirstColumn="0" w:firstRowLastColumn="0" w:lastRowFirstColumn="0" w:lastRowLastColumn="0"/>
            <w:tcW w:w="2759" w:type="dxa"/>
          </w:tcPr>
          <w:p w:rsidR="00507BA7" w:rsidRPr="00B80B13" w:rsidRDefault="00CA40B4" w:rsidP="00CA40B4">
            <w:pPr>
              <w:ind w:right="175"/>
              <w:rPr>
                <w:rFonts w:ascii="Century Gothic" w:hAnsi="Century Gothic" w:cs="Arial"/>
                <w:b w:val="0"/>
                <w:bCs w:val="0"/>
              </w:rPr>
            </w:pPr>
            <w:r>
              <w:rPr>
                <w:rFonts w:ascii="Century Gothic" w:hAnsi="Century Gothic" w:cs="Arial"/>
                <w:b w:val="0"/>
                <w:bCs w:val="0"/>
              </w:rPr>
              <w:t xml:space="preserve">         $ 892,813.08</w:t>
            </w:r>
          </w:p>
        </w:tc>
      </w:tr>
      <w:tr w:rsidR="00507BA7" w:rsidRPr="0082641B" w:rsidTr="00A46708">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5316" w:type="dxa"/>
          </w:tcPr>
          <w:p w:rsidR="00507BA7" w:rsidRPr="00B80B13" w:rsidRDefault="00507BA7" w:rsidP="00D63E32">
            <w:pPr>
              <w:ind w:right="-234"/>
              <w:rPr>
                <w:rFonts w:ascii="Century Gothic" w:hAnsi="Century Gothic" w:cs="Arial"/>
                <w:b w:val="0"/>
                <w:bCs w:val="0"/>
              </w:rPr>
            </w:pPr>
            <w:proofErr w:type="spellStart"/>
            <w:r w:rsidRPr="00B80B13">
              <w:rPr>
                <w:rFonts w:ascii="Century Gothic" w:hAnsi="Century Gothic" w:cs="Arial"/>
                <w:b w:val="0"/>
                <w:bCs w:val="0"/>
              </w:rPr>
              <w:t>Mobiliario</w:t>
            </w:r>
            <w:proofErr w:type="spellEnd"/>
            <w:r w:rsidRPr="00B80B13">
              <w:rPr>
                <w:rFonts w:ascii="Century Gothic" w:hAnsi="Century Gothic" w:cs="Arial"/>
                <w:b w:val="0"/>
                <w:bCs w:val="0"/>
              </w:rPr>
              <w:t xml:space="preserve"> y </w:t>
            </w:r>
            <w:proofErr w:type="spellStart"/>
            <w:r w:rsidRPr="00B80B13">
              <w:rPr>
                <w:rFonts w:ascii="Century Gothic" w:hAnsi="Century Gothic" w:cs="Arial"/>
                <w:b w:val="0"/>
                <w:bCs w:val="0"/>
              </w:rPr>
              <w:t>Equipo</w:t>
            </w:r>
            <w:proofErr w:type="spellEnd"/>
            <w:r w:rsidRPr="00B80B13">
              <w:rPr>
                <w:rFonts w:ascii="Century Gothic" w:hAnsi="Century Gothic" w:cs="Arial"/>
                <w:b w:val="0"/>
                <w:bCs w:val="0"/>
              </w:rPr>
              <w:t xml:space="preserve"> </w:t>
            </w:r>
            <w:proofErr w:type="spellStart"/>
            <w:r w:rsidRPr="00B80B13">
              <w:rPr>
                <w:rFonts w:ascii="Century Gothic" w:hAnsi="Century Gothic" w:cs="Arial"/>
                <w:b w:val="0"/>
                <w:bCs w:val="0"/>
              </w:rPr>
              <w:t>Educacional</w:t>
            </w:r>
            <w:proofErr w:type="spellEnd"/>
            <w:r w:rsidRPr="00B80B13">
              <w:rPr>
                <w:rFonts w:ascii="Century Gothic" w:hAnsi="Century Gothic" w:cs="Arial"/>
                <w:b w:val="0"/>
                <w:bCs w:val="0"/>
              </w:rPr>
              <w:t xml:space="preserve"> </w:t>
            </w:r>
            <w:proofErr w:type="spellStart"/>
            <w:r w:rsidRPr="00B80B13">
              <w:rPr>
                <w:rFonts w:ascii="Century Gothic" w:hAnsi="Century Gothic" w:cs="Arial"/>
                <w:b w:val="0"/>
                <w:bCs w:val="0"/>
              </w:rPr>
              <w:t>Recreativo</w:t>
            </w:r>
            <w:proofErr w:type="spellEnd"/>
          </w:p>
        </w:tc>
        <w:tc>
          <w:tcPr>
            <w:cnfStyle w:val="000100000000" w:firstRow="0" w:lastRow="0" w:firstColumn="0" w:lastColumn="1" w:oddVBand="0" w:evenVBand="0" w:oddHBand="0" w:evenHBand="0" w:firstRowFirstColumn="0" w:firstRowLastColumn="0" w:lastRowFirstColumn="0" w:lastRowLastColumn="0"/>
            <w:tcW w:w="2759" w:type="dxa"/>
          </w:tcPr>
          <w:p w:rsidR="00507BA7" w:rsidRPr="00B80B13" w:rsidRDefault="00507BA7" w:rsidP="00834193">
            <w:pPr>
              <w:ind w:right="175"/>
              <w:jc w:val="center"/>
              <w:rPr>
                <w:rFonts w:ascii="Century Gothic" w:hAnsi="Century Gothic" w:cs="Arial"/>
                <w:b w:val="0"/>
                <w:bCs w:val="0"/>
              </w:rPr>
            </w:pPr>
          </w:p>
        </w:tc>
      </w:tr>
      <w:tr w:rsidR="00507BA7" w:rsidRPr="0082641B" w:rsidTr="00A46708">
        <w:trPr>
          <w:trHeight w:val="239"/>
        </w:trPr>
        <w:tc>
          <w:tcPr>
            <w:cnfStyle w:val="001000000000" w:firstRow="0" w:lastRow="0" w:firstColumn="1" w:lastColumn="0" w:oddVBand="0" w:evenVBand="0" w:oddHBand="0" w:evenHBand="0" w:firstRowFirstColumn="0" w:firstRowLastColumn="0" w:lastRowFirstColumn="0" w:lastRowLastColumn="0"/>
            <w:tcW w:w="5316" w:type="dxa"/>
          </w:tcPr>
          <w:p w:rsidR="00507BA7" w:rsidRPr="00B80B13" w:rsidRDefault="00507BA7" w:rsidP="00D63E32">
            <w:pPr>
              <w:ind w:right="-234"/>
              <w:rPr>
                <w:rFonts w:ascii="Century Gothic" w:hAnsi="Century Gothic" w:cs="Arial"/>
                <w:b w:val="0"/>
                <w:bCs w:val="0"/>
              </w:rPr>
            </w:pPr>
            <w:proofErr w:type="spellStart"/>
            <w:r w:rsidRPr="00B80B13">
              <w:rPr>
                <w:rFonts w:ascii="Century Gothic" w:hAnsi="Century Gothic" w:cs="Arial"/>
                <w:b w:val="0"/>
                <w:bCs w:val="0"/>
              </w:rPr>
              <w:t>Vehiculos</w:t>
            </w:r>
            <w:proofErr w:type="spellEnd"/>
            <w:r w:rsidRPr="00B80B13">
              <w:rPr>
                <w:rFonts w:ascii="Century Gothic" w:hAnsi="Century Gothic" w:cs="Arial"/>
                <w:b w:val="0"/>
                <w:bCs w:val="0"/>
              </w:rPr>
              <w:t xml:space="preserve"> y </w:t>
            </w:r>
            <w:proofErr w:type="spellStart"/>
            <w:r w:rsidRPr="00B80B13">
              <w:rPr>
                <w:rFonts w:ascii="Century Gothic" w:hAnsi="Century Gothic" w:cs="Arial"/>
                <w:b w:val="0"/>
                <w:bCs w:val="0"/>
              </w:rPr>
              <w:t>Equipo</w:t>
            </w:r>
            <w:proofErr w:type="spellEnd"/>
            <w:r w:rsidRPr="00B80B13">
              <w:rPr>
                <w:rFonts w:ascii="Century Gothic" w:hAnsi="Century Gothic" w:cs="Arial"/>
                <w:b w:val="0"/>
                <w:bCs w:val="0"/>
              </w:rPr>
              <w:t xml:space="preserve"> de </w:t>
            </w:r>
            <w:proofErr w:type="spellStart"/>
            <w:r w:rsidRPr="00B80B13">
              <w:rPr>
                <w:rFonts w:ascii="Century Gothic" w:hAnsi="Century Gothic" w:cs="Arial"/>
                <w:b w:val="0"/>
                <w:bCs w:val="0"/>
              </w:rPr>
              <w:t>Transporte</w:t>
            </w:r>
            <w:proofErr w:type="spellEnd"/>
          </w:p>
        </w:tc>
        <w:tc>
          <w:tcPr>
            <w:cnfStyle w:val="000100000000" w:firstRow="0" w:lastRow="0" w:firstColumn="0" w:lastColumn="1" w:oddVBand="0" w:evenVBand="0" w:oddHBand="0" w:evenHBand="0" w:firstRowFirstColumn="0" w:firstRowLastColumn="0" w:lastRowFirstColumn="0" w:lastRowLastColumn="0"/>
            <w:tcW w:w="2759" w:type="dxa"/>
          </w:tcPr>
          <w:p w:rsidR="00507BA7" w:rsidRPr="00B80B13" w:rsidRDefault="00CA40B4" w:rsidP="00CA40B4">
            <w:pPr>
              <w:ind w:right="175"/>
              <w:jc w:val="center"/>
              <w:rPr>
                <w:rFonts w:ascii="Century Gothic" w:hAnsi="Century Gothic" w:cs="Arial"/>
                <w:b w:val="0"/>
                <w:bCs w:val="0"/>
              </w:rPr>
            </w:pPr>
            <w:r>
              <w:rPr>
                <w:rFonts w:ascii="Century Gothic" w:hAnsi="Century Gothic" w:cs="Arial"/>
                <w:b w:val="0"/>
                <w:bCs w:val="0"/>
              </w:rPr>
              <w:t>$ 148,0</w:t>
            </w:r>
            <w:r w:rsidR="00476D6B">
              <w:rPr>
                <w:rFonts w:ascii="Century Gothic" w:hAnsi="Century Gothic" w:cs="Arial"/>
                <w:b w:val="0"/>
                <w:bCs w:val="0"/>
              </w:rPr>
              <w:t>29.00</w:t>
            </w:r>
          </w:p>
        </w:tc>
      </w:tr>
      <w:tr w:rsidR="004318EE" w:rsidRPr="0082641B" w:rsidTr="00A46708">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5316" w:type="dxa"/>
          </w:tcPr>
          <w:p w:rsidR="004318EE" w:rsidRPr="00B80B13" w:rsidRDefault="00507BA7" w:rsidP="00D63E32">
            <w:pPr>
              <w:pStyle w:val="Sinespaciado"/>
              <w:ind w:right="-234"/>
              <w:rPr>
                <w:rFonts w:ascii="Century Gothic" w:hAnsi="Century Gothic"/>
                <w:b w:val="0"/>
                <w:sz w:val="20"/>
                <w:lang w:val="es-MX"/>
              </w:rPr>
            </w:pPr>
            <w:r w:rsidRPr="00B80B13">
              <w:rPr>
                <w:rFonts w:ascii="Century Gothic" w:hAnsi="Century Gothic"/>
                <w:b w:val="0"/>
                <w:sz w:val="20"/>
                <w:lang w:val="es-MX"/>
              </w:rPr>
              <w:t>Maquinaria y Otros Equipos y Herramientas</w:t>
            </w:r>
          </w:p>
        </w:tc>
        <w:tc>
          <w:tcPr>
            <w:cnfStyle w:val="000100000000" w:firstRow="0" w:lastRow="0" w:firstColumn="0" w:lastColumn="1" w:oddVBand="0" w:evenVBand="0" w:oddHBand="0" w:evenHBand="0" w:firstRowFirstColumn="0" w:firstRowLastColumn="0" w:lastRowFirstColumn="0" w:lastRowLastColumn="0"/>
            <w:tcW w:w="2759" w:type="dxa"/>
          </w:tcPr>
          <w:p w:rsidR="004318EE" w:rsidRPr="00B80B13" w:rsidRDefault="004318EE" w:rsidP="0085348D">
            <w:pPr>
              <w:pStyle w:val="Sinespaciado"/>
              <w:spacing w:line="276" w:lineRule="auto"/>
              <w:ind w:right="175"/>
              <w:rPr>
                <w:rFonts w:ascii="Century Gothic" w:hAnsi="Century Gothic"/>
                <w:b w:val="0"/>
                <w:lang w:val="es-MX"/>
              </w:rPr>
            </w:pPr>
          </w:p>
        </w:tc>
      </w:tr>
      <w:tr w:rsidR="004318EE" w:rsidRPr="0082641B" w:rsidTr="00A46708">
        <w:trPr>
          <w:cnfStyle w:val="010000000000" w:firstRow="0" w:lastRow="1"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5316" w:type="dxa"/>
          </w:tcPr>
          <w:p w:rsidR="004318EE" w:rsidRPr="00B80B13" w:rsidRDefault="00126353" w:rsidP="00095913">
            <w:pPr>
              <w:pStyle w:val="Sinespaciado"/>
              <w:jc w:val="right"/>
              <w:rPr>
                <w:rFonts w:ascii="Century Gothic" w:hAnsi="Century Gothic"/>
                <w:sz w:val="20"/>
                <w:lang w:val="es-MX"/>
              </w:rPr>
            </w:pPr>
            <w:r w:rsidRPr="00B80B13">
              <w:rPr>
                <w:rFonts w:ascii="Century Gothic" w:hAnsi="Century Gothic"/>
                <w:sz w:val="20"/>
                <w:lang w:val="es-MX"/>
              </w:rPr>
              <w:t xml:space="preserve">Total de </w:t>
            </w:r>
            <w:r w:rsidRPr="00B80B13">
              <w:t xml:space="preserve"> </w:t>
            </w:r>
            <w:r w:rsidRPr="00B80B13">
              <w:rPr>
                <w:rFonts w:ascii="Century Gothic" w:hAnsi="Century Gothic"/>
                <w:sz w:val="20"/>
                <w:lang w:val="es-MX"/>
              </w:rPr>
              <w:t xml:space="preserve">Estimaciones, Depreciaciones, Deterioros, Obsolescencia y Amortizaciones   </w:t>
            </w:r>
          </w:p>
        </w:tc>
        <w:tc>
          <w:tcPr>
            <w:cnfStyle w:val="000100000000" w:firstRow="0" w:lastRow="0" w:firstColumn="0" w:lastColumn="1" w:oddVBand="0" w:evenVBand="0" w:oddHBand="0" w:evenHBand="0" w:firstRowFirstColumn="0" w:firstRowLastColumn="0" w:lastRowFirstColumn="0" w:lastRowLastColumn="0"/>
            <w:tcW w:w="2759" w:type="dxa"/>
          </w:tcPr>
          <w:p w:rsidR="004318EE" w:rsidRPr="00B80B13" w:rsidRDefault="003F57C5" w:rsidP="0085348D">
            <w:pPr>
              <w:pStyle w:val="Sinespaciado"/>
              <w:spacing w:line="276" w:lineRule="auto"/>
              <w:ind w:right="175"/>
              <w:jc w:val="center"/>
              <w:rPr>
                <w:rFonts w:ascii="Century Gothic" w:hAnsi="Century Gothic"/>
                <w:lang w:val="es-MX"/>
              </w:rPr>
            </w:pPr>
            <w:r>
              <w:rPr>
                <w:rFonts w:ascii="Century Gothic" w:hAnsi="Century Gothic"/>
                <w:lang w:val="es-MX"/>
              </w:rPr>
              <w:t>$ 33´015,031.89</w:t>
            </w:r>
          </w:p>
        </w:tc>
      </w:tr>
    </w:tbl>
    <w:p w:rsidR="004318EE" w:rsidRDefault="004318EE" w:rsidP="00D63E32">
      <w:pPr>
        <w:tabs>
          <w:tab w:val="left" w:pos="2444"/>
          <w:tab w:val="left" w:pos="2445"/>
        </w:tabs>
        <w:spacing w:before="51"/>
        <w:ind w:right="-234"/>
        <w:rPr>
          <w:rFonts w:ascii="Century Gothic" w:hAnsi="Century Gothic"/>
          <w:b/>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3B29A1" w:rsidRDefault="003B29A1" w:rsidP="008E39FD">
      <w:pPr>
        <w:tabs>
          <w:tab w:val="left" w:pos="2444"/>
          <w:tab w:val="left" w:pos="2445"/>
        </w:tabs>
        <w:spacing w:before="51"/>
        <w:ind w:right="-234"/>
        <w:rPr>
          <w:rFonts w:ascii="Century Gothic" w:hAnsi="Century Gothic"/>
          <w:b/>
          <w:lang w:val="es-MX"/>
        </w:rPr>
      </w:pPr>
    </w:p>
    <w:p w:rsidR="003B29A1" w:rsidRDefault="003B29A1" w:rsidP="003B29A1">
      <w:pPr>
        <w:tabs>
          <w:tab w:val="left" w:pos="2444"/>
          <w:tab w:val="left" w:pos="2445"/>
        </w:tabs>
        <w:spacing w:before="51"/>
        <w:ind w:right="-234"/>
        <w:rPr>
          <w:rFonts w:ascii="Century Gothic" w:hAnsi="Century Gothic"/>
          <w:b/>
          <w:lang w:val="es-MX"/>
        </w:rPr>
      </w:pPr>
    </w:p>
    <w:p w:rsidR="003B29A1" w:rsidRDefault="001A20AE" w:rsidP="003B29A1">
      <w:pPr>
        <w:tabs>
          <w:tab w:val="left" w:pos="2444"/>
          <w:tab w:val="left" w:pos="2445"/>
        </w:tabs>
        <w:spacing w:before="51"/>
        <w:ind w:right="-234"/>
        <w:rPr>
          <w:rFonts w:ascii="Century Gothic" w:hAnsi="Century Gothic"/>
          <w:b/>
          <w:lang w:val="es-MX"/>
        </w:rPr>
      </w:pPr>
      <w:r w:rsidRPr="00185F96">
        <w:rPr>
          <w:rFonts w:ascii="Century Gothic" w:hAnsi="Century Gothic"/>
          <w:b/>
          <w:lang w:val="es-MX"/>
        </w:rPr>
        <w:t xml:space="preserve"> </w:t>
      </w:r>
      <w:r w:rsidR="003B29A1" w:rsidRPr="00185F96">
        <w:rPr>
          <w:rFonts w:ascii="Century Gothic" w:hAnsi="Century Gothic"/>
          <w:b/>
          <w:lang w:val="es-MX"/>
        </w:rPr>
        <w:t xml:space="preserve">TOTAL, DE GASTOS Y </w:t>
      </w:r>
      <w:r w:rsidR="003B29A1">
        <w:rPr>
          <w:rFonts w:ascii="Century Gothic" w:hAnsi="Century Gothic"/>
          <w:b/>
          <w:lang w:val="es-MX"/>
        </w:rPr>
        <w:t>OTRAS PERDIDAS          $ 1´209,065.40</w:t>
      </w:r>
    </w:p>
    <w:p w:rsidR="00095913" w:rsidRDefault="00095913" w:rsidP="00D63E32">
      <w:pPr>
        <w:pStyle w:val="Sinespaciado"/>
        <w:spacing w:line="276" w:lineRule="auto"/>
        <w:ind w:right="-234"/>
        <w:rPr>
          <w:rFonts w:ascii="Century Gothic" w:hAnsi="Century Gothic"/>
          <w:b/>
          <w:sz w:val="24"/>
          <w:highlight w:val="green"/>
          <w:lang w:val="es-MX"/>
        </w:rPr>
      </w:pPr>
    </w:p>
    <w:p w:rsidR="00095913" w:rsidRDefault="00095913" w:rsidP="00D63E32">
      <w:pPr>
        <w:pStyle w:val="Sinespaciado"/>
        <w:spacing w:line="276" w:lineRule="auto"/>
        <w:ind w:right="-234"/>
        <w:rPr>
          <w:rFonts w:ascii="Century Gothic" w:hAnsi="Century Gothic"/>
          <w:b/>
          <w:sz w:val="24"/>
          <w:highlight w:val="green"/>
          <w:lang w:val="es-MX"/>
        </w:rPr>
      </w:pPr>
    </w:p>
    <w:p w:rsidR="00CB72B2" w:rsidRPr="00CD5E92" w:rsidRDefault="00CB72B2" w:rsidP="00D63E32">
      <w:pPr>
        <w:pStyle w:val="Sinespaciado"/>
        <w:numPr>
          <w:ilvl w:val="1"/>
          <w:numId w:val="5"/>
        </w:numPr>
        <w:spacing w:line="276" w:lineRule="auto"/>
        <w:ind w:right="-234"/>
        <w:jc w:val="both"/>
        <w:rPr>
          <w:rFonts w:ascii="Century Gothic" w:hAnsi="Century Gothic"/>
          <w:b/>
          <w:sz w:val="28"/>
          <w:szCs w:val="28"/>
          <w:lang w:val="es-MX"/>
        </w:rPr>
      </w:pPr>
      <w:r w:rsidRPr="00CD5E92">
        <w:rPr>
          <w:rFonts w:ascii="Century Gothic" w:hAnsi="Century Gothic"/>
          <w:b/>
          <w:sz w:val="28"/>
          <w:szCs w:val="28"/>
          <w:lang w:val="es-MX"/>
        </w:rPr>
        <w:t>NOTAS AL ESTADO DE VARIACIÓN EN LA HACIENDA</w:t>
      </w:r>
      <w:r w:rsidR="00820832" w:rsidRPr="00CD5E92">
        <w:rPr>
          <w:rFonts w:ascii="Century Gothic" w:hAnsi="Century Gothic"/>
          <w:b/>
          <w:sz w:val="28"/>
          <w:szCs w:val="28"/>
          <w:lang w:val="es-MX"/>
        </w:rPr>
        <w:t xml:space="preserve"> PÚBLICA</w:t>
      </w:r>
    </w:p>
    <w:p w:rsidR="00CB72B2" w:rsidRPr="00185F96" w:rsidRDefault="00CB72B2" w:rsidP="00D63E32">
      <w:pPr>
        <w:pStyle w:val="Textoindependiente"/>
        <w:spacing w:before="8"/>
        <w:ind w:right="-234"/>
        <w:rPr>
          <w:rFonts w:ascii="Century Gothic" w:hAnsi="Century Gothic"/>
          <w:b/>
          <w:lang w:val="es-MX"/>
        </w:rPr>
      </w:pPr>
    </w:p>
    <w:p w:rsidR="00CB72B2" w:rsidRPr="00185F96" w:rsidRDefault="00CB72B2" w:rsidP="00D63E32">
      <w:pPr>
        <w:ind w:right="-234"/>
        <w:jc w:val="both"/>
        <w:rPr>
          <w:rFonts w:ascii="Century Gothic" w:hAnsi="Century Gothic"/>
          <w:lang w:val="es-MX"/>
        </w:rPr>
      </w:pPr>
      <w:r w:rsidRPr="00185F96">
        <w:rPr>
          <w:rFonts w:ascii="Century Gothic" w:hAnsi="Century Gothic"/>
          <w:lang w:val="es-MX"/>
        </w:rPr>
        <w:t>El patrimonio</w:t>
      </w:r>
      <w:r w:rsidR="00185F96" w:rsidRPr="00185F96">
        <w:rPr>
          <w:rFonts w:ascii="Century Gothic" w:hAnsi="Century Gothic"/>
          <w:lang w:val="es-MX"/>
        </w:rPr>
        <w:t xml:space="preserve"> d</w:t>
      </w:r>
      <w:r w:rsidR="003E59B3" w:rsidRPr="00185F96">
        <w:rPr>
          <w:rFonts w:ascii="Century Gothic" w:hAnsi="Century Gothic"/>
          <w:lang w:val="es-MX"/>
        </w:rPr>
        <w:t xml:space="preserve">el </w:t>
      </w:r>
      <w:r w:rsidR="003E59B3" w:rsidRPr="00185F96">
        <w:rPr>
          <w:rFonts w:ascii="Century Gothic" w:hAnsi="Century Gothic"/>
          <w:b/>
          <w:lang w:val="es-MX"/>
        </w:rPr>
        <w:t>Fideicomiso Maestro Ciudad Creativa Digital</w:t>
      </w:r>
      <w:r w:rsidR="00616025" w:rsidRPr="00185F96">
        <w:rPr>
          <w:rFonts w:ascii="Century Gothic" w:hAnsi="Century Gothic"/>
          <w:b/>
          <w:lang w:val="es-MX"/>
        </w:rPr>
        <w:t xml:space="preserve"> </w:t>
      </w:r>
      <w:r w:rsidRPr="00185F96">
        <w:rPr>
          <w:rFonts w:ascii="Century Gothic" w:hAnsi="Century Gothic"/>
          <w:lang w:val="es-MX"/>
        </w:rPr>
        <w:t>está integrado por:</w:t>
      </w:r>
    </w:p>
    <w:p w:rsidR="00DE6C50" w:rsidRPr="00185F96" w:rsidRDefault="00DE6C50" w:rsidP="00D63E32">
      <w:pPr>
        <w:ind w:right="-234"/>
        <w:rPr>
          <w:rFonts w:ascii="Century Gothic" w:hAnsi="Century Gothic"/>
          <w:lang w:val="es-MX"/>
        </w:rPr>
      </w:pPr>
    </w:p>
    <w:p w:rsidR="00CB72B2" w:rsidRPr="00185F96" w:rsidRDefault="00DE6C50" w:rsidP="00D63E32">
      <w:pPr>
        <w:pStyle w:val="Prrafodelista"/>
        <w:numPr>
          <w:ilvl w:val="0"/>
          <w:numId w:val="8"/>
        </w:numPr>
        <w:tabs>
          <w:tab w:val="left" w:pos="1151"/>
          <w:tab w:val="left" w:pos="1152"/>
        </w:tabs>
        <w:spacing w:before="100"/>
        <w:ind w:right="-234" w:hanging="426"/>
        <w:jc w:val="both"/>
        <w:rPr>
          <w:rFonts w:ascii="Century Gothic" w:hAnsi="Century Gothic"/>
          <w:lang w:val="es-MX"/>
        </w:rPr>
      </w:pPr>
      <w:r w:rsidRPr="00185F96">
        <w:rPr>
          <w:rFonts w:ascii="Century Gothic" w:hAnsi="Century Gothic"/>
          <w:lang w:val="es-MX"/>
        </w:rPr>
        <w:t>L</w:t>
      </w:r>
      <w:r w:rsidR="002629E3" w:rsidRPr="00185F96">
        <w:rPr>
          <w:rFonts w:ascii="Century Gothic" w:hAnsi="Century Gothic"/>
          <w:lang w:val="es-MX"/>
        </w:rPr>
        <w:t>os ingresos por venta de bienes y prestación de servicios.</w:t>
      </w:r>
    </w:p>
    <w:p w:rsidR="00AB6471" w:rsidRPr="00185F96" w:rsidRDefault="00AB6471" w:rsidP="00D63E32">
      <w:pPr>
        <w:pStyle w:val="Prrafodelista"/>
        <w:numPr>
          <w:ilvl w:val="0"/>
          <w:numId w:val="8"/>
        </w:numPr>
        <w:tabs>
          <w:tab w:val="left" w:pos="1152"/>
        </w:tabs>
        <w:spacing w:before="100"/>
        <w:ind w:right="-234" w:hanging="426"/>
        <w:jc w:val="both"/>
        <w:rPr>
          <w:rFonts w:ascii="Century Gothic" w:hAnsi="Century Gothic"/>
          <w:lang w:val="es-MX"/>
        </w:rPr>
      </w:pPr>
      <w:r w:rsidRPr="00185F96">
        <w:rPr>
          <w:rFonts w:ascii="Century Gothic" w:hAnsi="Century Gothic"/>
          <w:lang w:val="es-MX"/>
        </w:rPr>
        <w:t>Ingresos por las participaciones, aportaciones, convenios, incentivos derivados de la colaboración fiscal, fondos distintos de aportaciones, transferencias, asignaciones, subsidios y subvenciones, y pensiones y jubilaciones, ya sea provenientes de la federación, como del estado.</w:t>
      </w:r>
    </w:p>
    <w:p w:rsidR="00D7415A" w:rsidRPr="00185F96" w:rsidRDefault="00CB72B2" w:rsidP="00D63E32">
      <w:pPr>
        <w:pStyle w:val="Prrafodelista"/>
        <w:numPr>
          <w:ilvl w:val="0"/>
          <w:numId w:val="8"/>
        </w:numPr>
        <w:tabs>
          <w:tab w:val="left" w:pos="1152"/>
        </w:tabs>
        <w:spacing w:before="100"/>
        <w:ind w:right="-234" w:hanging="426"/>
        <w:jc w:val="both"/>
        <w:rPr>
          <w:rFonts w:ascii="Century Gothic" w:hAnsi="Century Gothic"/>
          <w:lang w:val="es-MX"/>
        </w:rPr>
      </w:pPr>
      <w:r w:rsidRPr="00185F96">
        <w:rPr>
          <w:rFonts w:ascii="Century Gothic" w:hAnsi="Century Gothic"/>
          <w:lang w:val="es-MX"/>
        </w:rPr>
        <w:t>Los bienes y demás ingresos que adquieran vía legal.</w:t>
      </w:r>
    </w:p>
    <w:p w:rsidR="00530DC7" w:rsidRPr="00185F96" w:rsidRDefault="00530DC7" w:rsidP="00D63E32">
      <w:pPr>
        <w:pStyle w:val="Textoindependiente"/>
        <w:spacing w:line="276" w:lineRule="auto"/>
        <w:ind w:left="726" w:right="-234"/>
        <w:jc w:val="both"/>
        <w:rPr>
          <w:rFonts w:ascii="Century Gothic" w:hAnsi="Century Gothic"/>
          <w:b/>
          <w:lang w:val="es-MX"/>
        </w:rPr>
      </w:pPr>
    </w:p>
    <w:p w:rsidR="00CB72B2" w:rsidRPr="00185F96" w:rsidRDefault="00CB72B2" w:rsidP="00D63E32">
      <w:pPr>
        <w:pStyle w:val="Textoindependiente"/>
        <w:spacing w:line="276" w:lineRule="auto"/>
        <w:ind w:left="726" w:right="-234"/>
        <w:jc w:val="both"/>
        <w:rPr>
          <w:rFonts w:ascii="Century Gothic" w:hAnsi="Century Gothic"/>
          <w:lang w:val="es-MX"/>
        </w:rPr>
      </w:pPr>
      <w:r w:rsidRPr="00185F96">
        <w:rPr>
          <w:rFonts w:ascii="Century Gothic" w:hAnsi="Century Gothic"/>
          <w:b/>
          <w:lang w:val="es-MX"/>
        </w:rPr>
        <w:t>HACIENDA PÚBLICA/PATRIMONIO GENERADO</w:t>
      </w:r>
      <w:r w:rsidRPr="00185F96">
        <w:rPr>
          <w:rFonts w:ascii="Century Gothic" w:hAnsi="Century Gothic"/>
          <w:lang w:val="es-MX"/>
        </w:rPr>
        <w:t>: Representa la acumulación de resultados de</w:t>
      </w:r>
      <w:r w:rsidRPr="00185F96">
        <w:rPr>
          <w:rFonts w:ascii="Century Gothic" w:hAnsi="Century Gothic"/>
          <w:spacing w:val="-10"/>
          <w:lang w:val="es-MX"/>
        </w:rPr>
        <w:t xml:space="preserve"> </w:t>
      </w:r>
      <w:r w:rsidRPr="00185F96">
        <w:rPr>
          <w:rFonts w:ascii="Century Gothic" w:hAnsi="Century Gothic"/>
          <w:lang w:val="es-MX"/>
        </w:rPr>
        <w:t>la</w:t>
      </w:r>
      <w:r w:rsidRPr="00185F96">
        <w:rPr>
          <w:rFonts w:ascii="Century Gothic" w:hAnsi="Century Gothic"/>
          <w:spacing w:val="-8"/>
          <w:lang w:val="es-MX"/>
        </w:rPr>
        <w:t xml:space="preserve"> </w:t>
      </w:r>
      <w:r w:rsidRPr="00185F96">
        <w:rPr>
          <w:rFonts w:ascii="Century Gothic" w:hAnsi="Century Gothic"/>
          <w:lang w:val="es-MX"/>
        </w:rPr>
        <w:t>gestión</w:t>
      </w:r>
      <w:r w:rsidRPr="00185F96">
        <w:rPr>
          <w:rFonts w:ascii="Century Gothic" w:hAnsi="Century Gothic"/>
          <w:spacing w:val="-10"/>
          <w:lang w:val="es-MX"/>
        </w:rPr>
        <w:t xml:space="preserve"> </w:t>
      </w:r>
      <w:r w:rsidRPr="00185F96">
        <w:rPr>
          <w:rFonts w:ascii="Century Gothic" w:hAnsi="Century Gothic"/>
          <w:lang w:val="es-MX"/>
        </w:rPr>
        <w:t>de</w:t>
      </w:r>
      <w:r w:rsidRPr="00185F96">
        <w:rPr>
          <w:rFonts w:ascii="Century Gothic" w:hAnsi="Century Gothic"/>
          <w:spacing w:val="-7"/>
          <w:lang w:val="es-MX"/>
        </w:rPr>
        <w:t xml:space="preserve"> </w:t>
      </w:r>
      <w:r w:rsidRPr="00185F96">
        <w:rPr>
          <w:rFonts w:ascii="Century Gothic" w:hAnsi="Century Gothic"/>
          <w:lang w:val="es-MX"/>
        </w:rPr>
        <w:t>ejercicios</w:t>
      </w:r>
      <w:r w:rsidRPr="00185F96">
        <w:rPr>
          <w:rFonts w:ascii="Century Gothic" w:hAnsi="Century Gothic"/>
          <w:spacing w:val="-6"/>
          <w:lang w:val="es-MX"/>
        </w:rPr>
        <w:t xml:space="preserve"> </w:t>
      </w:r>
      <w:r w:rsidRPr="00185F96">
        <w:rPr>
          <w:rFonts w:ascii="Century Gothic" w:hAnsi="Century Gothic"/>
          <w:lang w:val="es-MX"/>
        </w:rPr>
        <w:t>anteriores,</w:t>
      </w:r>
      <w:r w:rsidRPr="00185F96">
        <w:rPr>
          <w:rFonts w:ascii="Century Gothic" w:hAnsi="Century Gothic"/>
          <w:spacing w:val="-8"/>
          <w:lang w:val="es-MX"/>
        </w:rPr>
        <w:t xml:space="preserve"> </w:t>
      </w:r>
      <w:r w:rsidRPr="00185F96">
        <w:rPr>
          <w:rFonts w:ascii="Century Gothic" w:hAnsi="Century Gothic"/>
          <w:lang w:val="es-MX"/>
        </w:rPr>
        <w:t>incluyendo</w:t>
      </w:r>
      <w:r w:rsidRPr="00185F96">
        <w:rPr>
          <w:rFonts w:ascii="Century Gothic" w:hAnsi="Century Gothic"/>
          <w:spacing w:val="-8"/>
          <w:lang w:val="es-MX"/>
        </w:rPr>
        <w:t xml:space="preserve"> </w:t>
      </w:r>
      <w:r w:rsidRPr="00185F96">
        <w:rPr>
          <w:rFonts w:ascii="Century Gothic" w:hAnsi="Century Gothic"/>
          <w:lang w:val="es-MX"/>
        </w:rPr>
        <w:t>las</w:t>
      </w:r>
      <w:r w:rsidRPr="00185F96">
        <w:rPr>
          <w:rFonts w:ascii="Century Gothic" w:hAnsi="Century Gothic"/>
          <w:spacing w:val="-5"/>
          <w:lang w:val="es-MX"/>
        </w:rPr>
        <w:t xml:space="preserve"> </w:t>
      </w:r>
      <w:r w:rsidRPr="00185F96">
        <w:rPr>
          <w:rFonts w:ascii="Century Gothic" w:hAnsi="Century Gothic"/>
          <w:lang w:val="es-MX"/>
        </w:rPr>
        <w:t>aplicadas</w:t>
      </w:r>
      <w:r w:rsidRPr="00185F96">
        <w:rPr>
          <w:rFonts w:ascii="Century Gothic" w:hAnsi="Century Gothic"/>
          <w:spacing w:val="-10"/>
          <w:lang w:val="es-MX"/>
        </w:rPr>
        <w:t xml:space="preserve"> </w:t>
      </w:r>
      <w:r w:rsidRPr="00185F96">
        <w:rPr>
          <w:rFonts w:ascii="Century Gothic" w:hAnsi="Century Gothic"/>
          <w:lang w:val="es-MX"/>
        </w:rPr>
        <w:t>a</w:t>
      </w:r>
      <w:r w:rsidRPr="00185F96">
        <w:rPr>
          <w:rFonts w:ascii="Century Gothic" w:hAnsi="Century Gothic"/>
          <w:spacing w:val="-6"/>
          <w:lang w:val="es-MX"/>
        </w:rPr>
        <w:t xml:space="preserve"> </w:t>
      </w:r>
      <w:r w:rsidRPr="00185F96">
        <w:rPr>
          <w:rFonts w:ascii="Century Gothic" w:hAnsi="Century Gothic"/>
          <w:lang w:val="es-MX"/>
        </w:rPr>
        <w:t>reservas,</w:t>
      </w:r>
      <w:r w:rsidRPr="00185F96">
        <w:rPr>
          <w:rFonts w:ascii="Century Gothic" w:hAnsi="Century Gothic"/>
          <w:spacing w:val="-8"/>
          <w:lang w:val="es-MX"/>
        </w:rPr>
        <w:t xml:space="preserve"> </w:t>
      </w:r>
      <w:r w:rsidRPr="00185F96">
        <w:rPr>
          <w:rFonts w:ascii="Century Gothic" w:hAnsi="Century Gothic"/>
          <w:lang w:val="es-MX"/>
        </w:rPr>
        <w:t>resultados</w:t>
      </w:r>
      <w:r w:rsidRPr="00185F96">
        <w:rPr>
          <w:rFonts w:ascii="Century Gothic" w:hAnsi="Century Gothic"/>
          <w:spacing w:val="-9"/>
          <w:lang w:val="es-MX"/>
        </w:rPr>
        <w:t xml:space="preserve"> </w:t>
      </w:r>
      <w:r w:rsidRPr="00185F96">
        <w:rPr>
          <w:rFonts w:ascii="Century Gothic" w:hAnsi="Century Gothic"/>
          <w:lang w:val="es-MX"/>
        </w:rPr>
        <w:t>del</w:t>
      </w:r>
      <w:r w:rsidRPr="00185F96">
        <w:rPr>
          <w:rFonts w:ascii="Century Gothic" w:hAnsi="Century Gothic"/>
          <w:spacing w:val="-8"/>
          <w:lang w:val="es-MX"/>
        </w:rPr>
        <w:t xml:space="preserve"> </w:t>
      </w:r>
      <w:r w:rsidRPr="00185F96">
        <w:rPr>
          <w:rFonts w:ascii="Century Gothic" w:hAnsi="Century Gothic"/>
          <w:lang w:val="es-MX"/>
        </w:rPr>
        <w:t>ejercicio en operación y los eventos identificables y cuantificables que le</w:t>
      </w:r>
      <w:r w:rsidRPr="00185F96">
        <w:rPr>
          <w:rFonts w:ascii="Century Gothic" w:hAnsi="Century Gothic"/>
          <w:spacing w:val="-5"/>
          <w:lang w:val="es-MX"/>
        </w:rPr>
        <w:t xml:space="preserve"> </w:t>
      </w:r>
      <w:r w:rsidRPr="00185F96">
        <w:rPr>
          <w:rFonts w:ascii="Century Gothic" w:hAnsi="Century Gothic"/>
          <w:lang w:val="es-MX"/>
        </w:rPr>
        <w:t>afectan.</w:t>
      </w:r>
    </w:p>
    <w:p w:rsidR="00AB6471" w:rsidRPr="00185F96" w:rsidRDefault="00AB6471" w:rsidP="00D63E32">
      <w:pPr>
        <w:pStyle w:val="Textoindependiente"/>
        <w:spacing w:line="276" w:lineRule="auto"/>
        <w:ind w:left="726" w:right="-234"/>
        <w:jc w:val="both"/>
        <w:rPr>
          <w:rFonts w:ascii="Century Gothic" w:hAnsi="Century Gothic"/>
          <w:lang w:val="es-MX"/>
        </w:rPr>
      </w:pPr>
    </w:p>
    <w:p w:rsidR="00AB6471" w:rsidRPr="00185F96" w:rsidRDefault="00AB6471" w:rsidP="00D63E32">
      <w:pPr>
        <w:pStyle w:val="Textoindependiente"/>
        <w:spacing w:before="1"/>
        <w:ind w:left="726" w:right="-234"/>
        <w:jc w:val="both"/>
        <w:rPr>
          <w:rFonts w:ascii="Century Gothic" w:hAnsi="Century Gothic"/>
          <w:lang w:val="es-MX"/>
        </w:rPr>
      </w:pPr>
      <w:r w:rsidRPr="00185F96">
        <w:rPr>
          <w:rFonts w:ascii="Century Gothic" w:hAnsi="Century Gothic"/>
          <w:lang w:val="es-MX"/>
        </w:rPr>
        <w:t>Al 31 de diciembre de 2020 la variación que hubo en la Hacienda Pública del Fideicomiso son las siguientes:</w:t>
      </w:r>
    </w:p>
    <w:p w:rsidR="00AB6471" w:rsidRPr="00185F96" w:rsidRDefault="00AB6471" w:rsidP="00D63E32">
      <w:pPr>
        <w:pStyle w:val="Textoindependiente"/>
        <w:spacing w:before="1"/>
        <w:ind w:left="726" w:right="-234"/>
        <w:jc w:val="both"/>
        <w:rPr>
          <w:rFonts w:ascii="Century Gothic" w:hAnsi="Century Gothic"/>
          <w:lang w:val="es-MX"/>
        </w:rPr>
      </w:pPr>
    </w:p>
    <w:p w:rsidR="00AB6471" w:rsidRPr="00185F96" w:rsidRDefault="00AB6471" w:rsidP="00D63E32">
      <w:pPr>
        <w:pStyle w:val="Textoindependiente"/>
        <w:numPr>
          <w:ilvl w:val="0"/>
          <w:numId w:val="32"/>
        </w:numPr>
        <w:spacing w:before="1"/>
        <w:ind w:right="-234" w:firstLine="273"/>
        <w:jc w:val="both"/>
        <w:rPr>
          <w:rFonts w:ascii="Century Gothic" w:hAnsi="Century Gothic"/>
          <w:b/>
          <w:u w:val="single"/>
          <w:lang w:val="es-MX"/>
        </w:rPr>
      </w:pPr>
      <w:r w:rsidRPr="00185F96">
        <w:rPr>
          <w:rFonts w:ascii="Century Gothic" w:hAnsi="Century Gothic"/>
          <w:b/>
          <w:u w:val="single"/>
          <w:lang w:val="es-MX"/>
        </w:rPr>
        <w:t>Resultados de Ejercicios Anteriores</w:t>
      </w:r>
    </w:p>
    <w:p w:rsidR="008277D8" w:rsidRPr="00185F96" w:rsidRDefault="008277D8" w:rsidP="00D63E32">
      <w:pPr>
        <w:pStyle w:val="Textoindependiente"/>
        <w:spacing w:before="1"/>
        <w:ind w:left="726" w:right="-234"/>
        <w:jc w:val="both"/>
        <w:rPr>
          <w:rFonts w:ascii="Century Gothic" w:hAnsi="Century Gothic"/>
          <w:b/>
          <w:u w:val="single"/>
          <w:lang w:val="es-MX"/>
        </w:rPr>
      </w:pPr>
    </w:p>
    <w:p w:rsidR="008277D8" w:rsidRPr="00185F96" w:rsidRDefault="008277D8" w:rsidP="00D63E32">
      <w:pPr>
        <w:pStyle w:val="Textoindependiente"/>
        <w:spacing w:before="1"/>
        <w:ind w:left="726" w:right="-234"/>
        <w:jc w:val="both"/>
        <w:rPr>
          <w:rFonts w:ascii="Century Gothic" w:hAnsi="Century Gothic"/>
          <w:lang w:val="es-MX"/>
        </w:rPr>
      </w:pPr>
      <w:r w:rsidRPr="00185F96">
        <w:rPr>
          <w:rFonts w:ascii="Century Gothic" w:hAnsi="Century Gothic"/>
          <w:lang w:val="es-MX"/>
        </w:rPr>
        <w:t>Representa el monto correspondiente de resultados de la gestión acumulados provenientes de ejercicios anteriores.</w:t>
      </w:r>
    </w:p>
    <w:p w:rsidR="00AB6471" w:rsidRPr="00185F96" w:rsidRDefault="00AB6471" w:rsidP="00D63E32">
      <w:pPr>
        <w:pStyle w:val="Textoindependiente"/>
        <w:spacing w:before="1"/>
        <w:ind w:left="726" w:right="-234"/>
        <w:jc w:val="both"/>
        <w:rPr>
          <w:rFonts w:ascii="Century Gothic" w:hAnsi="Century Gothic"/>
          <w:lang w:val="es-MX"/>
        </w:rPr>
      </w:pPr>
    </w:p>
    <w:p w:rsidR="008277D8" w:rsidRPr="00CD5E92" w:rsidRDefault="008277D8" w:rsidP="00D63E32">
      <w:pPr>
        <w:pStyle w:val="Textoindependiente"/>
        <w:spacing w:before="1"/>
        <w:ind w:left="726" w:right="-234"/>
        <w:jc w:val="both"/>
        <w:rPr>
          <w:rFonts w:ascii="Century Gothic" w:hAnsi="Century Gothic"/>
          <w:b/>
          <w:lang w:val="es-MX"/>
        </w:rPr>
      </w:pPr>
      <w:r w:rsidRPr="00CD5E92">
        <w:rPr>
          <w:rFonts w:ascii="Century Gothic" w:hAnsi="Century Gothic"/>
          <w:b/>
          <w:lang w:val="es-MX"/>
        </w:rPr>
        <w:t>Modificaciones</w:t>
      </w:r>
    </w:p>
    <w:p w:rsidR="008277D8" w:rsidRPr="00CD5E92" w:rsidRDefault="008277D8" w:rsidP="00D63E32">
      <w:pPr>
        <w:pStyle w:val="Textoindependiente"/>
        <w:spacing w:before="1"/>
        <w:ind w:left="726" w:right="-234"/>
        <w:jc w:val="both"/>
        <w:rPr>
          <w:rFonts w:ascii="Century Gothic" w:hAnsi="Century Gothic"/>
          <w:lang w:val="es-MX"/>
        </w:rPr>
      </w:pPr>
    </w:p>
    <w:p w:rsidR="00AB6471" w:rsidRPr="00185F96" w:rsidRDefault="00AB6471" w:rsidP="00D63E32">
      <w:pPr>
        <w:pStyle w:val="Textoindependiente"/>
        <w:spacing w:before="1"/>
        <w:ind w:left="726" w:right="-234"/>
        <w:jc w:val="both"/>
        <w:rPr>
          <w:rFonts w:ascii="Century Gothic" w:hAnsi="Century Gothic"/>
          <w:lang w:val="es-MX"/>
        </w:rPr>
      </w:pPr>
      <w:r w:rsidRPr="00CD5E92">
        <w:rPr>
          <w:rFonts w:ascii="Century Gothic" w:hAnsi="Century Gothic"/>
          <w:lang w:val="es-MX"/>
        </w:rPr>
        <w:t xml:space="preserve">Se sufrieron modificaciones en ejercicios anteriores por un monto de </w:t>
      </w:r>
      <w:r w:rsidR="00CD5E92">
        <w:rPr>
          <w:rFonts w:ascii="Century Gothic" w:hAnsi="Century Gothic"/>
          <w:lang w:val="es-MX"/>
        </w:rPr>
        <w:t>$10’</w:t>
      </w:r>
      <w:r w:rsidRPr="00CD5E92">
        <w:rPr>
          <w:rFonts w:ascii="Century Gothic" w:hAnsi="Century Gothic"/>
          <w:lang w:val="es-MX"/>
        </w:rPr>
        <w:t>573,436.58 provenientes de errores contables.</w:t>
      </w:r>
    </w:p>
    <w:p w:rsidR="00AB6471" w:rsidRPr="00185F96" w:rsidRDefault="00AB6471" w:rsidP="00D63E32">
      <w:pPr>
        <w:pStyle w:val="Textoindependiente"/>
        <w:spacing w:before="1"/>
        <w:ind w:left="726" w:right="-234"/>
        <w:jc w:val="both"/>
        <w:rPr>
          <w:rFonts w:ascii="Century Gothic" w:hAnsi="Century Gothic"/>
          <w:lang w:val="es-MX"/>
        </w:rPr>
      </w:pPr>
    </w:p>
    <w:p w:rsidR="00AB6471" w:rsidRPr="00185F96" w:rsidRDefault="004F15D5" w:rsidP="00D63E32">
      <w:pPr>
        <w:pStyle w:val="Textoindependiente"/>
        <w:spacing w:before="1"/>
        <w:ind w:left="726" w:right="-234"/>
        <w:jc w:val="both"/>
        <w:rPr>
          <w:rFonts w:ascii="Century Gothic" w:hAnsi="Century Gothic"/>
          <w:lang w:val="es-MX"/>
        </w:rPr>
      </w:pPr>
      <w:r w:rsidRPr="00185F96">
        <w:rPr>
          <w:rFonts w:ascii="Century Gothic" w:hAnsi="Century Gothic"/>
          <w:lang w:val="es-MX"/>
        </w:rPr>
        <w:t xml:space="preserve">Se </w:t>
      </w:r>
      <w:proofErr w:type="spellStart"/>
      <w:r w:rsidRPr="00185F96">
        <w:rPr>
          <w:rFonts w:ascii="Century Gothic" w:hAnsi="Century Gothic"/>
          <w:lang w:val="es-MX"/>
        </w:rPr>
        <w:t>realizo</w:t>
      </w:r>
      <w:proofErr w:type="spellEnd"/>
      <w:r w:rsidRPr="00185F96">
        <w:rPr>
          <w:rFonts w:ascii="Century Gothic" w:hAnsi="Century Gothic"/>
          <w:lang w:val="es-MX"/>
        </w:rPr>
        <w:t xml:space="preserve"> un </w:t>
      </w:r>
      <w:proofErr w:type="spellStart"/>
      <w:r w:rsidRPr="00185F96">
        <w:rPr>
          <w:rFonts w:ascii="Century Gothic" w:hAnsi="Century Gothic"/>
          <w:lang w:val="es-MX"/>
        </w:rPr>
        <w:t>avaluo</w:t>
      </w:r>
      <w:proofErr w:type="spellEnd"/>
      <w:r w:rsidRPr="00185F96">
        <w:rPr>
          <w:rFonts w:ascii="Century Gothic" w:hAnsi="Century Gothic"/>
          <w:lang w:val="es-MX"/>
        </w:rPr>
        <w:t xml:space="preserve"> por los bienes inmuebles del Fideicomiso por el Colegio de Ingenieros Civiles del Estado de Jalisco, A.C. en el cual se </w:t>
      </w:r>
      <w:r w:rsidR="008277D8" w:rsidRPr="00185F96">
        <w:rPr>
          <w:rFonts w:ascii="Century Gothic" w:hAnsi="Century Gothic"/>
          <w:lang w:val="es-MX"/>
        </w:rPr>
        <w:t>derivaron nuevos Valores en Edificios y Terrenos que son parte del</w:t>
      </w:r>
      <w:r w:rsidRPr="00185F96">
        <w:rPr>
          <w:rFonts w:ascii="Century Gothic" w:hAnsi="Century Gothic"/>
          <w:lang w:val="es-MX"/>
        </w:rPr>
        <w:t xml:space="preserve"> Fideicomiso.</w:t>
      </w:r>
    </w:p>
    <w:p w:rsidR="00AB6471" w:rsidRPr="00185F96" w:rsidRDefault="008277D8" w:rsidP="00D63E32">
      <w:pPr>
        <w:pStyle w:val="Textoindependiente"/>
        <w:spacing w:line="276" w:lineRule="auto"/>
        <w:ind w:left="726" w:right="-234"/>
        <w:jc w:val="both"/>
        <w:rPr>
          <w:rFonts w:ascii="Century Gothic" w:hAnsi="Century Gothic"/>
          <w:lang w:val="es-MX"/>
        </w:rPr>
      </w:pPr>
      <w:r w:rsidRPr="00185F96">
        <w:rPr>
          <w:rFonts w:ascii="Century Gothic" w:hAnsi="Century Gothic"/>
          <w:lang w:val="es-MX"/>
        </w:rPr>
        <w:t xml:space="preserve">Por lo </w:t>
      </w:r>
      <w:r w:rsidR="00474C8E" w:rsidRPr="00185F96">
        <w:rPr>
          <w:rFonts w:ascii="Century Gothic" w:hAnsi="Century Gothic"/>
          <w:lang w:val="es-MX"/>
        </w:rPr>
        <w:t>tanto,</w:t>
      </w:r>
      <w:r w:rsidRPr="00185F96">
        <w:rPr>
          <w:rFonts w:ascii="Century Gothic" w:hAnsi="Century Gothic"/>
          <w:lang w:val="es-MX"/>
        </w:rPr>
        <w:t xml:space="preserve"> también hubo modificaciones en las depreciaciones de los mismos.</w:t>
      </w:r>
    </w:p>
    <w:p w:rsidR="00AB6471" w:rsidRPr="00185F96" w:rsidRDefault="00AB6471" w:rsidP="00D63E32">
      <w:pPr>
        <w:pStyle w:val="Ttulo4"/>
        <w:ind w:left="0" w:right="-234"/>
        <w:rPr>
          <w:rFonts w:ascii="Century Gothic" w:hAnsi="Century Gothic"/>
          <w:u w:val="thick"/>
          <w:lang w:val="es-MX"/>
        </w:rPr>
      </w:pPr>
    </w:p>
    <w:p w:rsidR="00AB6471" w:rsidRPr="00CD5E92" w:rsidRDefault="008277D8" w:rsidP="00D63E32">
      <w:pPr>
        <w:pStyle w:val="Textoindependiente"/>
        <w:numPr>
          <w:ilvl w:val="0"/>
          <w:numId w:val="32"/>
        </w:numPr>
        <w:spacing w:before="1"/>
        <w:ind w:right="-234" w:firstLine="273"/>
        <w:jc w:val="both"/>
        <w:rPr>
          <w:rFonts w:ascii="Century Gothic" w:hAnsi="Century Gothic"/>
          <w:b/>
          <w:u w:val="single"/>
          <w:lang w:val="es-MX"/>
        </w:rPr>
      </w:pPr>
      <w:r w:rsidRPr="00CD5E92">
        <w:rPr>
          <w:rFonts w:ascii="Century Gothic" w:hAnsi="Century Gothic"/>
          <w:b/>
          <w:u w:val="single"/>
          <w:lang w:val="es-MX"/>
        </w:rPr>
        <w:t>Resultados del Ejercicio (Ahorro/ Desahorro)</w:t>
      </w:r>
    </w:p>
    <w:p w:rsidR="00CD5E92" w:rsidRDefault="00CD5E92" w:rsidP="00D63E32">
      <w:pPr>
        <w:pStyle w:val="Ttulo4"/>
        <w:ind w:left="726" w:right="-234"/>
        <w:jc w:val="both"/>
        <w:rPr>
          <w:rFonts w:ascii="Century Gothic" w:hAnsi="Century Gothic"/>
          <w:b w:val="0"/>
          <w:lang w:val="es-MX"/>
        </w:rPr>
      </w:pPr>
    </w:p>
    <w:p w:rsidR="008277D8" w:rsidRPr="00185F96" w:rsidRDefault="008277D8" w:rsidP="00D63E32">
      <w:pPr>
        <w:pStyle w:val="Ttulo4"/>
        <w:ind w:left="726" w:right="-234"/>
        <w:jc w:val="both"/>
        <w:rPr>
          <w:rFonts w:ascii="Century Gothic" w:hAnsi="Century Gothic"/>
          <w:b w:val="0"/>
          <w:lang w:val="es-MX"/>
        </w:rPr>
      </w:pPr>
      <w:r w:rsidRPr="00185F96">
        <w:rPr>
          <w:rFonts w:ascii="Century Gothic" w:hAnsi="Century Gothic"/>
          <w:b w:val="0"/>
          <w:lang w:val="es-MX"/>
        </w:rPr>
        <w:t xml:space="preserve">Representa el monto del resultado del resultado de </w:t>
      </w:r>
      <w:r w:rsidR="00F26935" w:rsidRPr="00185F96">
        <w:rPr>
          <w:rFonts w:ascii="Century Gothic" w:hAnsi="Century Gothic"/>
          <w:b w:val="0"/>
          <w:lang w:val="es-MX"/>
        </w:rPr>
        <w:t xml:space="preserve">la gestión del </w:t>
      </w:r>
      <w:r w:rsidRPr="00185F96">
        <w:rPr>
          <w:rFonts w:ascii="Century Gothic" w:hAnsi="Century Gothic"/>
          <w:b w:val="0"/>
          <w:lang w:val="es-MX"/>
        </w:rPr>
        <w:t xml:space="preserve">ejercicio, respecto de los ingresos y gastos corrientes. </w:t>
      </w:r>
    </w:p>
    <w:p w:rsidR="00AB6471" w:rsidRPr="00185F96" w:rsidRDefault="00AB6471" w:rsidP="00D63E32">
      <w:pPr>
        <w:pStyle w:val="Ttulo4"/>
        <w:ind w:left="726" w:right="-234"/>
        <w:rPr>
          <w:rFonts w:ascii="Century Gothic" w:hAnsi="Century Gothic"/>
          <w:u w:val="thick"/>
          <w:lang w:val="es-MX"/>
        </w:rPr>
      </w:pPr>
    </w:p>
    <w:p w:rsidR="001654E2" w:rsidRPr="00185F96" w:rsidRDefault="00CB72B2" w:rsidP="00D63E32">
      <w:pPr>
        <w:pStyle w:val="Ttulo4"/>
        <w:ind w:left="726" w:right="-234"/>
        <w:rPr>
          <w:rFonts w:ascii="Century Gothic" w:hAnsi="Century Gothic"/>
          <w:lang w:val="es-MX"/>
        </w:rPr>
      </w:pPr>
      <w:r w:rsidRPr="00CD5E92">
        <w:rPr>
          <w:rFonts w:ascii="Century Gothic" w:hAnsi="Century Gothic"/>
          <w:bCs w:val="0"/>
          <w:sz w:val="22"/>
          <w:szCs w:val="22"/>
          <w:lang w:val="es-MX"/>
        </w:rPr>
        <w:t>Resultado del Ej</w:t>
      </w:r>
      <w:r w:rsidR="00597BDE" w:rsidRPr="00CD5E92">
        <w:rPr>
          <w:rFonts w:ascii="Century Gothic" w:hAnsi="Century Gothic"/>
          <w:bCs w:val="0"/>
          <w:sz w:val="22"/>
          <w:szCs w:val="22"/>
          <w:lang w:val="es-MX"/>
        </w:rPr>
        <w:t>ercicio/</w:t>
      </w:r>
      <w:r w:rsidR="008277D8" w:rsidRPr="00CD5E92">
        <w:rPr>
          <w:rFonts w:ascii="Century Gothic" w:hAnsi="Century Gothic"/>
          <w:bCs w:val="0"/>
          <w:sz w:val="22"/>
          <w:szCs w:val="22"/>
          <w:lang w:val="es-MX"/>
        </w:rPr>
        <w:t>Ahorro</w:t>
      </w:r>
      <w:r w:rsidR="00597BDE" w:rsidRPr="00CD5E92">
        <w:rPr>
          <w:rFonts w:ascii="Century Gothic" w:hAnsi="Century Gothic"/>
          <w:bCs w:val="0"/>
          <w:sz w:val="22"/>
          <w:szCs w:val="22"/>
          <w:lang w:val="es-MX"/>
        </w:rPr>
        <w:t xml:space="preserve"> </w:t>
      </w:r>
      <w:r w:rsidR="00597BDE" w:rsidRPr="001B378B">
        <w:rPr>
          <w:rFonts w:ascii="Century Gothic" w:hAnsi="Century Gothic"/>
          <w:bCs w:val="0"/>
          <w:sz w:val="22"/>
          <w:szCs w:val="22"/>
          <w:lang w:val="es-MX"/>
        </w:rPr>
        <w:t>20</w:t>
      </w:r>
      <w:r w:rsidR="00AD54B1" w:rsidRPr="001B378B">
        <w:rPr>
          <w:rFonts w:ascii="Century Gothic" w:hAnsi="Century Gothic"/>
          <w:bCs w:val="0"/>
          <w:sz w:val="22"/>
          <w:szCs w:val="22"/>
          <w:lang w:val="es-MX"/>
        </w:rPr>
        <w:t>20</w:t>
      </w:r>
      <w:r w:rsidR="003059BE" w:rsidRPr="001B378B">
        <w:rPr>
          <w:rFonts w:ascii="Century Gothic" w:hAnsi="Century Gothic"/>
          <w:lang w:val="es-MX"/>
        </w:rPr>
        <w:t xml:space="preserve">                       </w:t>
      </w:r>
      <w:r w:rsidR="00264EDB" w:rsidRPr="001B378B">
        <w:rPr>
          <w:rFonts w:ascii="Century Gothic" w:hAnsi="Century Gothic"/>
          <w:lang w:val="es-MX"/>
        </w:rPr>
        <w:t xml:space="preserve">   </w:t>
      </w:r>
      <w:r w:rsidR="003059BE" w:rsidRPr="001B378B">
        <w:rPr>
          <w:rFonts w:ascii="Century Gothic" w:hAnsi="Century Gothic"/>
          <w:lang w:val="es-MX"/>
        </w:rPr>
        <w:t>$</w:t>
      </w:r>
      <w:r w:rsidR="008277D8" w:rsidRPr="001B378B">
        <w:rPr>
          <w:rFonts w:ascii="Century Gothic" w:hAnsi="Century Gothic"/>
          <w:lang w:val="es-MX"/>
        </w:rPr>
        <w:t>1</w:t>
      </w:r>
      <w:r w:rsidR="00CD5E92" w:rsidRPr="001B378B">
        <w:rPr>
          <w:rFonts w:ascii="Century Gothic" w:hAnsi="Century Gothic"/>
          <w:lang w:val="es-MX"/>
        </w:rPr>
        <w:t>’</w:t>
      </w:r>
      <w:r w:rsidR="008277D8" w:rsidRPr="001B378B">
        <w:rPr>
          <w:rFonts w:ascii="Century Gothic" w:hAnsi="Century Gothic"/>
          <w:lang w:val="es-MX"/>
        </w:rPr>
        <w:t>167,331.36</w:t>
      </w:r>
    </w:p>
    <w:p w:rsidR="008277D8" w:rsidRPr="00185F96" w:rsidRDefault="008277D8" w:rsidP="00D63E32">
      <w:pPr>
        <w:pStyle w:val="Ttulo4"/>
        <w:ind w:left="726" w:right="-234"/>
        <w:rPr>
          <w:rFonts w:ascii="Century Gothic" w:hAnsi="Century Gothic"/>
          <w:lang w:val="es-MX"/>
        </w:rPr>
      </w:pPr>
    </w:p>
    <w:p w:rsidR="00F26935" w:rsidRPr="00185F96" w:rsidRDefault="00F26935" w:rsidP="00D63E32">
      <w:pPr>
        <w:pStyle w:val="Ttulo4"/>
        <w:ind w:left="0" w:right="-234"/>
        <w:rPr>
          <w:rFonts w:ascii="Century Gothic" w:hAnsi="Century Gothic"/>
          <w:lang w:val="es-MX"/>
        </w:rPr>
      </w:pPr>
    </w:p>
    <w:p w:rsidR="001654E2" w:rsidRPr="00185F96" w:rsidRDefault="001654E2" w:rsidP="00D63E32">
      <w:pPr>
        <w:pStyle w:val="Ttulo4"/>
        <w:ind w:left="0" w:right="-234"/>
        <w:rPr>
          <w:rFonts w:ascii="Century Gothic" w:hAnsi="Century Gothic"/>
          <w:lang w:val="es-MX"/>
        </w:rPr>
      </w:pPr>
    </w:p>
    <w:p w:rsidR="00CB72B2" w:rsidRPr="00CD5E92" w:rsidRDefault="00CB72B2" w:rsidP="00D63E32">
      <w:pPr>
        <w:pStyle w:val="Sinespaciado"/>
        <w:numPr>
          <w:ilvl w:val="1"/>
          <w:numId w:val="5"/>
        </w:numPr>
        <w:spacing w:line="276" w:lineRule="auto"/>
        <w:ind w:right="-234"/>
        <w:jc w:val="both"/>
        <w:rPr>
          <w:rFonts w:ascii="Century Gothic" w:hAnsi="Century Gothic"/>
          <w:b/>
          <w:sz w:val="28"/>
          <w:szCs w:val="28"/>
          <w:lang w:val="es-MX"/>
        </w:rPr>
      </w:pPr>
      <w:r w:rsidRPr="00CD5E92">
        <w:rPr>
          <w:rFonts w:ascii="Century Gothic" w:hAnsi="Century Gothic"/>
          <w:b/>
          <w:sz w:val="28"/>
          <w:szCs w:val="28"/>
          <w:lang w:val="es-MX"/>
        </w:rPr>
        <w:t>NOTAS AL ESTADO DE FLUJO DE EFECTIVO.</w:t>
      </w:r>
    </w:p>
    <w:p w:rsidR="00CB72B2" w:rsidRPr="00185F96" w:rsidRDefault="00CB72B2" w:rsidP="00D63E32">
      <w:pPr>
        <w:pStyle w:val="Textoindependiente"/>
        <w:spacing w:before="5"/>
        <w:ind w:right="-234"/>
        <w:rPr>
          <w:rFonts w:ascii="Century Gothic" w:hAnsi="Century Gothic"/>
          <w:b/>
          <w:sz w:val="36"/>
          <w:lang w:val="es-MX"/>
        </w:rPr>
      </w:pPr>
    </w:p>
    <w:p w:rsidR="00CB72B2" w:rsidRPr="00185F96" w:rsidRDefault="00CB72B2" w:rsidP="00D63E32">
      <w:pPr>
        <w:pStyle w:val="Prrafodelista"/>
        <w:numPr>
          <w:ilvl w:val="1"/>
          <w:numId w:val="8"/>
        </w:numPr>
        <w:tabs>
          <w:tab w:val="left" w:pos="1152"/>
        </w:tabs>
        <w:ind w:right="-234" w:hanging="359"/>
        <w:jc w:val="both"/>
        <w:rPr>
          <w:rFonts w:ascii="Century Gothic" w:hAnsi="Century Gothic"/>
          <w:lang w:val="es-MX"/>
        </w:rPr>
      </w:pPr>
      <w:r w:rsidRPr="00185F96">
        <w:rPr>
          <w:rFonts w:ascii="Century Gothic" w:hAnsi="Century Gothic"/>
          <w:lang w:val="es-MX"/>
        </w:rPr>
        <w:t>Análisis de los Saldos Inicial y Final de la Cuenta de Efectivo y Equivalentes es como</w:t>
      </w:r>
      <w:r w:rsidRPr="00185F96">
        <w:rPr>
          <w:rFonts w:ascii="Century Gothic" w:hAnsi="Century Gothic"/>
          <w:spacing w:val="-21"/>
          <w:lang w:val="es-MX"/>
        </w:rPr>
        <w:t xml:space="preserve"> </w:t>
      </w:r>
      <w:r w:rsidRPr="00185F96">
        <w:rPr>
          <w:rFonts w:ascii="Century Gothic" w:hAnsi="Century Gothic"/>
          <w:lang w:val="es-MX"/>
        </w:rPr>
        <w:t>sigue:</w:t>
      </w:r>
    </w:p>
    <w:p w:rsidR="00CB72B2" w:rsidRPr="00185F96" w:rsidRDefault="00CB72B2" w:rsidP="00D63E32">
      <w:pPr>
        <w:pStyle w:val="Textoindependiente"/>
        <w:ind w:right="-234"/>
        <w:rPr>
          <w:rFonts w:ascii="Century Gothic" w:hAnsi="Century Gothic"/>
          <w:sz w:val="20"/>
          <w:lang w:val="es-MX"/>
        </w:rPr>
      </w:pPr>
    </w:p>
    <w:p w:rsidR="00CB72B2" w:rsidRPr="00185F96" w:rsidRDefault="00CB72B2" w:rsidP="00D63E32">
      <w:pPr>
        <w:pStyle w:val="Textoindependiente"/>
        <w:spacing w:before="9"/>
        <w:ind w:right="-234"/>
        <w:rPr>
          <w:rFonts w:ascii="Century Gothic" w:hAnsi="Century Gothic"/>
          <w:sz w:val="13"/>
          <w:lang w:val="es-MX"/>
        </w:rPr>
      </w:pPr>
    </w:p>
    <w:tbl>
      <w:tblPr>
        <w:tblStyle w:val="Tablanormal1"/>
        <w:tblW w:w="8642" w:type="dxa"/>
        <w:tblLayout w:type="fixed"/>
        <w:tblLook w:val="01E0" w:firstRow="1" w:lastRow="1" w:firstColumn="1" w:lastColumn="1" w:noHBand="0" w:noVBand="0"/>
      </w:tblPr>
      <w:tblGrid>
        <w:gridCol w:w="3907"/>
        <w:gridCol w:w="2184"/>
        <w:gridCol w:w="2551"/>
      </w:tblGrid>
      <w:tr w:rsidR="00CB72B2" w:rsidRPr="00185F96" w:rsidTr="00C42099">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907" w:type="dxa"/>
          </w:tcPr>
          <w:p w:rsidR="00CB72B2" w:rsidRPr="00185F96" w:rsidRDefault="00326C20" w:rsidP="00D63E32">
            <w:pPr>
              <w:pStyle w:val="TableParagraph"/>
              <w:ind w:right="-234"/>
              <w:jc w:val="center"/>
              <w:rPr>
                <w:rFonts w:ascii="Century Gothic" w:hAnsi="Century Gothic"/>
                <w:lang w:val="es-MX"/>
              </w:rPr>
            </w:pPr>
            <w:r w:rsidRPr="00185F96">
              <w:rPr>
                <w:rFonts w:ascii="Century Gothic" w:hAnsi="Century Gothic"/>
                <w:lang w:val="es-MX"/>
              </w:rPr>
              <w:t>Concepto</w:t>
            </w:r>
          </w:p>
        </w:tc>
        <w:tc>
          <w:tcPr>
            <w:cnfStyle w:val="000010000000" w:firstRow="0" w:lastRow="0" w:firstColumn="0" w:lastColumn="0" w:oddVBand="1" w:evenVBand="0" w:oddHBand="0" w:evenHBand="0" w:firstRowFirstColumn="0" w:firstRowLastColumn="0" w:lastRowFirstColumn="0" w:lastRowLastColumn="0"/>
            <w:tcW w:w="2184" w:type="dxa"/>
          </w:tcPr>
          <w:p w:rsidR="00CB72B2" w:rsidRPr="00185F96" w:rsidRDefault="008E39FD" w:rsidP="00D63E32">
            <w:pPr>
              <w:pStyle w:val="TableParagraph"/>
              <w:spacing w:before="26"/>
              <w:ind w:right="-234"/>
              <w:jc w:val="center"/>
              <w:rPr>
                <w:rFonts w:ascii="Century Gothic" w:hAnsi="Century Gothic"/>
                <w:lang w:val="es-MX"/>
              </w:rPr>
            </w:pPr>
            <w:r>
              <w:rPr>
                <w:rFonts w:ascii="Century Gothic" w:hAnsi="Century Gothic"/>
                <w:lang w:val="es-MX"/>
              </w:rPr>
              <w:t>Mayo</w:t>
            </w:r>
            <w:r w:rsidR="00676F03">
              <w:rPr>
                <w:rFonts w:ascii="Century Gothic" w:hAnsi="Century Gothic"/>
                <w:lang w:val="es-MX"/>
              </w:rPr>
              <w:t xml:space="preserve"> </w:t>
            </w:r>
            <w:r w:rsidR="005D7DEE">
              <w:rPr>
                <w:rFonts w:ascii="Century Gothic" w:hAnsi="Century Gothic"/>
                <w:lang w:val="es-MX"/>
              </w:rPr>
              <w:t xml:space="preserve"> 2021</w:t>
            </w:r>
          </w:p>
        </w:tc>
        <w:tc>
          <w:tcPr>
            <w:cnfStyle w:val="000100000000" w:firstRow="0" w:lastRow="0" w:firstColumn="0" w:lastColumn="1" w:oddVBand="0" w:evenVBand="0" w:oddHBand="0" w:evenHBand="0" w:firstRowFirstColumn="0" w:firstRowLastColumn="0" w:lastRowFirstColumn="0" w:lastRowLastColumn="0"/>
            <w:tcW w:w="2551" w:type="dxa"/>
          </w:tcPr>
          <w:p w:rsidR="00CB72B2" w:rsidRPr="00185F96" w:rsidRDefault="005771F6" w:rsidP="00D63E32">
            <w:pPr>
              <w:pStyle w:val="TableParagraph"/>
              <w:spacing w:before="26"/>
              <w:ind w:right="-234"/>
              <w:jc w:val="center"/>
              <w:rPr>
                <w:rFonts w:ascii="Century Gothic" w:hAnsi="Century Gothic"/>
                <w:lang w:val="es-MX"/>
              </w:rPr>
            </w:pPr>
            <w:r w:rsidRPr="00185F96">
              <w:rPr>
                <w:rFonts w:ascii="Century Gothic" w:hAnsi="Century Gothic"/>
                <w:lang w:val="es-MX"/>
              </w:rPr>
              <w:t>Diciembre</w:t>
            </w:r>
            <w:r w:rsidR="002D1851" w:rsidRPr="00185F96">
              <w:rPr>
                <w:rFonts w:ascii="Century Gothic" w:hAnsi="Century Gothic"/>
                <w:lang w:val="es-MX"/>
              </w:rPr>
              <w:t xml:space="preserve"> </w:t>
            </w:r>
            <w:r w:rsidR="005D7DEE">
              <w:rPr>
                <w:rFonts w:ascii="Century Gothic" w:hAnsi="Century Gothic"/>
                <w:lang w:val="es-MX"/>
              </w:rPr>
              <w:t>2020</w:t>
            </w:r>
          </w:p>
        </w:tc>
      </w:tr>
      <w:tr w:rsidR="00CB72B2" w:rsidRPr="00185F96" w:rsidTr="00C42099">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07" w:type="dxa"/>
          </w:tcPr>
          <w:p w:rsidR="00CB72B2" w:rsidRPr="00185F96" w:rsidRDefault="00326C20" w:rsidP="00D63E32">
            <w:pPr>
              <w:pStyle w:val="TableParagraph"/>
              <w:spacing w:before="67"/>
              <w:ind w:left="69" w:right="-234"/>
              <w:rPr>
                <w:rFonts w:ascii="Century Gothic" w:hAnsi="Century Gothic"/>
                <w:lang w:val="es-MX"/>
              </w:rPr>
            </w:pPr>
            <w:r w:rsidRPr="00185F96">
              <w:rPr>
                <w:rFonts w:ascii="Century Gothic" w:hAnsi="Century Gothic"/>
                <w:lang w:val="es-MX"/>
              </w:rPr>
              <w:t xml:space="preserve">Bancos/ </w:t>
            </w:r>
            <w:proofErr w:type="spellStart"/>
            <w:r w:rsidRPr="00185F96">
              <w:rPr>
                <w:rFonts w:ascii="Century Gothic" w:hAnsi="Century Gothic"/>
                <w:lang w:val="es-MX"/>
              </w:rPr>
              <w:t>Tesoreria</w:t>
            </w:r>
            <w:proofErr w:type="spellEnd"/>
          </w:p>
        </w:tc>
        <w:tc>
          <w:tcPr>
            <w:cnfStyle w:val="000010000000" w:firstRow="0" w:lastRow="0" w:firstColumn="0" w:lastColumn="0" w:oddVBand="1" w:evenVBand="0" w:oddHBand="0" w:evenHBand="0" w:firstRowFirstColumn="0" w:firstRowLastColumn="0" w:lastRowFirstColumn="0" w:lastRowLastColumn="0"/>
            <w:tcW w:w="2184" w:type="dxa"/>
          </w:tcPr>
          <w:p w:rsidR="00CB72B2" w:rsidRDefault="008E39FD" w:rsidP="00095913">
            <w:pPr>
              <w:pStyle w:val="TableParagraph"/>
              <w:spacing w:line="244" w:lineRule="exact"/>
              <w:ind w:right="176"/>
              <w:jc w:val="right"/>
              <w:rPr>
                <w:rFonts w:ascii="Century Gothic" w:hAnsi="Century Gothic"/>
                <w:lang w:val="es-MX"/>
              </w:rPr>
            </w:pPr>
            <w:r>
              <w:rPr>
                <w:rFonts w:ascii="Century Gothic" w:hAnsi="Century Gothic"/>
                <w:lang w:val="es-MX"/>
              </w:rPr>
              <w:t>$ 25.07</w:t>
            </w:r>
          </w:p>
          <w:p w:rsidR="00474C8E" w:rsidRPr="00185F96" w:rsidRDefault="00474C8E" w:rsidP="00095913">
            <w:pPr>
              <w:pStyle w:val="TableParagraph"/>
              <w:spacing w:line="244" w:lineRule="exact"/>
              <w:ind w:right="176"/>
              <w:jc w:val="right"/>
              <w:rPr>
                <w:rFonts w:ascii="Century Gothic" w:hAnsi="Century Gothic"/>
                <w:lang w:val="es-MX"/>
              </w:rPr>
            </w:pPr>
          </w:p>
        </w:tc>
        <w:tc>
          <w:tcPr>
            <w:cnfStyle w:val="000100000000" w:firstRow="0" w:lastRow="0" w:firstColumn="0" w:lastColumn="1" w:oddVBand="0" w:evenVBand="0" w:oddHBand="0" w:evenHBand="0" w:firstRowFirstColumn="0" w:firstRowLastColumn="0" w:lastRowFirstColumn="0" w:lastRowLastColumn="0"/>
            <w:tcW w:w="2551" w:type="dxa"/>
          </w:tcPr>
          <w:p w:rsidR="00CB72B2" w:rsidRPr="00185F96" w:rsidRDefault="005D7DEE" w:rsidP="00095913">
            <w:pPr>
              <w:pStyle w:val="TableParagraph"/>
              <w:tabs>
                <w:tab w:val="left" w:pos="1572"/>
              </w:tabs>
              <w:spacing w:line="244" w:lineRule="exact"/>
              <w:ind w:right="176"/>
              <w:jc w:val="right"/>
              <w:rPr>
                <w:rFonts w:ascii="Century Gothic" w:hAnsi="Century Gothic"/>
                <w:b w:val="0"/>
                <w:lang w:val="es-MX"/>
              </w:rPr>
            </w:pPr>
            <w:r>
              <w:rPr>
                <w:rFonts w:ascii="Century Gothic" w:hAnsi="Century Gothic"/>
                <w:b w:val="0"/>
                <w:lang w:val="es-MX"/>
              </w:rPr>
              <w:t>$3.28</w:t>
            </w:r>
          </w:p>
          <w:p w:rsidR="00F61632" w:rsidRPr="00185F96" w:rsidRDefault="00F61632" w:rsidP="00095913">
            <w:pPr>
              <w:pStyle w:val="TableParagraph"/>
              <w:tabs>
                <w:tab w:val="left" w:pos="1572"/>
              </w:tabs>
              <w:spacing w:line="244" w:lineRule="exact"/>
              <w:ind w:right="176"/>
              <w:jc w:val="right"/>
              <w:rPr>
                <w:rFonts w:ascii="Century Gothic" w:hAnsi="Century Gothic"/>
                <w:b w:val="0"/>
                <w:lang w:val="es-MX"/>
              </w:rPr>
            </w:pPr>
          </w:p>
        </w:tc>
      </w:tr>
      <w:tr w:rsidR="00326C20" w:rsidRPr="00185F96" w:rsidTr="00C42099">
        <w:trPr>
          <w:trHeight w:val="402"/>
        </w:trPr>
        <w:tc>
          <w:tcPr>
            <w:cnfStyle w:val="001000000000" w:firstRow="0" w:lastRow="0" w:firstColumn="1" w:lastColumn="0" w:oddVBand="0" w:evenVBand="0" w:oddHBand="0" w:evenHBand="0" w:firstRowFirstColumn="0" w:firstRowLastColumn="0" w:lastRowFirstColumn="0" w:lastRowLastColumn="0"/>
            <w:tcW w:w="3907" w:type="dxa"/>
          </w:tcPr>
          <w:p w:rsidR="00326C20" w:rsidRPr="00185F96" w:rsidRDefault="00F61632" w:rsidP="00D63E32">
            <w:pPr>
              <w:pStyle w:val="TableParagraph"/>
              <w:spacing w:before="67"/>
              <w:ind w:left="69" w:right="-234"/>
              <w:rPr>
                <w:rFonts w:ascii="Century Gothic" w:hAnsi="Century Gothic"/>
                <w:lang w:val="es-MX"/>
              </w:rPr>
            </w:pPr>
            <w:r w:rsidRPr="00185F96">
              <w:rPr>
                <w:rFonts w:ascii="Century Gothic" w:hAnsi="Century Gothic"/>
                <w:lang w:val="es-MX"/>
              </w:rPr>
              <w:t>Inversiones Temporales (Hasta 3 meses)</w:t>
            </w:r>
          </w:p>
        </w:tc>
        <w:tc>
          <w:tcPr>
            <w:cnfStyle w:val="000010000000" w:firstRow="0" w:lastRow="0" w:firstColumn="0" w:lastColumn="0" w:oddVBand="1" w:evenVBand="0" w:oddHBand="0" w:evenHBand="0" w:firstRowFirstColumn="0" w:firstRowLastColumn="0" w:lastRowFirstColumn="0" w:lastRowLastColumn="0"/>
            <w:tcW w:w="2184" w:type="dxa"/>
          </w:tcPr>
          <w:p w:rsidR="00326C20" w:rsidRDefault="008E39FD" w:rsidP="00095913">
            <w:pPr>
              <w:pStyle w:val="TableParagraph"/>
              <w:spacing w:line="244" w:lineRule="exact"/>
              <w:ind w:right="176"/>
              <w:jc w:val="right"/>
              <w:rPr>
                <w:rFonts w:ascii="Century Gothic" w:hAnsi="Century Gothic"/>
                <w:lang w:val="es-MX"/>
              </w:rPr>
            </w:pPr>
            <w:r>
              <w:rPr>
                <w:rFonts w:ascii="Century Gothic" w:hAnsi="Century Gothic"/>
                <w:lang w:val="es-MX"/>
              </w:rPr>
              <w:t>$ 9´035,770.12</w:t>
            </w:r>
          </w:p>
          <w:p w:rsidR="00474C8E" w:rsidRPr="00185F96" w:rsidRDefault="00474C8E" w:rsidP="00095913">
            <w:pPr>
              <w:pStyle w:val="TableParagraph"/>
              <w:spacing w:line="244" w:lineRule="exact"/>
              <w:ind w:right="176"/>
              <w:jc w:val="right"/>
              <w:rPr>
                <w:rFonts w:ascii="Century Gothic" w:hAnsi="Century Gothic"/>
                <w:lang w:val="es-MX"/>
              </w:rPr>
            </w:pPr>
          </w:p>
        </w:tc>
        <w:tc>
          <w:tcPr>
            <w:cnfStyle w:val="000100000000" w:firstRow="0" w:lastRow="0" w:firstColumn="0" w:lastColumn="1" w:oddVBand="0" w:evenVBand="0" w:oddHBand="0" w:evenHBand="0" w:firstRowFirstColumn="0" w:firstRowLastColumn="0" w:lastRowFirstColumn="0" w:lastRowLastColumn="0"/>
            <w:tcW w:w="2551" w:type="dxa"/>
          </w:tcPr>
          <w:p w:rsidR="00326C20" w:rsidRPr="00185F96" w:rsidRDefault="005D7DEE" w:rsidP="00095913">
            <w:pPr>
              <w:pStyle w:val="TableParagraph"/>
              <w:tabs>
                <w:tab w:val="left" w:pos="1572"/>
              </w:tabs>
              <w:spacing w:line="244" w:lineRule="exact"/>
              <w:ind w:right="176"/>
              <w:jc w:val="right"/>
              <w:rPr>
                <w:rFonts w:ascii="Century Gothic" w:hAnsi="Century Gothic"/>
                <w:b w:val="0"/>
                <w:lang w:val="es-MX"/>
              </w:rPr>
            </w:pPr>
            <w:r>
              <w:rPr>
                <w:rFonts w:ascii="Century Gothic" w:hAnsi="Century Gothic"/>
                <w:b w:val="0"/>
                <w:lang w:val="es-MX"/>
              </w:rPr>
              <w:t>$17´282,485.50</w:t>
            </w:r>
          </w:p>
        </w:tc>
      </w:tr>
      <w:tr w:rsidR="00326C20" w:rsidRPr="00185F96" w:rsidTr="00C42099">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07" w:type="dxa"/>
          </w:tcPr>
          <w:p w:rsidR="00326C20" w:rsidRPr="00185F96" w:rsidRDefault="00F61632" w:rsidP="00D63E32">
            <w:pPr>
              <w:pStyle w:val="TableParagraph"/>
              <w:spacing w:before="67"/>
              <w:ind w:left="69" w:right="-234"/>
              <w:rPr>
                <w:rFonts w:ascii="Century Gothic" w:hAnsi="Century Gothic"/>
                <w:lang w:val="es-MX"/>
              </w:rPr>
            </w:pPr>
            <w:r w:rsidRPr="00185F96">
              <w:rPr>
                <w:rFonts w:ascii="Century Gothic" w:hAnsi="Century Gothic"/>
                <w:lang w:val="es-MX"/>
              </w:rPr>
              <w:t>Fondos de Afectación Especifica</w:t>
            </w:r>
          </w:p>
        </w:tc>
        <w:tc>
          <w:tcPr>
            <w:cnfStyle w:val="000010000000" w:firstRow="0" w:lastRow="0" w:firstColumn="0" w:lastColumn="0" w:oddVBand="1" w:evenVBand="0" w:oddHBand="0" w:evenHBand="0" w:firstRowFirstColumn="0" w:firstRowLastColumn="0" w:lastRowFirstColumn="0" w:lastRowLastColumn="0"/>
            <w:tcW w:w="2184" w:type="dxa"/>
          </w:tcPr>
          <w:p w:rsidR="00326C20" w:rsidRPr="00185F96" w:rsidRDefault="00F61632" w:rsidP="00095913">
            <w:pPr>
              <w:pStyle w:val="TableParagraph"/>
              <w:spacing w:line="244" w:lineRule="exact"/>
              <w:ind w:right="176"/>
              <w:jc w:val="right"/>
              <w:rPr>
                <w:rFonts w:ascii="Century Gothic" w:hAnsi="Century Gothic"/>
                <w:lang w:val="es-MX"/>
              </w:rPr>
            </w:pPr>
            <w:r w:rsidRPr="00185F96">
              <w:rPr>
                <w:rFonts w:ascii="Century Gothic" w:hAnsi="Century Gothic"/>
                <w:lang w:val="es-MX"/>
              </w:rPr>
              <w:t>$0.00</w:t>
            </w:r>
          </w:p>
        </w:tc>
        <w:tc>
          <w:tcPr>
            <w:cnfStyle w:val="000100000000" w:firstRow="0" w:lastRow="0" w:firstColumn="0" w:lastColumn="1" w:oddVBand="0" w:evenVBand="0" w:oddHBand="0" w:evenHBand="0" w:firstRowFirstColumn="0" w:firstRowLastColumn="0" w:lastRowFirstColumn="0" w:lastRowLastColumn="0"/>
            <w:tcW w:w="2551" w:type="dxa"/>
          </w:tcPr>
          <w:p w:rsidR="00326C20" w:rsidRPr="00185F96" w:rsidRDefault="0098656B" w:rsidP="00095913">
            <w:pPr>
              <w:pStyle w:val="TableParagraph"/>
              <w:tabs>
                <w:tab w:val="left" w:pos="1572"/>
              </w:tabs>
              <w:spacing w:line="244" w:lineRule="exact"/>
              <w:ind w:right="176"/>
              <w:jc w:val="right"/>
              <w:rPr>
                <w:rFonts w:ascii="Century Gothic" w:hAnsi="Century Gothic"/>
                <w:b w:val="0"/>
                <w:lang w:val="es-MX"/>
              </w:rPr>
            </w:pPr>
            <w:r>
              <w:rPr>
                <w:rFonts w:ascii="Century Gothic" w:hAnsi="Century Gothic"/>
                <w:b w:val="0"/>
                <w:lang w:val="es-MX"/>
              </w:rPr>
              <w:t>$ 0.00</w:t>
            </w:r>
          </w:p>
        </w:tc>
      </w:tr>
      <w:tr w:rsidR="00CB72B2" w:rsidRPr="00185F96" w:rsidTr="00C42099">
        <w:trPr>
          <w:trHeight w:val="400"/>
        </w:trPr>
        <w:tc>
          <w:tcPr>
            <w:cnfStyle w:val="001000000000" w:firstRow="0" w:lastRow="0" w:firstColumn="1" w:lastColumn="0" w:oddVBand="0" w:evenVBand="0" w:oddHBand="0" w:evenHBand="0" w:firstRowFirstColumn="0" w:firstRowLastColumn="0" w:lastRowFirstColumn="0" w:lastRowLastColumn="0"/>
            <w:tcW w:w="3907" w:type="dxa"/>
          </w:tcPr>
          <w:p w:rsidR="00CB72B2" w:rsidRPr="00185F96" w:rsidRDefault="00F61632" w:rsidP="00D63E32">
            <w:pPr>
              <w:pStyle w:val="TableParagraph"/>
              <w:spacing w:before="67"/>
              <w:ind w:left="69" w:right="-234"/>
              <w:rPr>
                <w:rFonts w:ascii="Century Gothic" w:hAnsi="Century Gothic"/>
                <w:lang w:val="es-MX"/>
              </w:rPr>
            </w:pPr>
            <w:proofErr w:type="spellStart"/>
            <w:r w:rsidRPr="00185F96">
              <w:rPr>
                <w:rFonts w:ascii="Century Gothic" w:hAnsi="Century Gothic"/>
                <w:lang w:val="es-MX"/>
              </w:rPr>
              <w:t>Depositos</w:t>
            </w:r>
            <w:proofErr w:type="spellEnd"/>
            <w:r w:rsidRPr="00185F96">
              <w:rPr>
                <w:rFonts w:ascii="Century Gothic" w:hAnsi="Century Gothic"/>
                <w:lang w:val="es-MX"/>
              </w:rPr>
              <w:t xml:space="preserve"> de Fondos de Terceros y/o Administración</w:t>
            </w:r>
          </w:p>
        </w:tc>
        <w:tc>
          <w:tcPr>
            <w:cnfStyle w:val="000010000000" w:firstRow="0" w:lastRow="0" w:firstColumn="0" w:lastColumn="0" w:oddVBand="1" w:evenVBand="0" w:oddHBand="0" w:evenHBand="0" w:firstRowFirstColumn="0" w:firstRowLastColumn="0" w:lastRowFirstColumn="0" w:lastRowLastColumn="0"/>
            <w:tcW w:w="2184" w:type="dxa"/>
          </w:tcPr>
          <w:p w:rsidR="00CB72B2" w:rsidRPr="00185F96" w:rsidRDefault="00F61632" w:rsidP="00095913">
            <w:pPr>
              <w:pStyle w:val="TableParagraph"/>
              <w:spacing w:line="244" w:lineRule="exact"/>
              <w:ind w:right="176"/>
              <w:jc w:val="right"/>
              <w:rPr>
                <w:rFonts w:ascii="Century Gothic" w:hAnsi="Century Gothic"/>
                <w:lang w:val="es-MX"/>
              </w:rPr>
            </w:pPr>
            <w:r w:rsidRPr="00185F96">
              <w:rPr>
                <w:rFonts w:ascii="Century Gothic" w:hAnsi="Century Gothic"/>
                <w:lang w:val="es-MX"/>
              </w:rPr>
              <w:t>$0.00</w:t>
            </w:r>
          </w:p>
        </w:tc>
        <w:tc>
          <w:tcPr>
            <w:cnfStyle w:val="000100000000" w:firstRow="0" w:lastRow="0" w:firstColumn="0" w:lastColumn="1" w:oddVBand="0" w:evenVBand="0" w:oddHBand="0" w:evenHBand="0" w:firstRowFirstColumn="0" w:firstRowLastColumn="0" w:lastRowFirstColumn="0" w:lastRowLastColumn="0"/>
            <w:tcW w:w="2551" w:type="dxa"/>
          </w:tcPr>
          <w:p w:rsidR="00CB72B2" w:rsidRPr="00185F96" w:rsidRDefault="0098656B" w:rsidP="00095913">
            <w:pPr>
              <w:pStyle w:val="TableParagraph"/>
              <w:spacing w:line="244" w:lineRule="exact"/>
              <w:ind w:right="176"/>
              <w:jc w:val="right"/>
              <w:rPr>
                <w:rFonts w:ascii="Century Gothic" w:hAnsi="Century Gothic"/>
                <w:b w:val="0"/>
                <w:lang w:val="es-MX"/>
              </w:rPr>
            </w:pPr>
            <w:r>
              <w:rPr>
                <w:rFonts w:ascii="Century Gothic" w:hAnsi="Century Gothic"/>
                <w:b w:val="0"/>
                <w:lang w:val="es-MX"/>
              </w:rPr>
              <w:t>$0.00</w:t>
            </w:r>
          </w:p>
        </w:tc>
      </w:tr>
      <w:tr w:rsidR="00823F17" w:rsidRPr="00185F96" w:rsidTr="00C42099">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3907" w:type="dxa"/>
          </w:tcPr>
          <w:p w:rsidR="00823F17" w:rsidRPr="00185F96" w:rsidRDefault="00823F17" w:rsidP="00D63E32">
            <w:pPr>
              <w:pStyle w:val="TableParagraph"/>
              <w:spacing w:before="67"/>
              <w:ind w:left="69" w:right="-234"/>
              <w:rPr>
                <w:rFonts w:ascii="Century Gothic" w:hAnsi="Century Gothic"/>
                <w:lang w:val="es-MX"/>
              </w:rPr>
            </w:pPr>
            <w:r>
              <w:rPr>
                <w:rFonts w:ascii="Century Gothic" w:hAnsi="Century Gothic"/>
                <w:lang w:val="es-MX"/>
              </w:rPr>
              <w:t>Fondo fijo de caja</w:t>
            </w:r>
          </w:p>
        </w:tc>
        <w:tc>
          <w:tcPr>
            <w:cnfStyle w:val="000010000000" w:firstRow="0" w:lastRow="0" w:firstColumn="0" w:lastColumn="0" w:oddVBand="1" w:evenVBand="0" w:oddHBand="0" w:evenHBand="0" w:firstRowFirstColumn="0" w:firstRowLastColumn="0" w:lastRowFirstColumn="0" w:lastRowLastColumn="0"/>
            <w:tcW w:w="2184" w:type="dxa"/>
          </w:tcPr>
          <w:p w:rsidR="00823F17" w:rsidRPr="00185F96" w:rsidRDefault="00823F17" w:rsidP="00095913">
            <w:pPr>
              <w:pStyle w:val="TableParagraph"/>
              <w:spacing w:line="244" w:lineRule="exact"/>
              <w:ind w:right="176"/>
              <w:jc w:val="right"/>
              <w:rPr>
                <w:rFonts w:ascii="Century Gothic" w:hAnsi="Century Gothic"/>
                <w:lang w:val="es-MX"/>
              </w:rPr>
            </w:pPr>
            <w:r>
              <w:rPr>
                <w:rFonts w:ascii="Century Gothic" w:hAnsi="Century Gothic"/>
                <w:lang w:val="es-MX"/>
              </w:rPr>
              <w:t>$ 50,000.00</w:t>
            </w:r>
          </w:p>
        </w:tc>
        <w:tc>
          <w:tcPr>
            <w:cnfStyle w:val="000100000000" w:firstRow="0" w:lastRow="0" w:firstColumn="0" w:lastColumn="1" w:oddVBand="0" w:evenVBand="0" w:oddHBand="0" w:evenHBand="0" w:firstRowFirstColumn="0" w:firstRowLastColumn="0" w:lastRowFirstColumn="0" w:lastRowLastColumn="0"/>
            <w:tcW w:w="2551" w:type="dxa"/>
          </w:tcPr>
          <w:p w:rsidR="00823F17" w:rsidRDefault="00823F17" w:rsidP="00095913">
            <w:pPr>
              <w:pStyle w:val="TableParagraph"/>
              <w:spacing w:line="244" w:lineRule="exact"/>
              <w:ind w:right="176"/>
              <w:jc w:val="right"/>
              <w:rPr>
                <w:rFonts w:ascii="Century Gothic" w:hAnsi="Century Gothic"/>
                <w:b w:val="0"/>
                <w:lang w:val="es-MX"/>
              </w:rPr>
            </w:pPr>
          </w:p>
        </w:tc>
      </w:tr>
      <w:tr w:rsidR="00CB72B2" w:rsidRPr="00185F96" w:rsidTr="00C42099">
        <w:trPr>
          <w:cnfStyle w:val="010000000000" w:firstRow="0" w:lastRow="1"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07" w:type="dxa"/>
          </w:tcPr>
          <w:p w:rsidR="00CB72B2" w:rsidRPr="00185F96" w:rsidRDefault="00CB72B2" w:rsidP="00D63E32">
            <w:pPr>
              <w:pStyle w:val="TableParagraph"/>
              <w:ind w:left="143" w:right="-234"/>
              <w:rPr>
                <w:rFonts w:ascii="Century Gothic" w:hAnsi="Century Gothic"/>
                <w:lang w:val="es-MX"/>
              </w:rPr>
            </w:pPr>
            <w:r w:rsidRPr="00185F96">
              <w:rPr>
                <w:rFonts w:ascii="Century Gothic" w:hAnsi="Century Gothic"/>
                <w:lang w:val="es-MX"/>
              </w:rPr>
              <w:t>Total De Efectivo y Equivalentes</w:t>
            </w:r>
          </w:p>
        </w:tc>
        <w:tc>
          <w:tcPr>
            <w:cnfStyle w:val="000010000000" w:firstRow="0" w:lastRow="0" w:firstColumn="0" w:lastColumn="0" w:oddVBand="1" w:evenVBand="0" w:oddHBand="0" w:evenHBand="0" w:firstRowFirstColumn="0" w:firstRowLastColumn="0" w:lastRowFirstColumn="0" w:lastRowLastColumn="0"/>
            <w:tcW w:w="2184" w:type="dxa"/>
          </w:tcPr>
          <w:p w:rsidR="00CB72B2" w:rsidRPr="00185F96" w:rsidRDefault="008E39FD" w:rsidP="00095913">
            <w:pPr>
              <w:pStyle w:val="TableParagraph"/>
              <w:spacing w:before="70"/>
              <w:ind w:right="176"/>
              <w:jc w:val="right"/>
              <w:rPr>
                <w:rFonts w:ascii="Century Gothic" w:hAnsi="Century Gothic"/>
                <w:lang w:val="es-MX"/>
              </w:rPr>
            </w:pPr>
            <w:r>
              <w:rPr>
                <w:rFonts w:ascii="Century Gothic" w:hAnsi="Century Gothic"/>
                <w:lang w:val="es-MX"/>
              </w:rPr>
              <w:t>$9´035,770.12</w:t>
            </w:r>
          </w:p>
        </w:tc>
        <w:tc>
          <w:tcPr>
            <w:cnfStyle w:val="000100000000" w:firstRow="0" w:lastRow="0" w:firstColumn="0" w:lastColumn="1" w:oddVBand="0" w:evenVBand="0" w:oddHBand="0" w:evenHBand="0" w:firstRowFirstColumn="0" w:firstRowLastColumn="0" w:lastRowFirstColumn="0" w:lastRowLastColumn="0"/>
            <w:tcW w:w="2551" w:type="dxa"/>
          </w:tcPr>
          <w:p w:rsidR="00CB72B2" w:rsidRPr="00185F96" w:rsidRDefault="0098656B" w:rsidP="00095913">
            <w:pPr>
              <w:pStyle w:val="TableParagraph"/>
              <w:tabs>
                <w:tab w:val="left" w:pos="536"/>
              </w:tabs>
              <w:spacing w:before="70"/>
              <w:ind w:left="139" w:right="176"/>
              <w:jc w:val="right"/>
              <w:rPr>
                <w:rFonts w:ascii="Century Gothic" w:hAnsi="Century Gothic"/>
                <w:lang w:val="es-MX"/>
              </w:rPr>
            </w:pPr>
            <w:r>
              <w:rPr>
                <w:rFonts w:ascii="Century Gothic" w:hAnsi="Century Gothic"/>
                <w:lang w:val="es-MX"/>
              </w:rPr>
              <w:t>$17´282,488.78</w:t>
            </w:r>
          </w:p>
        </w:tc>
      </w:tr>
    </w:tbl>
    <w:p w:rsidR="001F6459" w:rsidRPr="00185F96" w:rsidRDefault="001F6459" w:rsidP="00D63E32">
      <w:pPr>
        <w:ind w:right="-234"/>
        <w:rPr>
          <w:rFonts w:ascii="Century Gothic" w:hAnsi="Century Gothic"/>
          <w:lang w:val="es-MX"/>
        </w:rPr>
      </w:pPr>
      <w:r w:rsidRPr="00185F96">
        <w:rPr>
          <w:rFonts w:ascii="Century Gothic" w:hAnsi="Century Gothic"/>
          <w:lang w:val="es-MX"/>
        </w:rPr>
        <w:t xml:space="preserve">  </w:t>
      </w:r>
    </w:p>
    <w:p w:rsidR="001B378B" w:rsidRDefault="001B378B" w:rsidP="00D63E32">
      <w:pPr>
        <w:ind w:right="-234"/>
        <w:rPr>
          <w:rFonts w:ascii="Century Gothic" w:hAnsi="Century Gothic"/>
          <w:lang w:val="es-MX"/>
        </w:rPr>
      </w:pPr>
    </w:p>
    <w:p w:rsidR="001B378B" w:rsidRDefault="001B378B" w:rsidP="00D63E32">
      <w:pPr>
        <w:ind w:right="-234"/>
        <w:rPr>
          <w:rFonts w:ascii="Century Gothic" w:hAnsi="Century Gothic"/>
          <w:lang w:val="es-MX"/>
        </w:rPr>
      </w:pPr>
    </w:p>
    <w:p w:rsidR="001B378B" w:rsidRDefault="001B378B" w:rsidP="00D63E32">
      <w:pPr>
        <w:ind w:right="-234"/>
        <w:rPr>
          <w:rFonts w:ascii="Century Gothic" w:hAnsi="Century Gothic"/>
          <w:lang w:val="es-MX"/>
        </w:rPr>
      </w:pPr>
    </w:p>
    <w:p w:rsidR="001B378B" w:rsidRDefault="001B378B" w:rsidP="00D63E32">
      <w:pPr>
        <w:ind w:right="-234"/>
        <w:rPr>
          <w:rFonts w:ascii="Century Gothic" w:hAnsi="Century Gothic"/>
          <w:lang w:val="es-MX"/>
        </w:rPr>
      </w:pPr>
    </w:p>
    <w:p w:rsidR="001B378B" w:rsidRDefault="001B378B" w:rsidP="00D63E32">
      <w:pPr>
        <w:ind w:right="-234"/>
        <w:rPr>
          <w:rFonts w:ascii="Century Gothic" w:hAnsi="Century Gothic"/>
          <w:lang w:val="es-MX"/>
        </w:rPr>
      </w:pPr>
    </w:p>
    <w:p w:rsidR="001B378B" w:rsidRDefault="001B378B" w:rsidP="00D63E32">
      <w:pPr>
        <w:ind w:right="-234"/>
        <w:rPr>
          <w:rFonts w:ascii="Century Gothic" w:hAnsi="Century Gothic"/>
          <w:lang w:val="es-MX"/>
        </w:rPr>
      </w:pPr>
    </w:p>
    <w:p w:rsidR="001B378B" w:rsidRDefault="001B378B" w:rsidP="00D63E32">
      <w:pPr>
        <w:ind w:right="-234"/>
        <w:rPr>
          <w:rFonts w:ascii="Century Gothic" w:hAnsi="Century Gothic"/>
          <w:lang w:val="es-MX"/>
        </w:rPr>
      </w:pPr>
    </w:p>
    <w:p w:rsidR="00A26C2B" w:rsidRPr="00185F96" w:rsidRDefault="00A26C2B" w:rsidP="00D63E32">
      <w:pPr>
        <w:ind w:right="-234"/>
        <w:rPr>
          <w:rFonts w:ascii="Century Gothic" w:hAnsi="Century Gothic"/>
          <w:lang w:val="es-MX"/>
        </w:rPr>
      </w:pPr>
      <w:r w:rsidRPr="00185F96">
        <w:rPr>
          <w:rFonts w:ascii="Century Gothic" w:hAnsi="Century Gothic"/>
          <w:lang w:val="es-MX"/>
        </w:rPr>
        <w:t xml:space="preserve">Nota: Se </w:t>
      </w:r>
      <w:proofErr w:type="spellStart"/>
      <w:r w:rsidRPr="00185F96">
        <w:rPr>
          <w:rFonts w:ascii="Century Gothic" w:hAnsi="Century Gothic"/>
          <w:lang w:val="es-MX"/>
        </w:rPr>
        <w:t>realizo</w:t>
      </w:r>
      <w:proofErr w:type="spellEnd"/>
      <w:r w:rsidRPr="00185F96">
        <w:rPr>
          <w:rFonts w:ascii="Century Gothic" w:hAnsi="Century Gothic"/>
          <w:lang w:val="es-MX"/>
        </w:rPr>
        <w:t xml:space="preserve"> una reclasificación de los F</w:t>
      </w:r>
      <w:r w:rsidR="00674D7F" w:rsidRPr="00185F96">
        <w:rPr>
          <w:rFonts w:ascii="Century Gothic" w:hAnsi="Century Gothic"/>
          <w:lang w:val="es-MX"/>
        </w:rPr>
        <w:t>ondos de Terceros.</w:t>
      </w:r>
    </w:p>
    <w:p w:rsidR="00A26C2B" w:rsidRDefault="00A26C2B" w:rsidP="00D63E32">
      <w:pPr>
        <w:ind w:right="-234"/>
        <w:rPr>
          <w:rFonts w:ascii="Century Gothic" w:hAnsi="Century Gothic"/>
          <w:lang w:val="es-MX"/>
        </w:rPr>
      </w:pPr>
    </w:p>
    <w:p w:rsidR="004B1D55" w:rsidRPr="00185F96" w:rsidRDefault="004B1D55" w:rsidP="00D63E32">
      <w:pPr>
        <w:ind w:right="-234"/>
        <w:rPr>
          <w:rFonts w:ascii="Century Gothic" w:hAnsi="Century Gothic"/>
          <w:lang w:val="es-MX"/>
        </w:rPr>
      </w:pPr>
    </w:p>
    <w:p w:rsidR="001B378B" w:rsidRDefault="001B378B" w:rsidP="00D63E32">
      <w:pPr>
        <w:pStyle w:val="Prrafodelista"/>
        <w:numPr>
          <w:ilvl w:val="1"/>
          <w:numId w:val="8"/>
        </w:numPr>
        <w:tabs>
          <w:tab w:val="left" w:pos="1152"/>
        </w:tabs>
        <w:ind w:right="-234" w:hanging="359"/>
        <w:jc w:val="both"/>
        <w:rPr>
          <w:rFonts w:ascii="Century Gothic" w:hAnsi="Century Gothic"/>
          <w:lang w:val="es-MX"/>
        </w:rPr>
      </w:pPr>
    </w:p>
    <w:p w:rsidR="001F6459" w:rsidRPr="001B378B" w:rsidRDefault="001F6459" w:rsidP="001B378B">
      <w:pPr>
        <w:pStyle w:val="Prrafodelista"/>
        <w:tabs>
          <w:tab w:val="left" w:pos="1152"/>
        </w:tabs>
        <w:ind w:left="1151" w:right="-234" w:firstLine="0"/>
        <w:jc w:val="both"/>
        <w:rPr>
          <w:rFonts w:ascii="Century Gothic" w:hAnsi="Century Gothic"/>
          <w:lang w:val="es-MX"/>
        </w:rPr>
      </w:pPr>
      <w:r w:rsidRPr="001B378B">
        <w:rPr>
          <w:rFonts w:ascii="Century Gothic" w:hAnsi="Century Gothic"/>
          <w:lang w:val="es-MX"/>
        </w:rPr>
        <w:t>Adquisiciones de Bienes Muebles e Inmuebles y monto de los pagos durante el período de dichas adquisiciones.</w:t>
      </w:r>
    </w:p>
    <w:p w:rsidR="001F6459" w:rsidRPr="00185F96" w:rsidRDefault="001F6459" w:rsidP="00D63E32">
      <w:pPr>
        <w:ind w:right="-234"/>
        <w:rPr>
          <w:rFonts w:ascii="Century Gothic" w:hAnsi="Century Gothic"/>
          <w:lang w:val="es-MX"/>
        </w:rPr>
      </w:pPr>
    </w:p>
    <w:tbl>
      <w:tblPr>
        <w:tblStyle w:val="Tablanormal1"/>
        <w:tblW w:w="8642" w:type="dxa"/>
        <w:tblLayout w:type="fixed"/>
        <w:tblLook w:val="01E0" w:firstRow="1" w:lastRow="1" w:firstColumn="1" w:lastColumn="1" w:noHBand="0" w:noVBand="0"/>
      </w:tblPr>
      <w:tblGrid>
        <w:gridCol w:w="3964"/>
        <w:gridCol w:w="2127"/>
        <w:gridCol w:w="2551"/>
      </w:tblGrid>
      <w:tr w:rsidR="001F6459" w:rsidRPr="00185F96" w:rsidTr="008276B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964" w:type="dxa"/>
          </w:tcPr>
          <w:p w:rsidR="005E320C" w:rsidRPr="0098656B" w:rsidRDefault="005E320C" w:rsidP="00D63E32">
            <w:pPr>
              <w:pStyle w:val="TableParagraph"/>
              <w:ind w:right="-234"/>
              <w:jc w:val="center"/>
              <w:rPr>
                <w:rFonts w:ascii="Century Gothic" w:hAnsi="Century Gothic"/>
                <w:highlight w:val="yellow"/>
                <w:lang w:val="es-MX"/>
              </w:rPr>
            </w:pPr>
          </w:p>
          <w:p w:rsidR="001F6459" w:rsidRPr="0098656B" w:rsidRDefault="005E320C" w:rsidP="00D63E32">
            <w:pPr>
              <w:pStyle w:val="TableParagraph"/>
              <w:ind w:right="-234"/>
              <w:jc w:val="center"/>
              <w:rPr>
                <w:rFonts w:ascii="Century Gothic" w:hAnsi="Century Gothic"/>
                <w:highlight w:val="yellow"/>
                <w:lang w:val="es-MX"/>
              </w:rPr>
            </w:pPr>
            <w:r w:rsidRPr="001B378B">
              <w:rPr>
                <w:rFonts w:ascii="Century Gothic" w:hAnsi="Century Gothic"/>
                <w:color w:val="000000" w:themeColor="text1"/>
                <w:lang w:val="es-MX"/>
              </w:rPr>
              <w:t>BIENES</w:t>
            </w:r>
          </w:p>
        </w:tc>
        <w:tc>
          <w:tcPr>
            <w:cnfStyle w:val="000010000000" w:firstRow="0" w:lastRow="0" w:firstColumn="0" w:lastColumn="0" w:oddVBand="1" w:evenVBand="0" w:oddHBand="0" w:evenHBand="0" w:firstRowFirstColumn="0" w:firstRowLastColumn="0" w:lastRowFirstColumn="0" w:lastRowLastColumn="0"/>
            <w:tcW w:w="2127" w:type="dxa"/>
          </w:tcPr>
          <w:p w:rsidR="001F6459" w:rsidRPr="00185F96" w:rsidRDefault="005E320C" w:rsidP="00D63E32">
            <w:pPr>
              <w:pStyle w:val="TableParagraph"/>
              <w:spacing w:before="26"/>
              <w:ind w:right="-234"/>
              <w:jc w:val="center"/>
              <w:rPr>
                <w:rFonts w:ascii="Century Gothic" w:hAnsi="Century Gothic"/>
                <w:lang w:val="es-MX"/>
              </w:rPr>
            </w:pPr>
            <w:r w:rsidRPr="00185F96">
              <w:rPr>
                <w:rFonts w:ascii="Century Gothic" w:hAnsi="Century Gothic"/>
                <w:lang w:val="es-MX"/>
              </w:rPr>
              <w:t>Valor de adquisición</w:t>
            </w:r>
          </w:p>
        </w:tc>
        <w:tc>
          <w:tcPr>
            <w:cnfStyle w:val="000100000000" w:firstRow="0" w:lastRow="0" w:firstColumn="0" w:lastColumn="1" w:oddVBand="0" w:evenVBand="0" w:oddHBand="0" w:evenHBand="0" w:firstRowFirstColumn="0" w:firstRowLastColumn="0" w:lastRowFirstColumn="0" w:lastRowLastColumn="0"/>
            <w:tcW w:w="2551" w:type="dxa"/>
          </w:tcPr>
          <w:p w:rsidR="001F6459" w:rsidRPr="00185F96" w:rsidRDefault="005E320C" w:rsidP="003B60AC">
            <w:pPr>
              <w:pStyle w:val="TableParagraph"/>
              <w:spacing w:before="26"/>
              <w:ind w:right="34"/>
              <w:jc w:val="center"/>
              <w:rPr>
                <w:rFonts w:ascii="Century Gothic" w:hAnsi="Century Gothic"/>
                <w:lang w:val="es-MX"/>
              </w:rPr>
            </w:pPr>
            <w:r w:rsidRPr="00185F96">
              <w:rPr>
                <w:rFonts w:ascii="Century Gothic" w:hAnsi="Century Gothic"/>
                <w:lang w:val="es-MX"/>
              </w:rPr>
              <w:t>Importe pagado durante el periodo de 2020</w:t>
            </w:r>
          </w:p>
        </w:tc>
      </w:tr>
      <w:tr w:rsidR="008276B0" w:rsidRPr="00185F96" w:rsidTr="008276B0">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64" w:type="dxa"/>
          </w:tcPr>
          <w:p w:rsidR="008276B0" w:rsidRPr="00185F96" w:rsidRDefault="008276B0" w:rsidP="00D63E32">
            <w:pPr>
              <w:pStyle w:val="TableParagraph"/>
              <w:spacing w:before="67"/>
              <w:ind w:left="69" w:right="-234"/>
              <w:rPr>
                <w:rFonts w:ascii="Century Gothic" w:hAnsi="Century Gothic"/>
                <w:lang w:val="es-MX"/>
              </w:rPr>
            </w:pPr>
            <w:r>
              <w:rPr>
                <w:rFonts w:ascii="Century Gothic" w:hAnsi="Century Gothic"/>
                <w:lang w:val="es-MX"/>
              </w:rPr>
              <w:t>Edificios No Habitacionales</w:t>
            </w:r>
          </w:p>
        </w:tc>
        <w:tc>
          <w:tcPr>
            <w:cnfStyle w:val="000010000000" w:firstRow="0" w:lastRow="0" w:firstColumn="0" w:lastColumn="0" w:oddVBand="1" w:evenVBand="0" w:oddHBand="0" w:evenHBand="0" w:firstRowFirstColumn="0" w:firstRowLastColumn="0" w:lastRowFirstColumn="0" w:lastRowLastColumn="0"/>
            <w:tcW w:w="2127" w:type="dxa"/>
          </w:tcPr>
          <w:p w:rsidR="008276B0" w:rsidRPr="008276B0" w:rsidRDefault="008276B0" w:rsidP="00D63E32">
            <w:pPr>
              <w:pStyle w:val="TableParagraph"/>
              <w:spacing w:line="244" w:lineRule="exact"/>
              <w:ind w:right="-234"/>
              <w:rPr>
                <w:rFonts w:ascii="Century Gothic" w:hAnsi="Century Gothic"/>
              </w:rPr>
            </w:pPr>
            <w:r>
              <w:rPr>
                <w:rFonts w:ascii="Century Gothic" w:hAnsi="Century Gothic"/>
                <w:lang w:val="es-MX"/>
              </w:rPr>
              <w:t xml:space="preserve">$     </w:t>
            </w:r>
            <w:r w:rsidRPr="008276B0">
              <w:rPr>
                <w:rFonts w:ascii="Century Gothic" w:hAnsi="Century Gothic"/>
              </w:rPr>
              <w:t>30</w:t>
            </w:r>
            <w:r w:rsidR="00B50517">
              <w:rPr>
                <w:rFonts w:ascii="Century Gothic" w:hAnsi="Century Gothic"/>
              </w:rPr>
              <w:t>’</w:t>
            </w:r>
            <w:r w:rsidRPr="008276B0">
              <w:rPr>
                <w:rFonts w:ascii="Century Gothic" w:hAnsi="Century Gothic"/>
              </w:rPr>
              <w:t>957,122.93</w:t>
            </w:r>
          </w:p>
          <w:p w:rsidR="008276B0" w:rsidRPr="00185F96" w:rsidRDefault="008276B0" w:rsidP="00D63E32">
            <w:pPr>
              <w:pStyle w:val="TableParagraph"/>
              <w:spacing w:line="244" w:lineRule="exact"/>
              <w:ind w:right="-234"/>
              <w:jc w:val="right"/>
              <w:rPr>
                <w:rFonts w:ascii="Century Gothic" w:hAnsi="Century Gothic"/>
                <w:lang w:val="es-MX"/>
              </w:rPr>
            </w:pPr>
          </w:p>
        </w:tc>
        <w:tc>
          <w:tcPr>
            <w:cnfStyle w:val="000100000000" w:firstRow="0" w:lastRow="0" w:firstColumn="0" w:lastColumn="1" w:oddVBand="0" w:evenVBand="0" w:oddHBand="0" w:evenHBand="0" w:firstRowFirstColumn="0" w:firstRowLastColumn="0" w:lastRowFirstColumn="0" w:lastRowLastColumn="0"/>
            <w:tcW w:w="2551" w:type="dxa"/>
          </w:tcPr>
          <w:p w:rsidR="00B50517" w:rsidRPr="00B50517" w:rsidRDefault="00B50517" w:rsidP="003B60AC">
            <w:pPr>
              <w:pStyle w:val="TableParagraph"/>
              <w:ind w:right="175"/>
              <w:jc w:val="right"/>
              <w:rPr>
                <w:rFonts w:ascii="Century Gothic" w:hAnsi="Century Gothic"/>
                <w:b w:val="0"/>
              </w:rPr>
            </w:pPr>
            <w:r w:rsidRPr="00B50517">
              <w:rPr>
                <w:rFonts w:ascii="Century Gothic" w:hAnsi="Century Gothic"/>
                <w:b w:val="0"/>
                <w:lang w:val="es-MX"/>
              </w:rPr>
              <w:t xml:space="preserve">$     </w:t>
            </w:r>
            <w:r w:rsidRPr="00B50517">
              <w:rPr>
                <w:rFonts w:ascii="Century Gothic" w:hAnsi="Century Gothic"/>
                <w:b w:val="0"/>
              </w:rPr>
              <w:t>30’957,122.93</w:t>
            </w:r>
          </w:p>
          <w:p w:rsidR="008276B0" w:rsidRPr="00185F96" w:rsidRDefault="008276B0" w:rsidP="003B60AC">
            <w:pPr>
              <w:pStyle w:val="TableParagraph"/>
              <w:spacing w:line="244" w:lineRule="exact"/>
              <w:ind w:right="175"/>
              <w:jc w:val="right"/>
              <w:rPr>
                <w:rFonts w:ascii="Century Gothic" w:hAnsi="Century Gothic"/>
                <w:b w:val="0"/>
                <w:lang w:val="es-MX"/>
              </w:rPr>
            </w:pPr>
          </w:p>
        </w:tc>
      </w:tr>
      <w:tr w:rsidR="00DC7D21" w:rsidRPr="00185F96" w:rsidTr="008276B0">
        <w:trPr>
          <w:trHeight w:val="402"/>
        </w:trPr>
        <w:tc>
          <w:tcPr>
            <w:cnfStyle w:val="001000000000" w:firstRow="0" w:lastRow="0" w:firstColumn="1" w:lastColumn="0" w:oddVBand="0" w:evenVBand="0" w:oddHBand="0" w:evenHBand="0" w:firstRowFirstColumn="0" w:firstRowLastColumn="0" w:lastRowFirstColumn="0" w:lastRowLastColumn="0"/>
            <w:tcW w:w="3964" w:type="dxa"/>
          </w:tcPr>
          <w:p w:rsidR="00DC7D21" w:rsidRPr="00185F96" w:rsidRDefault="00DC7D21" w:rsidP="00D63E32">
            <w:pPr>
              <w:pStyle w:val="TableParagraph"/>
              <w:spacing w:before="67"/>
              <w:ind w:left="69" w:right="-234"/>
              <w:rPr>
                <w:rFonts w:ascii="Century Gothic" w:hAnsi="Century Gothic"/>
                <w:lang w:val="es-MX"/>
              </w:rPr>
            </w:pPr>
            <w:r w:rsidRPr="00185F96">
              <w:rPr>
                <w:rFonts w:ascii="Century Gothic" w:hAnsi="Century Gothic"/>
                <w:lang w:val="es-MX"/>
              </w:rPr>
              <w:t xml:space="preserve">Muebles de Oficina y </w:t>
            </w:r>
            <w:proofErr w:type="spellStart"/>
            <w:r w:rsidRPr="00185F96">
              <w:rPr>
                <w:rFonts w:ascii="Century Gothic" w:hAnsi="Century Gothic"/>
                <w:lang w:val="es-MX"/>
              </w:rPr>
              <w:t>Estanteria</w:t>
            </w:r>
            <w:proofErr w:type="spellEnd"/>
          </w:p>
        </w:tc>
        <w:tc>
          <w:tcPr>
            <w:cnfStyle w:val="000010000000" w:firstRow="0" w:lastRow="0" w:firstColumn="0" w:lastColumn="0" w:oddVBand="1" w:evenVBand="0" w:oddHBand="0" w:evenHBand="0" w:firstRowFirstColumn="0" w:firstRowLastColumn="0" w:lastRowFirstColumn="0" w:lastRowLastColumn="0"/>
            <w:tcW w:w="2127" w:type="dxa"/>
          </w:tcPr>
          <w:p w:rsidR="00DC7D21" w:rsidRPr="00185F96" w:rsidRDefault="008276B0" w:rsidP="00D63E32">
            <w:pPr>
              <w:pStyle w:val="TableParagraph"/>
              <w:spacing w:line="244" w:lineRule="exact"/>
              <w:ind w:right="-234"/>
              <w:jc w:val="center"/>
              <w:rPr>
                <w:rFonts w:ascii="Century Gothic" w:hAnsi="Century Gothic"/>
                <w:lang w:val="es-MX"/>
              </w:rPr>
            </w:pPr>
            <w:r>
              <w:rPr>
                <w:rFonts w:ascii="Century Gothic" w:hAnsi="Century Gothic"/>
                <w:lang w:val="es-MX"/>
              </w:rPr>
              <w:t xml:space="preserve">       </w:t>
            </w:r>
            <w:r w:rsidR="00DC7D21" w:rsidRPr="00185F96">
              <w:rPr>
                <w:rFonts w:ascii="Century Gothic" w:hAnsi="Century Gothic"/>
                <w:lang w:val="es-MX"/>
              </w:rPr>
              <w:t>$939,133.63</w:t>
            </w:r>
          </w:p>
        </w:tc>
        <w:tc>
          <w:tcPr>
            <w:cnfStyle w:val="000100000000" w:firstRow="0" w:lastRow="0" w:firstColumn="0" w:lastColumn="1" w:oddVBand="0" w:evenVBand="0" w:oddHBand="0" w:evenHBand="0" w:firstRowFirstColumn="0" w:firstRowLastColumn="0" w:lastRowFirstColumn="0" w:lastRowLastColumn="0"/>
            <w:tcW w:w="2551" w:type="dxa"/>
          </w:tcPr>
          <w:p w:rsidR="00DC7D21" w:rsidRPr="00185F96" w:rsidRDefault="00DC7D21" w:rsidP="003B60AC">
            <w:pPr>
              <w:pStyle w:val="TableParagraph"/>
              <w:spacing w:line="244" w:lineRule="exact"/>
              <w:ind w:right="175"/>
              <w:jc w:val="right"/>
              <w:rPr>
                <w:rFonts w:ascii="Century Gothic" w:hAnsi="Century Gothic"/>
                <w:b w:val="0"/>
                <w:lang w:val="es-MX"/>
              </w:rPr>
            </w:pPr>
            <w:r w:rsidRPr="00185F96">
              <w:rPr>
                <w:rFonts w:ascii="Century Gothic" w:hAnsi="Century Gothic"/>
                <w:b w:val="0"/>
                <w:lang w:val="es-MX"/>
              </w:rPr>
              <w:t>$939,133.63</w:t>
            </w:r>
          </w:p>
        </w:tc>
      </w:tr>
      <w:tr w:rsidR="00DC7D21" w:rsidRPr="00185F96" w:rsidTr="008276B0">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64" w:type="dxa"/>
          </w:tcPr>
          <w:p w:rsidR="00DC7D21" w:rsidRPr="00185F96" w:rsidRDefault="00DC7D21" w:rsidP="00D63E32">
            <w:pPr>
              <w:pStyle w:val="TableParagraph"/>
              <w:spacing w:before="67"/>
              <w:ind w:left="69" w:right="-234"/>
              <w:rPr>
                <w:rFonts w:ascii="Century Gothic" w:hAnsi="Century Gothic"/>
                <w:lang w:val="es-MX"/>
              </w:rPr>
            </w:pPr>
            <w:r w:rsidRPr="00185F96">
              <w:rPr>
                <w:rFonts w:ascii="Century Gothic" w:hAnsi="Century Gothic"/>
                <w:lang w:val="es-MX"/>
              </w:rPr>
              <w:t>Equipos y Aparatos Audiovisuales</w:t>
            </w:r>
          </w:p>
        </w:tc>
        <w:tc>
          <w:tcPr>
            <w:cnfStyle w:val="000010000000" w:firstRow="0" w:lastRow="0" w:firstColumn="0" w:lastColumn="0" w:oddVBand="1" w:evenVBand="0" w:oddHBand="0" w:evenHBand="0" w:firstRowFirstColumn="0" w:firstRowLastColumn="0" w:lastRowFirstColumn="0" w:lastRowLastColumn="0"/>
            <w:tcW w:w="2127" w:type="dxa"/>
          </w:tcPr>
          <w:p w:rsidR="00DC7D21" w:rsidRPr="00185F96" w:rsidRDefault="008276B0" w:rsidP="00D63E32">
            <w:pPr>
              <w:pStyle w:val="TableParagraph"/>
              <w:spacing w:line="244" w:lineRule="exact"/>
              <w:ind w:right="-234"/>
              <w:jc w:val="center"/>
              <w:rPr>
                <w:rFonts w:ascii="Century Gothic" w:hAnsi="Century Gothic"/>
                <w:lang w:val="es-MX"/>
              </w:rPr>
            </w:pPr>
            <w:r>
              <w:rPr>
                <w:rFonts w:ascii="Century Gothic" w:hAnsi="Century Gothic"/>
                <w:lang w:val="es-MX"/>
              </w:rPr>
              <w:t xml:space="preserve">         </w:t>
            </w:r>
            <w:r w:rsidR="00DC7D21" w:rsidRPr="00185F96">
              <w:rPr>
                <w:rFonts w:ascii="Century Gothic" w:hAnsi="Century Gothic"/>
                <w:lang w:val="es-MX"/>
              </w:rPr>
              <w:t>$11,172.41</w:t>
            </w:r>
          </w:p>
        </w:tc>
        <w:tc>
          <w:tcPr>
            <w:cnfStyle w:val="000100000000" w:firstRow="0" w:lastRow="0" w:firstColumn="0" w:lastColumn="1" w:oddVBand="0" w:evenVBand="0" w:oddHBand="0" w:evenHBand="0" w:firstRowFirstColumn="0" w:firstRowLastColumn="0" w:lastRowFirstColumn="0" w:lastRowLastColumn="0"/>
            <w:tcW w:w="2551" w:type="dxa"/>
          </w:tcPr>
          <w:p w:rsidR="00DC7D21" w:rsidRPr="00185F96" w:rsidRDefault="00F26935" w:rsidP="003B60AC">
            <w:pPr>
              <w:pStyle w:val="TableParagraph"/>
              <w:tabs>
                <w:tab w:val="center" w:pos="1126"/>
                <w:tab w:val="right" w:pos="2252"/>
              </w:tabs>
              <w:spacing w:line="244" w:lineRule="exact"/>
              <w:ind w:right="175"/>
              <w:rPr>
                <w:rFonts w:ascii="Century Gothic" w:hAnsi="Century Gothic"/>
                <w:b w:val="0"/>
                <w:lang w:val="es-MX"/>
              </w:rPr>
            </w:pPr>
            <w:r w:rsidRPr="00185F96">
              <w:rPr>
                <w:rFonts w:ascii="Century Gothic" w:hAnsi="Century Gothic"/>
                <w:b w:val="0"/>
                <w:lang w:val="es-MX"/>
              </w:rPr>
              <w:tab/>
            </w:r>
            <w:r w:rsidRPr="00185F96">
              <w:rPr>
                <w:rFonts w:ascii="Century Gothic" w:hAnsi="Century Gothic"/>
                <w:b w:val="0"/>
                <w:lang w:val="es-MX"/>
              </w:rPr>
              <w:tab/>
            </w:r>
            <w:r w:rsidR="00DC7D21" w:rsidRPr="00185F96">
              <w:rPr>
                <w:rFonts w:ascii="Century Gothic" w:hAnsi="Century Gothic"/>
                <w:b w:val="0"/>
                <w:lang w:val="es-MX"/>
              </w:rPr>
              <w:t>$11,172.41</w:t>
            </w:r>
          </w:p>
        </w:tc>
      </w:tr>
      <w:tr w:rsidR="00DC7D21" w:rsidRPr="00185F96" w:rsidTr="008276B0">
        <w:trPr>
          <w:cnfStyle w:val="010000000000" w:firstRow="0" w:lastRow="1"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64" w:type="dxa"/>
          </w:tcPr>
          <w:p w:rsidR="00DC7D21" w:rsidRPr="00185F96" w:rsidRDefault="00DC7D21" w:rsidP="00D63E32">
            <w:pPr>
              <w:pStyle w:val="TableParagraph"/>
              <w:ind w:right="-234"/>
              <w:rPr>
                <w:rFonts w:ascii="Century Gothic" w:hAnsi="Century Gothic"/>
                <w:lang w:val="es-MX"/>
              </w:rPr>
            </w:pPr>
            <w:r w:rsidRPr="00185F96">
              <w:rPr>
                <w:rFonts w:ascii="Century Gothic" w:hAnsi="Century Gothic"/>
                <w:lang w:val="es-MX"/>
              </w:rPr>
              <w:t>Total de Adquisiciones y Pagos de Bienes</w:t>
            </w:r>
          </w:p>
        </w:tc>
        <w:tc>
          <w:tcPr>
            <w:cnfStyle w:val="000010000000" w:firstRow="0" w:lastRow="0" w:firstColumn="0" w:lastColumn="0" w:oddVBand="1" w:evenVBand="0" w:oddHBand="0" w:evenHBand="0" w:firstRowFirstColumn="0" w:firstRowLastColumn="0" w:lastRowFirstColumn="0" w:lastRowLastColumn="0"/>
            <w:tcW w:w="2127" w:type="dxa"/>
          </w:tcPr>
          <w:p w:rsidR="00DC7D21" w:rsidRPr="00185F96" w:rsidRDefault="00DC7D21" w:rsidP="00D63E32">
            <w:pPr>
              <w:pStyle w:val="TableParagraph"/>
              <w:spacing w:before="70"/>
              <w:ind w:right="-234"/>
              <w:rPr>
                <w:rFonts w:ascii="Century Gothic" w:hAnsi="Century Gothic"/>
                <w:lang w:val="es-MX"/>
              </w:rPr>
            </w:pPr>
            <w:r w:rsidRPr="00185F96">
              <w:rPr>
                <w:rFonts w:ascii="Century Gothic" w:hAnsi="Century Gothic"/>
                <w:lang w:val="es-MX"/>
              </w:rPr>
              <w:t>$</w:t>
            </w:r>
            <w:r w:rsidR="00B50517">
              <w:rPr>
                <w:rFonts w:ascii="Century Gothic" w:hAnsi="Century Gothic"/>
                <w:lang w:val="es-MX"/>
              </w:rPr>
              <w:t xml:space="preserve">   </w:t>
            </w:r>
            <w:r w:rsidR="008276B0" w:rsidRPr="008276B0">
              <w:rPr>
                <w:rFonts w:ascii="Century Gothic" w:hAnsi="Century Gothic"/>
                <w:lang w:val="es-MX"/>
              </w:rPr>
              <w:t>31</w:t>
            </w:r>
            <w:r w:rsidR="00B50517">
              <w:rPr>
                <w:rFonts w:ascii="Century Gothic" w:hAnsi="Century Gothic"/>
                <w:lang w:val="es-MX"/>
              </w:rPr>
              <w:t>’</w:t>
            </w:r>
            <w:r w:rsidR="008276B0" w:rsidRPr="008276B0">
              <w:rPr>
                <w:rFonts w:ascii="Century Gothic" w:hAnsi="Century Gothic"/>
                <w:lang w:val="es-MX"/>
              </w:rPr>
              <w:t>907,428.97</w:t>
            </w:r>
          </w:p>
        </w:tc>
        <w:tc>
          <w:tcPr>
            <w:cnfStyle w:val="000100000000" w:firstRow="0" w:lastRow="0" w:firstColumn="0" w:lastColumn="1" w:oddVBand="0" w:evenVBand="0" w:oddHBand="0" w:evenHBand="0" w:firstRowFirstColumn="0" w:firstRowLastColumn="0" w:lastRowFirstColumn="0" w:lastRowLastColumn="0"/>
            <w:tcW w:w="2551" w:type="dxa"/>
          </w:tcPr>
          <w:p w:rsidR="00DC7D21" w:rsidRPr="00185F96" w:rsidRDefault="00B50517" w:rsidP="003B60AC">
            <w:pPr>
              <w:pStyle w:val="TableParagraph"/>
              <w:spacing w:before="70"/>
              <w:ind w:right="175"/>
              <w:jc w:val="right"/>
              <w:rPr>
                <w:rFonts w:ascii="Century Gothic" w:hAnsi="Century Gothic"/>
                <w:lang w:val="es-MX"/>
              </w:rPr>
            </w:pPr>
            <w:r>
              <w:rPr>
                <w:rFonts w:ascii="Century Gothic" w:hAnsi="Century Gothic"/>
                <w:lang w:val="es-MX"/>
              </w:rPr>
              <w:t>$</w:t>
            </w:r>
            <w:r w:rsidRPr="00B50517">
              <w:rPr>
                <w:rFonts w:ascii="Century Gothic" w:hAnsi="Century Gothic"/>
                <w:lang w:val="es-MX"/>
              </w:rPr>
              <w:t>31,907,428.97</w:t>
            </w:r>
          </w:p>
        </w:tc>
      </w:tr>
    </w:tbl>
    <w:p w:rsidR="004B1D55" w:rsidRDefault="004B1D55" w:rsidP="00D63E32">
      <w:pPr>
        <w:tabs>
          <w:tab w:val="left" w:pos="1154"/>
        </w:tabs>
        <w:spacing w:before="101" w:line="278" w:lineRule="auto"/>
        <w:ind w:right="-234"/>
        <w:rPr>
          <w:rFonts w:ascii="Century Gothic" w:hAnsi="Century Gothic"/>
          <w:lang w:val="es-MX"/>
        </w:rPr>
      </w:pPr>
    </w:p>
    <w:p w:rsidR="004B1D55" w:rsidRDefault="004B1D55" w:rsidP="00D63E32">
      <w:pPr>
        <w:tabs>
          <w:tab w:val="left" w:pos="1154"/>
        </w:tabs>
        <w:spacing w:before="101" w:line="278" w:lineRule="auto"/>
        <w:ind w:right="-234"/>
        <w:rPr>
          <w:rFonts w:ascii="Century Gothic" w:hAnsi="Century Gothic"/>
          <w:lang w:val="es-MX"/>
        </w:rPr>
      </w:pPr>
    </w:p>
    <w:p w:rsidR="004B1D55" w:rsidRPr="00185F96" w:rsidRDefault="004B1D55" w:rsidP="00D63E32">
      <w:pPr>
        <w:tabs>
          <w:tab w:val="left" w:pos="1154"/>
        </w:tabs>
        <w:spacing w:before="101" w:line="278" w:lineRule="auto"/>
        <w:ind w:right="-234"/>
        <w:rPr>
          <w:rFonts w:ascii="Century Gothic" w:hAnsi="Century Gothic"/>
          <w:lang w:val="es-MX"/>
        </w:rPr>
      </w:pPr>
    </w:p>
    <w:p w:rsidR="00CB72B2" w:rsidRDefault="00CB72B2" w:rsidP="00D63E32">
      <w:pPr>
        <w:pStyle w:val="Prrafodelista"/>
        <w:numPr>
          <w:ilvl w:val="1"/>
          <w:numId w:val="8"/>
        </w:numPr>
        <w:tabs>
          <w:tab w:val="left" w:pos="1154"/>
        </w:tabs>
        <w:spacing w:before="101" w:line="278" w:lineRule="auto"/>
        <w:ind w:right="-234"/>
        <w:jc w:val="both"/>
        <w:rPr>
          <w:rFonts w:ascii="Century Gothic" w:hAnsi="Century Gothic"/>
          <w:lang w:val="es-MX"/>
        </w:rPr>
      </w:pPr>
      <w:r w:rsidRPr="00185F96">
        <w:rPr>
          <w:rFonts w:ascii="Century Gothic" w:hAnsi="Century Gothic"/>
          <w:lang w:val="es-MX"/>
        </w:rPr>
        <w:t>Conciliación de los Flujos de Efectivo Netos de las Actividades de Operación y la cuenta de Ahorro/Desahorro antes de Rubros</w:t>
      </w:r>
      <w:r w:rsidRPr="00185F96">
        <w:rPr>
          <w:rFonts w:ascii="Century Gothic" w:hAnsi="Century Gothic"/>
          <w:spacing w:val="-5"/>
          <w:lang w:val="es-MX"/>
        </w:rPr>
        <w:t xml:space="preserve"> </w:t>
      </w:r>
      <w:r w:rsidRPr="00185F96">
        <w:rPr>
          <w:rFonts w:ascii="Century Gothic" w:hAnsi="Century Gothic"/>
          <w:lang w:val="es-MX"/>
        </w:rPr>
        <w:t>Extraordinarios.</w:t>
      </w:r>
    </w:p>
    <w:p w:rsidR="00717CE5" w:rsidRPr="00185F96" w:rsidRDefault="00717CE5" w:rsidP="00D63E32">
      <w:pPr>
        <w:pStyle w:val="Prrafodelista"/>
        <w:tabs>
          <w:tab w:val="left" w:pos="1154"/>
        </w:tabs>
        <w:spacing w:before="101" w:line="278" w:lineRule="auto"/>
        <w:ind w:left="1151" w:right="-234" w:firstLine="0"/>
        <w:jc w:val="both"/>
        <w:rPr>
          <w:rFonts w:ascii="Century Gothic" w:hAnsi="Century Gothic"/>
          <w:lang w:val="es-MX"/>
        </w:rPr>
      </w:pPr>
    </w:p>
    <w:tbl>
      <w:tblPr>
        <w:tblStyle w:val="Tablanormal1"/>
        <w:tblW w:w="8642" w:type="dxa"/>
        <w:tblLayout w:type="fixed"/>
        <w:tblLook w:val="01E0" w:firstRow="1" w:lastRow="1" w:firstColumn="1" w:lastColumn="1" w:noHBand="0" w:noVBand="0"/>
      </w:tblPr>
      <w:tblGrid>
        <w:gridCol w:w="3964"/>
        <w:gridCol w:w="2268"/>
        <w:gridCol w:w="2410"/>
      </w:tblGrid>
      <w:tr w:rsidR="00CB72B2" w:rsidRPr="00185F96" w:rsidTr="00CE6031">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964" w:type="dxa"/>
          </w:tcPr>
          <w:p w:rsidR="00CB72B2" w:rsidRPr="0098656B" w:rsidRDefault="00F26935" w:rsidP="00D63E32">
            <w:pPr>
              <w:pStyle w:val="TableParagraph"/>
              <w:ind w:right="-234"/>
              <w:jc w:val="center"/>
              <w:rPr>
                <w:rFonts w:ascii="Century Gothic" w:hAnsi="Century Gothic"/>
                <w:highlight w:val="yellow"/>
                <w:lang w:val="es-MX"/>
              </w:rPr>
            </w:pPr>
            <w:r w:rsidRPr="001B378B">
              <w:rPr>
                <w:rFonts w:ascii="Century Gothic" w:hAnsi="Century Gothic"/>
                <w:lang w:val="es-MX"/>
              </w:rPr>
              <w:t>Concepto</w:t>
            </w:r>
          </w:p>
        </w:tc>
        <w:tc>
          <w:tcPr>
            <w:cnfStyle w:val="000010000000" w:firstRow="0" w:lastRow="0" w:firstColumn="0" w:lastColumn="0" w:oddVBand="1" w:evenVBand="0" w:oddHBand="0" w:evenHBand="0" w:firstRowFirstColumn="0" w:firstRowLastColumn="0" w:lastRowFirstColumn="0" w:lastRowLastColumn="0"/>
            <w:tcW w:w="2268" w:type="dxa"/>
          </w:tcPr>
          <w:p w:rsidR="00CB72B2" w:rsidRPr="00185F96" w:rsidRDefault="001B378B" w:rsidP="00D63E32">
            <w:pPr>
              <w:pStyle w:val="TableParagraph"/>
              <w:spacing w:line="246" w:lineRule="exact"/>
              <w:ind w:right="-234"/>
              <w:jc w:val="center"/>
              <w:rPr>
                <w:rFonts w:ascii="Century Gothic" w:hAnsi="Century Gothic"/>
                <w:lang w:val="es-MX"/>
              </w:rPr>
            </w:pPr>
            <w:r>
              <w:rPr>
                <w:rFonts w:ascii="Century Gothic" w:hAnsi="Century Gothic"/>
                <w:lang w:val="es-MX"/>
              </w:rPr>
              <w:t>MAYO</w:t>
            </w:r>
            <w:r w:rsidR="005771F6" w:rsidRPr="001B378B">
              <w:rPr>
                <w:rFonts w:ascii="Century Gothic" w:hAnsi="Century Gothic"/>
                <w:lang w:val="es-MX"/>
              </w:rPr>
              <w:t xml:space="preserve"> </w:t>
            </w:r>
            <w:r w:rsidR="007C177B" w:rsidRPr="001B378B">
              <w:rPr>
                <w:rFonts w:ascii="Century Gothic" w:hAnsi="Century Gothic"/>
                <w:lang w:val="es-MX"/>
              </w:rPr>
              <w:t xml:space="preserve"> 2</w:t>
            </w:r>
            <w:r w:rsidR="00CB72B2" w:rsidRPr="001B378B">
              <w:rPr>
                <w:rFonts w:ascii="Century Gothic" w:hAnsi="Century Gothic"/>
                <w:lang w:val="es-MX"/>
              </w:rPr>
              <w:t>0</w:t>
            </w:r>
            <w:r w:rsidR="0077127B" w:rsidRPr="001B378B">
              <w:rPr>
                <w:rFonts w:ascii="Century Gothic" w:hAnsi="Century Gothic"/>
                <w:lang w:val="es-MX"/>
              </w:rPr>
              <w:t>21</w:t>
            </w:r>
          </w:p>
        </w:tc>
        <w:tc>
          <w:tcPr>
            <w:cnfStyle w:val="000100000000" w:firstRow="0" w:lastRow="0" w:firstColumn="0" w:lastColumn="1" w:oddVBand="0" w:evenVBand="0" w:oddHBand="0" w:evenHBand="0" w:firstRowFirstColumn="0" w:firstRowLastColumn="0" w:lastRowFirstColumn="0" w:lastRowLastColumn="0"/>
            <w:tcW w:w="2410" w:type="dxa"/>
          </w:tcPr>
          <w:p w:rsidR="00CB72B2" w:rsidRPr="00185F96" w:rsidRDefault="00CE6031" w:rsidP="00D63E32">
            <w:pPr>
              <w:pStyle w:val="TableParagraph"/>
              <w:spacing w:line="246" w:lineRule="exact"/>
              <w:ind w:right="-234"/>
              <w:rPr>
                <w:rFonts w:ascii="Century Gothic" w:hAnsi="Century Gothic"/>
                <w:lang w:val="es-MX"/>
              </w:rPr>
            </w:pPr>
            <w:r>
              <w:rPr>
                <w:rFonts w:ascii="Century Gothic" w:hAnsi="Century Gothic"/>
                <w:lang w:val="es-MX"/>
              </w:rPr>
              <w:t xml:space="preserve">     </w:t>
            </w:r>
            <w:r w:rsidR="005771F6" w:rsidRPr="00185F96">
              <w:rPr>
                <w:rFonts w:ascii="Century Gothic" w:hAnsi="Century Gothic"/>
                <w:lang w:val="es-MX"/>
              </w:rPr>
              <w:t xml:space="preserve">Diciembre </w:t>
            </w:r>
            <w:r w:rsidR="0077127B">
              <w:rPr>
                <w:rFonts w:ascii="Century Gothic" w:hAnsi="Century Gothic"/>
                <w:lang w:val="es-MX"/>
              </w:rPr>
              <w:t>2020</w:t>
            </w:r>
          </w:p>
        </w:tc>
      </w:tr>
      <w:tr w:rsidR="00CB72B2" w:rsidRPr="00185F96" w:rsidTr="00CE6031">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964" w:type="dxa"/>
          </w:tcPr>
          <w:p w:rsidR="00CB72B2" w:rsidRPr="00185F96" w:rsidRDefault="001F6459" w:rsidP="00D63E32">
            <w:pPr>
              <w:pStyle w:val="TableParagraph"/>
              <w:ind w:left="143" w:right="-234"/>
              <w:rPr>
                <w:rFonts w:ascii="Century Gothic" w:hAnsi="Century Gothic"/>
                <w:lang w:val="es-MX"/>
              </w:rPr>
            </w:pPr>
            <w:r w:rsidRPr="00185F96">
              <w:rPr>
                <w:rFonts w:ascii="Century Gothic" w:hAnsi="Century Gothic"/>
                <w:b w:val="0"/>
                <w:lang w:val="es-MX"/>
              </w:rPr>
              <w:t xml:space="preserve">Ahorro/Desahorro antes de Rubros </w:t>
            </w:r>
            <w:r w:rsidR="00F26935" w:rsidRPr="00185F96">
              <w:rPr>
                <w:rFonts w:ascii="Century Gothic" w:hAnsi="Century Gothic"/>
                <w:b w:val="0"/>
                <w:lang w:val="es-MX"/>
              </w:rPr>
              <w:t>e</w:t>
            </w:r>
            <w:r w:rsidRPr="00185F96">
              <w:rPr>
                <w:rFonts w:ascii="Century Gothic" w:hAnsi="Century Gothic"/>
                <w:b w:val="0"/>
                <w:lang w:val="es-MX"/>
              </w:rPr>
              <w:t>xtraordinarios</w:t>
            </w:r>
          </w:p>
        </w:tc>
        <w:tc>
          <w:tcPr>
            <w:cnfStyle w:val="000010000000" w:firstRow="0" w:lastRow="0" w:firstColumn="0" w:lastColumn="0" w:oddVBand="1" w:evenVBand="0" w:oddHBand="0" w:evenHBand="0" w:firstRowFirstColumn="0" w:firstRowLastColumn="0" w:lastRowFirstColumn="0" w:lastRowLastColumn="0"/>
            <w:tcW w:w="2268" w:type="dxa"/>
          </w:tcPr>
          <w:p w:rsidR="00CB72B2" w:rsidRPr="00185F96" w:rsidRDefault="004572D4" w:rsidP="00D63E32">
            <w:pPr>
              <w:pStyle w:val="TableParagraph"/>
              <w:spacing w:line="244" w:lineRule="exact"/>
              <w:ind w:right="-234"/>
              <w:rPr>
                <w:rFonts w:ascii="Century Gothic" w:hAnsi="Century Gothic"/>
                <w:lang w:val="es-MX"/>
              </w:rPr>
            </w:pPr>
            <w:r w:rsidRPr="00185F96">
              <w:rPr>
                <w:rFonts w:ascii="Century Gothic" w:hAnsi="Century Gothic"/>
                <w:lang w:val="es-MX"/>
              </w:rPr>
              <w:t>$</w:t>
            </w:r>
            <w:r w:rsidR="0077127B">
              <w:rPr>
                <w:rFonts w:ascii="Century Gothic" w:hAnsi="Century Gothic"/>
                <w:lang w:val="es-MX"/>
              </w:rPr>
              <w:t xml:space="preserve">      </w:t>
            </w:r>
          </w:p>
        </w:tc>
        <w:tc>
          <w:tcPr>
            <w:cnfStyle w:val="000100000000" w:firstRow="0" w:lastRow="0" w:firstColumn="0" w:lastColumn="1" w:oddVBand="0" w:evenVBand="0" w:oddHBand="0" w:evenHBand="0" w:firstRowFirstColumn="0" w:firstRowLastColumn="0" w:lastRowFirstColumn="0" w:lastRowLastColumn="0"/>
            <w:tcW w:w="2410" w:type="dxa"/>
          </w:tcPr>
          <w:p w:rsidR="00CB72B2" w:rsidRPr="00185F96" w:rsidRDefault="0077127B" w:rsidP="00D63E32">
            <w:pPr>
              <w:pStyle w:val="TableParagraph"/>
              <w:spacing w:line="244" w:lineRule="exact"/>
              <w:ind w:right="-234"/>
              <w:rPr>
                <w:rFonts w:ascii="Century Gothic" w:hAnsi="Century Gothic"/>
                <w:lang w:val="es-MX"/>
              </w:rPr>
            </w:pPr>
            <w:r>
              <w:rPr>
                <w:rFonts w:ascii="Century Gothic" w:hAnsi="Century Gothic"/>
                <w:lang w:val="es-MX"/>
              </w:rPr>
              <w:t>$ 1´167,331.36</w:t>
            </w:r>
          </w:p>
        </w:tc>
      </w:tr>
      <w:tr w:rsidR="004572D4" w:rsidRPr="00185F96" w:rsidTr="00CE6031">
        <w:trPr>
          <w:trHeight w:val="530"/>
        </w:trPr>
        <w:tc>
          <w:tcPr>
            <w:cnfStyle w:val="001000000000" w:firstRow="0" w:lastRow="0" w:firstColumn="1" w:lastColumn="0" w:oddVBand="0" w:evenVBand="0" w:oddHBand="0" w:evenHBand="0" w:firstRowFirstColumn="0" w:firstRowLastColumn="0" w:lastRowFirstColumn="0" w:lastRowLastColumn="0"/>
            <w:tcW w:w="3964" w:type="dxa"/>
          </w:tcPr>
          <w:p w:rsidR="004572D4" w:rsidRPr="00185F96" w:rsidRDefault="004572D4" w:rsidP="00D63E32">
            <w:pPr>
              <w:pStyle w:val="TableParagraph"/>
              <w:ind w:left="143" w:right="-234"/>
              <w:rPr>
                <w:rFonts w:ascii="Century Gothic" w:hAnsi="Century Gothic"/>
                <w:b w:val="0"/>
                <w:lang w:val="es-MX"/>
              </w:rPr>
            </w:pPr>
            <w:r w:rsidRPr="00185F96">
              <w:rPr>
                <w:rFonts w:ascii="Century Gothic" w:hAnsi="Century Gothic"/>
                <w:b w:val="0"/>
                <w:lang w:val="es-MX"/>
              </w:rPr>
              <w:t>Movimientos de partidas (o rubros) que no afectan al efectivo</w:t>
            </w:r>
          </w:p>
        </w:tc>
        <w:tc>
          <w:tcPr>
            <w:cnfStyle w:val="000010000000" w:firstRow="0" w:lastRow="0" w:firstColumn="0" w:lastColumn="0" w:oddVBand="1" w:evenVBand="0" w:oddHBand="0" w:evenHBand="0" w:firstRowFirstColumn="0" w:firstRowLastColumn="0" w:lastRowFirstColumn="0" w:lastRowLastColumn="0"/>
            <w:tcW w:w="2268" w:type="dxa"/>
          </w:tcPr>
          <w:p w:rsidR="004572D4" w:rsidRPr="00185F96" w:rsidRDefault="004572D4" w:rsidP="00D63E32">
            <w:pPr>
              <w:pStyle w:val="TableParagraph"/>
              <w:spacing w:line="244" w:lineRule="exact"/>
              <w:ind w:right="-234"/>
              <w:rPr>
                <w:rFonts w:ascii="Century Gothic" w:hAnsi="Century Gothic"/>
                <w:lang w:val="es-MX"/>
              </w:rPr>
            </w:pPr>
          </w:p>
        </w:tc>
        <w:tc>
          <w:tcPr>
            <w:cnfStyle w:val="000100000000" w:firstRow="0" w:lastRow="0" w:firstColumn="0" w:lastColumn="1" w:oddVBand="0" w:evenVBand="0" w:oddHBand="0" w:evenHBand="0" w:firstRowFirstColumn="0" w:firstRowLastColumn="0" w:lastRowFirstColumn="0" w:lastRowLastColumn="0"/>
            <w:tcW w:w="2410" w:type="dxa"/>
          </w:tcPr>
          <w:p w:rsidR="004572D4" w:rsidRPr="00185F96" w:rsidRDefault="004572D4" w:rsidP="00D63E32">
            <w:pPr>
              <w:pStyle w:val="TableParagraph"/>
              <w:spacing w:line="244" w:lineRule="exact"/>
              <w:ind w:right="-234"/>
              <w:rPr>
                <w:rFonts w:ascii="Century Gothic" w:hAnsi="Century Gothic"/>
                <w:lang w:val="es-MX"/>
              </w:rPr>
            </w:pPr>
          </w:p>
        </w:tc>
      </w:tr>
      <w:tr w:rsidR="00CB72B2" w:rsidRPr="00185F96" w:rsidTr="00CE603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64" w:type="dxa"/>
          </w:tcPr>
          <w:p w:rsidR="00CB72B2" w:rsidRPr="00185F96" w:rsidRDefault="00CB72B2" w:rsidP="00D63E32">
            <w:pPr>
              <w:pStyle w:val="TableParagraph"/>
              <w:spacing w:before="67"/>
              <w:ind w:left="69" w:right="-234"/>
              <w:rPr>
                <w:rFonts w:ascii="Century Gothic" w:hAnsi="Century Gothic"/>
                <w:lang w:val="es-MX"/>
              </w:rPr>
            </w:pPr>
            <w:r w:rsidRPr="00185F96">
              <w:rPr>
                <w:rFonts w:ascii="Century Gothic" w:hAnsi="Century Gothic"/>
                <w:lang w:val="es-MX"/>
              </w:rPr>
              <w:t>Depreciación</w:t>
            </w:r>
          </w:p>
        </w:tc>
        <w:tc>
          <w:tcPr>
            <w:cnfStyle w:val="000010000000" w:firstRow="0" w:lastRow="0" w:firstColumn="0" w:lastColumn="0" w:oddVBand="1" w:evenVBand="0" w:oddHBand="0" w:evenHBand="0" w:firstRowFirstColumn="0" w:firstRowLastColumn="0" w:lastRowFirstColumn="0" w:lastRowLastColumn="0"/>
            <w:tcW w:w="2268" w:type="dxa"/>
          </w:tcPr>
          <w:p w:rsidR="00CB72B2" w:rsidRPr="00185F96" w:rsidRDefault="004572D4" w:rsidP="00D63E32">
            <w:pPr>
              <w:pStyle w:val="Sinespaciado"/>
              <w:spacing w:line="276" w:lineRule="auto"/>
              <w:ind w:right="-234"/>
              <w:rPr>
                <w:rFonts w:ascii="Century Gothic" w:hAnsi="Century Gothic"/>
                <w:lang w:val="es-MX"/>
              </w:rPr>
            </w:pPr>
            <w:r w:rsidRPr="00185F96">
              <w:rPr>
                <w:rFonts w:ascii="Century Gothic" w:hAnsi="Century Gothic"/>
                <w:lang w:val="es-MX"/>
              </w:rPr>
              <w:t>$</w:t>
            </w:r>
            <w:r w:rsidR="00E57B81">
              <w:rPr>
                <w:rFonts w:ascii="Century Gothic" w:hAnsi="Century Gothic"/>
                <w:lang w:val="es-MX"/>
              </w:rPr>
              <w:t xml:space="preserve">    11’</w:t>
            </w:r>
            <w:r w:rsidRPr="00185F96">
              <w:rPr>
                <w:rFonts w:ascii="Century Gothic" w:hAnsi="Century Gothic"/>
                <w:lang w:val="es-MX"/>
              </w:rPr>
              <w:t>571,385.39</w:t>
            </w:r>
          </w:p>
        </w:tc>
        <w:tc>
          <w:tcPr>
            <w:cnfStyle w:val="000100000000" w:firstRow="0" w:lastRow="0" w:firstColumn="0" w:lastColumn="1" w:oddVBand="0" w:evenVBand="0" w:oddHBand="0" w:evenHBand="0" w:firstRowFirstColumn="0" w:firstRowLastColumn="0" w:lastRowFirstColumn="0" w:lastRowLastColumn="0"/>
            <w:tcW w:w="2410" w:type="dxa"/>
          </w:tcPr>
          <w:p w:rsidR="00CB72B2" w:rsidRPr="00185F96" w:rsidRDefault="00CF7BC0" w:rsidP="0077127B">
            <w:pPr>
              <w:pStyle w:val="TableParagraph"/>
              <w:spacing w:line="244" w:lineRule="exact"/>
              <w:ind w:right="-234"/>
              <w:rPr>
                <w:rFonts w:ascii="Century Gothic" w:hAnsi="Century Gothic"/>
                <w:lang w:val="es-MX"/>
              </w:rPr>
            </w:pPr>
            <w:r w:rsidRPr="00185F96">
              <w:rPr>
                <w:rFonts w:ascii="Century Gothic" w:hAnsi="Century Gothic"/>
                <w:lang w:val="es-MX"/>
              </w:rPr>
              <w:t>$</w:t>
            </w:r>
            <w:r w:rsidR="0077127B">
              <w:rPr>
                <w:rFonts w:ascii="Century Gothic" w:hAnsi="Century Gothic"/>
                <w:lang w:val="es-MX"/>
              </w:rPr>
              <w:t xml:space="preserve">   11´571,385.39</w:t>
            </w:r>
          </w:p>
        </w:tc>
      </w:tr>
      <w:tr w:rsidR="004572D4" w:rsidRPr="00185F96" w:rsidTr="00CE6031">
        <w:trPr>
          <w:trHeight w:val="263"/>
        </w:trPr>
        <w:tc>
          <w:tcPr>
            <w:cnfStyle w:val="001000000000" w:firstRow="0" w:lastRow="0" w:firstColumn="1" w:lastColumn="0" w:oddVBand="0" w:evenVBand="0" w:oddHBand="0" w:evenHBand="0" w:firstRowFirstColumn="0" w:firstRowLastColumn="0" w:lastRowFirstColumn="0" w:lastRowLastColumn="0"/>
            <w:tcW w:w="3964" w:type="dxa"/>
          </w:tcPr>
          <w:p w:rsidR="004572D4" w:rsidRPr="00185F96" w:rsidRDefault="004572D4" w:rsidP="00D63E32">
            <w:pPr>
              <w:pStyle w:val="TableParagraph"/>
              <w:spacing w:before="67"/>
              <w:ind w:left="69" w:right="-234"/>
              <w:rPr>
                <w:rFonts w:ascii="Century Gothic" w:hAnsi="Century Gothic"/>
                <w:lang w:val="es-MX"/>
              </w:rPr>
            </w:pPr>
            <w:r w:rsidRPr="00185F96">
              <w:rPr>
                <w:rFonts w:ascii="Century Gothic" w:hAnsi="Century Gothic"/>
                <w:lang w:val="es-MX"/>
              </w:rPr>
              <w:t>Incremento en inversion</w:t>
            </w:r>
            <w:r w:rsidR="00BE61DD" w:rsidRPr="00185F96">
              <w:rPr>
                <w:rFonts w:ascii="Century Gothic" w:hAnsi="Century Gothic"/>
                <w:lang w:val="es-MX"/>
              </w:rPr>
              <w:t>e</w:t>
            </w:r>
            <w:r w:rsidRPr="00185F96">
              <w:rPr>
                <w:rFonts w:ascii="Century Gothic" w:hAnsi="Century Gothic"/>
                <w:lang w:val="es-MX"/>
              </w:rPr>
              <w:t>s producido por revaluación.</w:t>
            </w:r>
          </w:p>
        </w:tc>
        <w:tc>
          <w:tcPr>
            <w:cnfStyle w:val="000010000000" w:firstRow="0" w:lastRow="0" w:firstColumn="0" w:lastColumn="0" w:oddVBand="1" w:evenVBand="0" w:oddHBand="0" w:evenHBand="0" w:firstRowFirstColumn="0" w:firstRowLastColumn="0" w:lastRowFirstColumn="0" w:lastRowLastColumn="0"/>
            <w:tcW w:w="2268" w:type="dxa"/>
          </w:tcPr>
          <w:p w:rsidR="004572D4" w:rsidRPr="00185F96" w:rsidRDefault="00BE61DD" w:rsidP="00D63E32">
            <w:pPr>
              <w:pStyle w:val="Sinespaciado"/>
              <w:spacing w:line="276" w:lineRule="auto"/>
              <w:ind w:right="-234"/>
              <w:rPr>
                <w:rFonts w:ascii="Century Gothic" w:hAnsi="Century Gothic"/>
                <w:lang w:val="es-MX"/>
              </w:rPr>
            </w:pPr>
            <w:r w:rsidRPr="00185F96">
              <w:rPr>
                <w:rFonts w:ascii="Century Gothic" w:hAnsi="Century Gothic"/>
                <w:lang w:val="es-MX"/>
              </w:rPr>
              <w:t>$</w:t>
            </w:r>
            <w:r w:rsidR="00E57B81">
              <w:rPr>
                <w:rFonts w:ascii="Century Gothic" w:hAnsi="Century Gothic"/>
                <w:lang w:val="es-MX"/>
              </w:rPr>
              <w:t xml:space="preserve">      4’</w:t>
            </w:r>
            <w:r w:rsidR="00E57B81" w:rsidRPr="00E57B81">
              <w:rPr>
                <w:rFonts w:ascii="Century Gothic" w:hAnsi="Century Gothic"/>
                <w:lang w:val="es-MX"/>
              </w:rPr>
              <w:t>728,592.48</w:t>
            </w:r>
          </w:p>
        </w:tc>
        <w:tc>
          <w:tcPr>
            <w:cnfStyle w:val="000100000000" w:firstRow="0" w:lastRow="0" w:firstColumn="0" w:lastColumn="1" w:oddVBand="0" w:evenVBand="0" w:oddHBand="0" w:evenHBand="0" w:firstRowFirstColumn="0" w:firstRowLastColumn="0" w:lastRowFirstColumn="0" w:lastRowLastColumn="0"/>
            <w:tcW w:w="2410" w:type="dxa"/>
          </w:tcPr>
          <w:p w:rsidR="004572D4" w:rsidRPr="00185F96" w:rsidRDefault="0077127B" w:rsidP="00D63E32">
            <w:pPr>
              <w:pStyle w:val="TableParagraph"/>
              <w:spacing w:line="244" w:lineRule="exact"/>
              <w:ind w:right="-234"/>
              <w:rPr>
                <w:rFonts w:ascii="Century Gothic" w:hAnsi="Century Gothic"/>
                <w:lang w:val="es-MX"/>
              </w:rPr>
            </w:pPr>
            <w:r>
              <w:rPr>
                <w:rFonts w:ascii="Century Gothic" w:hAnsi="Century Gothic"/>
                <w:lang w:val="es-MX"/>
              </w:rPr>
              <w:t>$     4´728,592.48</w:t>
            </w:r>
          </w:p>
        </w:tc>
      </w:tr>
      <w:tr w:rsidR="00E57B81" w:rsidRPr="00185F96" w:rsidTr="00CE6031">
        <w:trPr>
          <w:cnfStyle w:val="010000000000" w:firstRow="0" w:lastRow="1"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64" w:type="dxa"/>
          </w:tcPr>
          <w:p w:rsidR="00E57B81" w:rsidRPr="00185F96" w:rsidRDefault="00E57B81" w:rsidP="00D63E32">
            <w:pPr>
              <w:pStyle w:val="TableParagraph"/>
              <w:spacing w:before="67"/>
              <w:ind w:left="69" w:right="-234"/>
              <w:rPr>
                <w:rFonts w:ascii="Century Gothic" w:hAnsi="Century Gothic"/>
                <w:lang w:val="es-MX"/>
              </w:rPr>
            </w:pPr>
            <w:r>
              <w:rPr>
                <w:rFonts w:ascii="Century Gothic" w:hAnsi="Century Gothic"/>
                <w:lang w:val="es-MX"/>
              </w:rPr>
              <w:t>Rectificaciones de Resultados de Ejercicios Anteriores</w:t>
            </w:r>
          </w:p>
        </w:tc>
        <w:tc>
          <w:tcPr>
            <w:cnfStyle w:val="000010000000" w:firstRow="0" w:lastRow="0" w:firstColumn="0" w:lastColumn="0" w:oddVBand="1" w:evenVBand="0" w:oddHBand="0" w:evenHBand="0" w:firstRowFirstColumn="0" w:firstRowLastColumn="0" w:lastRowFirstColumn="0" w:lastRowLastColumn="0"/>
            <w:tcW w:w="2268" w:type="dxa"/>
          </w:tcPr>
          <w:p w:rsidR="00E57B81" w:rsidRPr="00185F96" w:rsidRDefault="00E57B81" w:rsidP="00D63E32">
            <w:pPr>
              <w:pStyle w:val="Sinespaciado"/>
              <w:spacing w:line="276" w:lineRule="auto"/>
              <w:ind w:right="-234"/>
              <w:rPr>
                <w:rFonts w:ascii="Century Gothic" w:hAnsi="Century Gothic"/>
                <w:lang w:val="es-MX"/>
              </w:rPr>
            </w:pPr>
            <w:r>
              <w:rPr>
                <w:rFonts w:ascii="Century Gothic" w:hAnsi="Century Gothic"/>
                <w:lang w:val="es-MX"/>
              </w:rPr>
              <w:t>$   -10’598,180.09</w:t>
            </w:r>
          </w:p>
        </w:tc>
        <w:tc>
          <w:tcPr>
            <w:cnfStyle w:val="000100000000" w:firstRow="0" w:lastRow="0" w:firstColumn="0" w:lastColumn="1" w:oddVBand="0" w:evenVBand="0" w:oddHBand="0" w:evenHBand="0" w:firstRowFirstColumn="0" w:firstRowLastColumn="0" w:lastRowFirstColumn="0" w:lastRowLastColumn="0"/>
            <w:tcW w:w="2410" w:type="dxa"/>
          </w:tcPr>
          <w:p w:rsidR="00E57B81" w:rsidRPr="00185F96" w:rsidRDefault="0077127B" w:rsidP="00D63E32">
            <w:pPr>
              <w:pStyle w:val="TableParagraph"/>
              <w:spacing w:line="244" w:lineRule="exact"/>
              <w:ind w:right="-234"/>
              <w:rPr>
                <w:rFonts w:ascii="Century Gothic" w:hAnsi="Century Gothic"/>
                <w:lang w:val="es-MX"/>
              </w:rPr>
            </w:pPr>
            <w:r>
              <w:rPr>
                <w:rFonts w:ascii="Century Gothic" w:hAnsi="Century Gothic"/>
                <w:lang w:val="es-MX"/>
              </w:rPr>
              <w:t>$ -10´598,180.09</w:t>
            </w:r>
          </w:p>
        </w:tc>
      </w:tr>
    </w:tbl>
    <w:p w:rsidR="00F26935" w:rsidRDefault="00F26935" w:rsidP="00D63E32">
      <w:pPr>
        <w:tabs>
          <w:tab w:val="left" w:pos="2444"/>
          <w:tab w:val="left" w:pos="2445"/>
        </w:tabs>
        <w:spacing w:before="51"/>
        <w:ind w:right="-234"/>
        <w:rPr>
          <w:rFonts w:ascii="Century Gothic" w:hAnsi="Century Gothic"/>
          <w:b/>
          <w:sz w:val="24"/>
          <w:lang w:val="es-MX"/>
        </w:rPr>
      </w:pPr>
    </w:p>
    <w:p w:rsidR="00CE6031" w:rsidRDefault="00CE6031"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Pr="00185F96" w:rsidRDefault="004B1D55" w:rsidP="00D63E32">
      <w:pPr>
        <w:tabs>
          <w:tab w:val="left" w:pos="2444"/>
          <w:tab w:val="left" w:pos="2445"/>
        </w:tabs>
        <w:spacing w:before="51"/>
        <w:ind w:right="-234"/>
        <w:rPr>
          <w:rFonts w:ascii="Century Gothic" w:hAnsi="Century Gothic"/>
          <w:b/>
          <w:sz w:val="24"/>
          <w:lang w:val="es-MX"/>
        </w:rPr>
      </w:pPr>
    </w:p>
    <w:p w:rsidR="00CB72B2" w:rsidRPr="004B1D55" w:rsidRDefault="00CB72B2" w:rsidP="004B1D55">
      <w:pPr>
        <w:pStyle w:val="Sinespaciado"/>
        <w:numPr>
          <w:ilvl w:val="1"/>
          <w:numId w:val="5"/>
        </w:numPr>
        <w:spacing w:line="276" w:lineRule="auto"/>
        <w:ind w:right="-234"/>
        <w:jc w:val="both"/>
        <w:rPr>
          <w:rFonts w:ascii="Century Gothic" w:hAnsi="Century Gothic"/>
          <w:b/>
          <w:sz w:val="28"/>
          <w:szCs w:val="28"/>
          <w:lang w:val="es-MX"/>
        </w:rPr>
      </w:pPr>
      <w:r w:rsidRPr="00F34CEF">
        <w:rPr>
          <w:rFonts w:ascii="Century Gothic" w:hAnsi="Century Gothic"/>
          <w:b/>
          <w:sz w:val="28"/>
          <w:szCs w:val="28"/>
          <w:lang w:val="es-MX"/>
        </w:rPr>
        <w:t>CONCILIACIÓN ENTRE LOS INGRESOS PRESUPUESTARIOS Y CONTABLES, ASI COMO ENTRE LOS EGRESOS</w:t>
      </w:r>
      <w:r w:rsidR="00462960" w:rsidRPr="004B1D55">
        <w:rPr>
          <w:rFonts w:ascii="Century Gothic" w:hAnsi="Century Gothic"/>
          <w:b/>
          <w:sz w:val="28"/>
          <w:szCs w:val="28"/>
          <w:lang w:val="es-MX"/>
        </w:rPr>
        <w:t xml:space="preserve"> </w:t>
      </w:r>
      <w:r w:rsidRPr="004B1D55">
        <w:rPr>
          <w:rFonts w:ascii="Century Gothic" w:hAnsi="Century Gothic"/>
          <w:b/>
          <w:sz w:val="28"/>
          <w:szCs w:val="28"/>
          <w:lang w:val="es-MX"/>
        </w:rPr>
        <w:t>PRESUPUESTARIOS Y LOS GASTOS CONTABLES.</w:t>
      </w:r>
    </w:p>
    <w:p w:rsidR="00CB72B2" w:rsidRPr="00185F96" w:rsidRDefault="00CB72B2" w:rsidP="00D63E32">
      <w:pPr>
        <w:pStyle w:val="Textoindependiente"/>
        <w:spacing w:before="2"/>
        <w:ind w:right="-234"/>
        <w:rPr>
          <w:rFonts w:ascii="Century Gothic" w:hAnsi="Century Gothic"/>
          <w:b/>
          <w:sz w:val="36"/>
          <w:lang w:val="es-MX"/>
        </w:rPr>
      </w:pPr>
    </w:p>
    <w:p w:rsidR="00CB72B2" w:rsidRPr="00185F96" w:rsidRDefault="00CB72B2" w:rsidP="00D63E32">
      <w:pPr>
        <w:pStyle w:val="Ttulo3"/>
        <w:ind w:right="-234"/>
        <w:jc w:val="center"/>
        <w:rPr>
          <w:rFonts w:ascii="Century Gothic" w:hAnsi="Century Gothic"/>
          <w:u w:val="none"/>
          <w:lang w:val="es-MX"/>
        </w:rPr>
      </w:pPr>
      <w:r w:rsidRPr="00185F96">
        <w:rPr>
          <w:rFonts w:ascii="Century Gothic" w:hAnsi="Century Gothic"/>
          <w:w w:val="90"/>
          <w:u w:val="thick"/>
          <w:lang w:val="es-MX"/>
        </w:rPr>
        <w:t>Conciliación entre los Ingresos Presupuestarios y los Ingresos Contables</w:t>
      </w:r>
    </w:p>
    <w:p w:rsidR="00BC594F" w:rsidRPr="00185F96" w:rsidRDefault="00CB72B2" w:rsidP="00D63E32">
      <w:pPr>
        <w:spacing w:before="8" w:line="249" w:lineRule="auto"/>
        <w:ind w:right="-234"/>
        <w:jc w:val="center"/>
        <w:rPr>
          <w:rFonts w:ascii="Century Gothic" w:hAnsi="Century Gothic"/>
          <w:sz w:val="24"/>
          <w:lang w:val="es-MX"/>
        </w:rPr>
      </w:pPr>
      <w:r w:rsidRPr="00185F96">
        <w:rPr>
          <w:rFonts w:ascii="Century Gothic" w:hAnsi="Century Gothic"/>
          <w:sz w:val="24"/>
          <w:lang w:val="es-MX"/>
        </w:rPr>
        <w:t>Corres</w:t>
      </w:r>
      <w:r w:rsidR="006F7403">
        <w:rPr>
          <w:rFonts w:ascii="Century Gothic" w:hAnsi="Century Gothic"/>
          <w:sz w:val="24"/>
          <w:lang w:val="es-MX"/>
        </w:rPr>
        <w:t xml:space="preserve">pondiente del 31 de </w:t>
      </w:r>
      <w:proofErr w:type="gramStart"/>
      <w:r w:rsidR="006F7403">
        <w:rPr>
          <w:rFonts w:ascii="Century Gothic" w:hAnsi="Century Gothic"/>
          <w:sz w:val="24"/>
          <w:lang w:val="es-MX"/>
        </w:rPr>
        <w:t xml:space="preserve">mayo </w:t>
      </w:r>
      <w:r w:rsidR="002F7D8C" w:rsidRPr="00185F96">
        <w:rPr>
          <w:rFonts w:ascii="Century Gothic" w:hAnsi="Century Gothic"/>
          <w:sz w:val="24"/>
          <w:lang w:val="es-MX"/>
        </w:rPr>
        <w:t xml:space="preserve"> </w:t>
      </w:r>
      <w:r w:rsidR="00F26935" w:rsidRPr="00185F96">
        <w:rPr>
          <w:rFonts w:ascii="Century Gothic" w:hAnsi="Century Gothic"/>
          <w:sz w:val="24"/>
          <w:lang w:val="es-MX"/>
        </w:rPr>
        <w:t>de</w:t>
      </w:r>
      <w:proofErr w:type="gramEnd"/>
      <w:r w:rsidR="00F26935" w:rsidRPr="00185F96">
        <w:rPr>
          <w:rFonts w:ascii="Century Gothic" w:hAnsi="Century Gothic"/>
          <w:sz w:val="24"/>
          <w:lang w:val="es-MX"/>
        </w:rPr>
        <w:t xml:space="preserve"> </w:t>
      </w:r>
      <w:r w:rsidR="00462960" w:rsidRPr="00185F96">
        <w:rPr>
          <w:rFonts w:ascii="Century Gothic" w:hAnsi="Century Gothic"/>
          <w:sz w:val="24"/>
          <w:lang w:val="es-MX"/>
        </w:rPr>
        <w:t>20</w:t>
      </w:r>
      <w:r w:rsidR="006F7403">
        <w:rPr>
          <w:rFonts w:ascii="Century Gothic" w:hAnsi="Century Gothic"/>
          <w:sz w:val="24"/>
          <w:lang w:val="es-MX"/>
        </w:rPr>
        <w:t>21</w:t>
      </w:r>
    </w:p>
    <w:p w:rsidR="00CB72B2" w:rsidRPr="00185F96" w:rsidRDefault="00BC594F" w:rsidP="00D63E32">
      <w:pPr>
        <w:spacing w:before="8" w:line="249" w:lineRule="auto"/>
        <w:ind w:right="-234"/>
        <w:jc w:val="center"/>
        <w:rPr>
          <w:rFonts w:ascii="Century Gothic" w:hAnsi="Century Gothic"/>
          <w:sz w:val="24"/>
          <w:lang w:val="es-MX"/>
        </w:rPr>
      </w:pPr>
      <w:r w:rsidRPr="00185F96">
        <w:rPr>
          <w:rFonts w:ascii="Century Gothic" w:hAnsi="Century Gothic"/>
          <w:sz w:val="24"/>
          <w:lang w:val="es-MX"/>
        </w:rPr>
        <w:t xml:space="preserve">                             </w:t>
      </w:r>
      <w:r w:rsidR="00CB72B2" w:rsidRPr="00185F96">
        <w:rPr>
          <w:rFonts w:ascii="Century Gothic" w:hAnsi="Century Gothic"/>
          <w:sz w:val="24"/>
          <w:lang w:val="es-MX"/>
        </w:rPr>
        <w:t>(Cifras en Pesos)</w:t>
      </w:r>
    </w:p>
    <w:p w:rsidR="00CB72B2" w:rsidRPr="00185F96" w:rsidRDefault="00C43D9F" w:rsidP="00D63E32">
      <w:pPr>
        <w:pStyle w:val="Textoindependiente"/>
        <w:spacing w:before="7"/>
        <w:ind w:right="-234"/>
        <w:rPr>
          <w:rFonts w:ascii="Century Gothic" w:hAnsi="Century Gothic"/>
          <w:sz w:val="27"/>
          <w:lang w:val="es-MX"/>
        </w:rPr>
      </w:pPr>
      <w:r w:rsidRPr="00185F96">
        <w:rPr>
          <w:rFonts w:ascii="Century Gothic" w:hAnsi="Century Gothic"/>
          <w:noProof/>
          <w:lang w:val="es-419" w:eastAsia="es-419"/>
        </w:rPr>
        <mc:AlternateContent>
          <mc:Choice Requires="wps">
            <w:drawing>
              <wp:anchor distT="0" distB="0" distL="114300" distR="114300" simplePos="0" relativeHeight="251661312" behindDoc="0" locked="0" layoutInCell="1" allowOverlap="1" wp14:anchorId="3D03BE6A" wp14:editId="53ACC186">
                <wp:simplePos x="0" y="0"/>
                <wp:positionH relativeFrom="column">
                  <wp:posOffset>873760</wp:posOffset>
                </wp:positionH>
                <wp:positionV relativeFrom="paragraph">
                  <wp:posOffset>3635375</wp:posOffset>
                </wp:positionV>
                <wp:extent cx="2240280" cy="426720"/>
                <wp:effectExtent l="0" t="0" r="7620" b="0"/>
                <wp:wrapNone/>
                <wp:docPr id="46" name="Cuadro de texto 46"/>
                <wp:cNvGraphicFramePr/>
                <a:graphic xmlns:a="http://schemas.openxmlformats.org/drawingml/2006/main">
                  <a:graphicData uri="http://schemas.microsoft.com/office/word/2010/wordprocessingShape">
                    <wps:wsp>
                      <wps:cNvSpPr txBox="1"/>
                      <wps:spPr>
                        <a:xfrm>
                          <a:off x="0" y="0"/>
                          <a:ext cx="2240280" cy="426720"/>
                        </a:xfrm>
                        <a:prstGeom prst="rect">
                          <a:avLst/>
                        </a:prstGeom>
                        <a:solidFill>
                          <a:schemeClr val="lt1"/>
                        </a:solidFill>
                        <a:ln w="6350">
                          <a:noFill/>
                        </a:ln>
                      </wps:spPr>
                      <wps:txbx>
                        <w:txbxContent>
                          <w:p w:rsidR="00801A8F" w:rsidRPr="00C43D9F" w:rsidRDefault="00801A8F">
                            <w:pPr>
                              <w:rPr>
                                <w:color w:val="BFBFBF" w:themeColor="background1" w:themeShade="BF"/>
                                <w:lang w:val="es-MX"/>
                              </w:rPr>
                            </w:pPr>
                            <w:r w:rsidRPr="00C43D9F">
                              <w:rPr>
                                <w:color w:val="BFBFBF" w:themeColor="background1" w:themeShade="BF"/>
                                <w:lang w:val="es-MX"/>
                              </w:rPr>
                              <w:t>Otros Ingresos Presupuestarios No Contables</w:t>
                            </w:r>
                            <w:r>
                              <w:rPr>
                                <w:color w:val="BFBFBF" w:themeColor="background1" w:themeShade="BF"/>
                                <w:lang w:val="es-MX"/>
                              </w:rPr>
                              <w:t xml:space="preserve"> (IVA)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03BE6A" id="_x0000_t202" coordsize="21600,21600" o:spt="202" path="m,l,21600r21600,l21600,xe">
                <v:stroke joinstyle="miter"/>
                <v:path gradientshapeok="t" o:connecttype="rect"/>
              </v:shapetype>
              <v:shape id="Cuadro de texto 46" o:spid="_x0000_s1026" type="#_x0000_t202" style="position:absolute;margin-left:68.8pt;margin-top:286.25pt;width:176.4pt;height:3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" fillcolor="white [3201]" stroked="f" strokeweight=".5pt">
                <v:textbox>
                  <w:txbxContent>
                    <w:p w:rsidR="00801A8F" w:rsidRPr="00C43D9F" w:rsidRDefault="00801A8F">
                      <w:pPr>
                        <w:rPr>
                          <w:color w:val="BFBFBF" w:themeColor="background1" w:themeShade="BF"/>
                          <w:lang w:val="es-MX"/>
                        </w:rPr>
                      </w:pPr>
                      <w:r w:rsidRPr="00C43D9F">
                        <w:rPr>
                          <w:color w:val="BFBFBF" w:themeColor="background1" w:themeShade="BF"/>
                          <w:lang w:val="es-MX"/>
                        </w:rPr>
                        <w:t>Otros Ingresos Presupuestarios No Contables</w:t>
                      </w:r>
                      <w:r>
                        <w:rPr>
                          <w:color w:val="BFBFBF" w:themeColor="background1" w:themeShade="BF"/>
                          <w:lang w:val="es-MX"/>
                        </w:rPr>
                        <w:t xml:space="preserve"> (IVA)</w:t>
                      </w:r>
                    </w:p>
                  </w:txbxContent>
                </v:textbox>
              </v:shape>
            </w:pict>
          </mc:Fallback>
        </mc:AlternateContent>
      </w:r>
      <w:r w:rsidRPr="00185F96">
        <w:rPr>
          <w:noProof/>
          <w:lang w:val="es-419" w:eastAsia="es-419"/>
        </w:rPr>
        <mc:AlternateContent>
          <mc:Choice Requires="wps">
            <w:drawing>
              <wp:anchor distT="0" distB="0" distL="114300" distR="114300" simplePos="0" relativeHeight="251663360" behindDoc="0" locked="0" layoutInCell="1" allowOverlap="1" wp14:anchorId="1250677E" wp14:editId="319F087E">
                <wp:simplePos x="0" y="0"/>
                <wp:positionH relativeFrom="column">
                  <wp:posOffset>5374640</wp:posOffset>
                </wp:positionH>
                <wp:positionV relativeFrom="paragraph">
                  <wp:posOffset>3657600</wp:posOffset>
                </wp:positionV>
                <wp:extent cx="876300" cy="168910"/>
                <wp:effectExtent l="0" t="0" r="0" b="0"/>
                <wp:wrapNone/>
                <wp:docPr id="4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A8F" w:rsidRPr="00C43D9F" w:rsidRDefault="00801A8F" w:rsidP="00C43D9F">
                            <w:pPr>
                              <w:rPr>
                                <w:color w:val="BFBFBF" w:themeColor="background1" w:themeShade="BF"/>
                              </w:rPr>
                            </w:pPr>
                            <w:r w:rsidRPr="00C43D9F">
                              <w:rPr>
                                <w:color w:val="BFBFBF" w:themeColor="background1" w:themeShade="BF"/>
                              </w:rPr>
                              <w:t>912,482.94</w:t>
                            </w:r>
                          </w:p>
                        </w:txbxContent>
                      </wps:txbx>
                      <wps:bodyPr rot="0" vert="horz" wrap="square" lIns="0" tIns="0" rIns="0" bIns="0" anchor="t" anchorCtr="0" upright="1">
                        <a:noAutofit/>
                      </wps:bodyPr>
                    </wps:wsp>
                  </a:graphicData>
                </a:graphic>
              </wp:anchor>
            </w:drawing>
          </mc:Choice>
          <mc:Fallback>
            <w:pict>
              <v:shape w14:anchorId="1250677E" id="Text Box 36" o:spid="_x0000_s1027" type="#_x0000_t202" style="position:absolute;margin-left:423.2pt;margin-top:4in;width:69pt;height:13.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" filled="f" stroked="f">
                <v:textbox inset="0,0,0,0">
                  <w:txbxContent>
                    <w:p w:rsidR="00801A8F" w:rsidRPr="00C43D9F" w:rsidRDefault="00801A8F" w:rsidP="00C43D9F">
                      <w:pPr>
                        <w:rPr>
                          <w:color w:val="BFBFBF" w:themeColor="background1" w:themeShade="BF"/>
                        </w:rPr>
                      </w:pPr>
                      <w:r w:rsidRPr="00C43D9F">
                        <w:rPr>
                          <w:color w:val="BFBFBF" w:themeColor="background1" w:themeShade="BF"/>
                        </w:rPr>
                        <w:t>912,482.94</w:t>
                      </w:r>
                    </w:p>
                  </w:txbxContent>
                </v:textbox>
              </v:shape>
            </w:pict>
          </mc:Fallback>
        </mc:AlternateContent>
      </w:r>
      <w:r w:rsidR="00314095" w:rsidRPr="00185F96">
        <w:rPr>
          <w:rFonts w:ascii="Century Gothic" w:hAnsi="Century Gothic"/>
          <w:noProof/>
          <w:lang w:val="es-419" w:eastAsia="es-419"/>
        </w:rPr>
        <mc:AlternateContent>
          <mc:Choice Requires="wpg">
            <w:drawing>
              <wp:anchor distT="0" distB="0" distL="0" distR="0" simplePos="0" relativeHeight="251660288" behindDoc="1" locked="0" layoutInCell="1" allowOverlap="1" wp14:anchorId="64D3E1E9" wp14:editId="2F8E884E">
                <wp:simplePos x="0" y="0"/>
                <wp:positionH relativeFrom="page">
                  <wp:posOffset>955040</wp:posOffset>
                </wp:positionH>
                <wp:positionV relativeFrom="paragraph">
                  <wp:posOffset>247015</wp:posOffset>
                </wp:positionV>
                <wp:extent cx="6272530" cy="5492750"/>
                <wp:effectExtent l="0" t="0" r="33020" b="3175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2530" cy="5492750"/>
                          <a:chOff x="1488" y="377"/>
                          <a:chExt cx="9878" cy="8650"/>
                        </a:xfrm>
                      </wpg:grpSpPr>
                      <wps:wsp>
                        <wps:cNvPr id="20" name="Line 59"/>
                        <wps:cNvCnPr>
                          <a:cxnSpLocks noChangeShapeType="1"/>
                        </wps:cNvCnPr>
                        <wps:spPr bwMode="auto">
                          <a:xfrm>
                            <a:off x="1488" y="382"/>
                            <a:ext cx="98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58"/>
                        <wps:cNvCnPr>
                          <a:cxnSpLocks noChangeShapeType="1"/>
                        </wps:cNvCnPr>
                        <wps:spPr bwMode="auto">
                          <a:xfrm>
                            <a:off x="1493" y="387"/>
                            <a:ext cx="0" cy="2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57"/>
                        <wps:cNvCnPr>
                          <a:cxnSpLocks noChangeShapeType="1"/>
                        </wps:cNvCnPr>
                        <wps:spPr bwMode="auto">
                          <a:xfrm>
                            <a:off x="1493" y="641"/>
                            <a:ext cx="0" cy="2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56"/>
                        <wps:cNvCnPr>
                          <a:cxnSpLocks noChangeShapeType="1"/>
                        </wps:cNvCnPr>
                        <wps:spPr bwMode="auto">
                          <a:xfrm>
                            <a:off x="1493" y="895"/>
                            <a:ext cx="0" cy="2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55"/>
                        <wps:cNvCnPr>
                          <a:cxnSpLocks noChangeShapeType="1"/>
                        </wps:cNvCnPr>
                        <wps:spPr bwMode="auto">
                          <a:xfrm>
                            <a:off x="1493" y="1181"/>
                            <a:ext cx="0" cy="79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54"/>
                        <wps:cNvCnPr>
                          <a:cxnSpLocks noChangeShapeType="1"/>
                        </wps:cNvCnPr>
                        <wps:spPr bwMode="auto">
                          <a:xfrm>
                            <a:off x="1493" y="1978"/>
                            <a:ext cx="0" cy="5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53"/>
                        <wps:cNvCnPr>
                          <a:cxnSpLocks noChangeShapeType="1"/>
                        </wps:cNvCnPr>
                        <wps:spPr bwMode="auto">
                          <a:xfrm>
                            <a:off x="1493" y="2508"/>
                            <a:ext cx="0" cy="2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52"/>
                        <wps:cNvCnPr>
                          <a:cxnSpLocks noChangeShapeType="1"/>
                        </wps:cNvCnPr>
                        <wps:spPr bwMode="auto">
                          <a:xfrm>
                            <a:off x="1493" y="2794"/>
                            <a:ext cx="0" cy="5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51"/>
                        <wps:cNvCnPr>
                          <a:cxnSpLocks noChangeShapeType="1"/>
                        </wps:cNvCnPr>
                        <wps:spPr bwMode="auto">
                          <a:xfrm>
                            <a:off x="1493" y="3324"/>
                            <a:ext cx="0" cy="101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50"/>
                        <wps:cNvCnPr>
                          <a:cxnSpLocks noChangeShapeType="1"/>
                        </wps:cNvCnPr>
                        <wps:spPr bwMode="auto">
                          <a:xfrm>
                            <a:off x="1493" y="4339"/>
                            <a:ext cx="0" cy="69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49"/>
                        <wps:cNvCnPr>
                          <a:cxnSpLocks noChangeShapeType="1"/>
                        </wps:cNvCnPr>
                        <wps:spPr bwMode="auto">
                          <a:xfrm>
                            <a:off x="1493" y="5033"/>
                            <a:ext cx="0" cy="132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48"/>
                        <wps:cNvCnPr>
                          <a:cxnSpLocks noChangeShapeType="1"/>
                        </wps:cNvCnPr>
                        <wps:spPr bwMode="auto">
                          <a:xfrm>
                            <a:off x="1493" y="6360"/>
                            <a:ext cx="0" cy="6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47"/>
                        <wps:cNvCnPr>
                          <a:cxnSpLocks noChangeShapeType="1"/>
                        </wps:cNvCnPr>
                        <wps:spPr bwMode="auto">
                          <a:xfrm>
                            <a:off x="1493" y="7051"/>
                            <a:ext cx="0" cy="57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46"/>
                        <wps:cNvCnPr>
                          <a:cxnSpLocks noChangeShapeType="1"/>
                        </wps:cNvCnPr>
                        <wps:spPr bwMode="auto">
                          <a:xfrm>
                            <a:off x="1493" y="7623"/>
                            <a:ext cx="0" cy="28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45"/>
                        <wps:cNvCnPr>
                          <a:cxnSpLocks noChangeShapeType="1"/>
                        </wps:cNvCnPr>
                        <wps:spPr bwMode="auto">
                          <a:xfrm>
                            <a:off x="1493" y="7906"/>
                            <a:ext cx="0" cy="2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44"/>
                        <wps:cNvCnPr>
                          <a:cxnSpLocks noChangeShapeType="1"/>
                        </wps:cNvCnPr>
                        <wps:spPr bwMode="auto">
                          <a:xfrm>
                            <a:off x="1493" y="8191"/>
                            <a:ext cx="0" cy="2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43"/>
                        <wps:cNvCnPr>
                          <a:cxnSpLocks noChangeShapeType="1"/>
                        </wps:cNvCnPr>
                        <wps:spPr bwMode="auto">
                          <a:xfrm>
                            <a:off x="1493" y="8477"/>
                            <a:ext cx="0" cy="2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42"/>
                        <wps:cNvCnPr>
                          <a:cxnSpLocks noChangeShapeType="1"/>
                        </wps:cNvCnPr>
                        <wps:spPr bwMode="auto">
                          <a:xfrm>
                            <a:off x="1493" y="8763"/>
                            <a:ext cx="0" cy="2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41"/>
                        <wps:cNvCnPr>
                          <a:cxnSpLocks noChangeShapeType="1"/>
                        </wps:cNvCnPr>
                        <wps:spPr bwMode="auto">
                          <a:xfrm>
                            <a:off x="11366" y="377"/>
                            <a:ext cx="0" cy="86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40"/>
                        <wps:cNvCnPr>
                          <a:cxnSpLocks noChangeShapeType="1"/>
                        </wps:cNvCnPr>
                        <wps:spPr bwMode="auto">
                          <a:xfrm>
                            <a:off x="1488" y="9022"/>
                            <a:ext cx="98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Text Box 39"/>
                        <wps:cNvSpPr txBox="1">
                          <a:spLocks noChangeArrowheads="1"/>
                        </wps:cNvSpPr>
                        <wps:spPr bwMode="auto">
                          <a:xfrm>
                            <a:off x="8883" y="7262"/>
                            <a:ext cx="220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A8F" w:rsidRPr="00314095" w:rsidRDefault="00801A8F" w:rsidP="00517935">
                              <w:pPr>
                                <w:jc w:val="center"/>
                                <w:rPr>
                                  <w:b/>
                                  <w:lang w:val="es-MX"/>
                                </w:rPr>
                              </w:pPr>
                              <w:r>
                                <w:rPr>
                                  <w:b/>
                                  <w:lang w:val="es-MX"/>
                                </w:rPr>
                                <w:t>$ 2´116,294.34</w:t>
                              </w:r>
                            </w:p>
                          </w:txbxContent>
                        </wps:txbx>
                        <wps:bodyPr rot="0" vert="horz" wrap="square" lIns="0" tIns="0" rIns="0" bIns="0" anchor="t" anchorCtr="0" upright="1">
                          <a:noAutofit/>
                        </wps:bodyPr>
                      </wps:wsp>
                      <wps:wsp>
                        <wps:cNvPr id="41" name="Text Box 38"/>
                        <wps:cNvSpPr txBox="1">
                          <a:spLocks noChangeArrowheads="1"/>
                        </wps:cNvSpPr>
                        <wps:spPr bwMode="auto">
                          <a:xfrm>
                            <a:off x="2918" y="7090"/>
                            <a:ext cx="2588"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A8F" w:rsidRDefault="00801A8F" w:rsidP="00CB72B2">
                              <w:pPr>
                                <w:ind w:right="-2"/>
                                <w:rPr>
                                  <w:b/>
                                </w:rPr>
                              </w:pPr>
                              <w:r>
                                <w:rPr>
                                  <w:b/>
                                </w:rPr>
                                <w:t>INGRESOS CONTABLES (4 = 1 + 2 – 3)</w:t>
                              </w:r>
                            </w:p>
                          </w:txbxContent>
                        </wps:txbx>
                        <wps:bodyPr rot="0" vert="horz" wrap="square" lIns="0" tIns="0" rIns="0" bIns="0" anchor="t" anchorCtr="0" upright="1">
                          <a:noAutofit/>
                        </wps:bodyPr>
                      </wps:wsp>
                      <wps:wsp>
                        <wps:cNvPr id="42" name="Text Box 37"/>
                        <wps:cNvSpPr txBox="1">
                          <a:spLocks noChangeArrowheads="1"/>
                        </wps:cNvSpPr>
                        <wps:spPr bwMode="auto">
                          <a:xfrm>
                            <a:off x="2313" y="7356"/>
                            <a:ext cx="1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A8F" w:rsidRDefault="00801A8F" w:rsidP="00CB72B2">
                              <w:pPr>
                                <w:rPr>
                                  <w:b/>
                                </w:rPr>
                              </w:pPr>
                              <w:r>
                                <w:rPr>
                                  <w:b/>
                                </w:rPr>
                                <w:t>4</w:t>
                              </w:r>
                            </w:p>
                          </w:txbxContent>
                        </wps:txbx>
                        <wps:bodyPr rot="0" vert="horz" wrap="square" lIns="0" tIns="0" rIns="0" bIns="0" anchor="t" anchorCtr="0" upright="1">
                          <a:noAutofit/>
                        </wps:bodyPr>
                      </wps:wsp>
                      <wps:wsp>
                        <wps:cNvPr id="43" name="Text Box 36"/>
                        <wps:cNvSpPr txBox="1">
                          <a:spLocks noChangeArrowheads="1"/>
                        </wps:cNvSpPr>
                        <wps:spPr bwMode="auto">
                          <a:xfrm>
                            <a:off x="9615" y="4587"/>
                            <a:ext cx="138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A8F" w:rsidRDefault="00801A8F" w:rsidP="00CB72B2">
                              <w:pPr>
                                <w:rPr>
                                  <w:b/>
                                </w:rPr>
                              </w:pPr>
                            </w:p>
                          </w:txbxContent>
                        </wps:txbx>
                        <wps:bodyPr rot="0" vert="horz" wrap="square" lIns="0" tIns="0" rIns="0" bIns="0" anchor="t" anchorCtr="0" upright="1">
                          <a:noAutofit/>
                        </wps:bodyPr>
                      </wps:wsp>
                      <wps:wsp>
                        <wps:cNvPr id="44" name="Text Box 35"/>
                        <wps:cNvSpPr txBox="1">
                          <a:spLocks noChangeArrowheads="1"/>
                        </wps:cNvSpPr>
                        <wps:spPr bwMode="auto">
                          <a:xfrm>
                            <a:off x="2926" y="4507"/>
                            <a:ext cx="2603" cy="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A8F" w:rsidRDefault="00801A8F" w:rsidP="00CB72B2">
                              <w:pPr>
                                <w:ind w:right="-4"/>
                                <w:rPr>
                                  <w:b/>
                                </w:rPr>
                              </w:pPr>
                              <w:r>
                                <w:rPr>
                                  <w:b/>
                                </w:rPr>
                                <w:t>MENOS INGRESOS PRESUPUESTARIOS NO CONTABLES</w:t>
                              </w:r>
                            </w:p>
                          </w:txbxContent>
                        </wps:txbx>
                        <wps:bodyPr rot="0" vert="horz" wrap="square" lIns="0" tIns="0" rIns="0" bIns="0" anchor="t" anchorCtr="0" upright="1">
                          <a:noAutofit/>
                        </wps:bodyPr>
                      </wps:wsp>
                      <wps:wsp>
                        <wps:cNvPr id="45" name="Text Box 34"/>
                        <wps:cNvSpPr txBox="1">
                          <a:spLocks noChangeArrowheads="1"/>
                        </wps:cNvSpPr>
                        <wps:spPr bwMode="auto">
                          <a:xfrm>
                            <a:off x="2385" y="4710"/>
                            <a:ext cx="1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A8F" w:rsidRDefault="00801A8F" w:rsidP="00CB72B2">
                              <w:pPr>
                                <w:rPr>
                                  <w:b/>
                                </w:rPr>
                              </w:pPr>
                              <w:r>
                                <w:rPr>
                                  <w:b/>
                                </w:rPr>
                                <w:t>3</w:t>
                              </w:r>
                            </w:p>
                          </w:txbxContent>
                        </wps:txbx>
                        <wps:bodyPr rot="0" vert="horz" wrap="square" lIns="0" tIns="0" rIns="0" bIns="0" anchor="t" anchorCtr="0" upright="1">
                          <a:noAutofit/>
                        </wps:bodyPr>
                      </wps:wsp>
                      <wps:wsp>
                        <wps:cNvPr id="51" name="Text Box 28"/>
                        <wps:cNvSpPr txBox="1">
                          <a:spLocks noChangeArrowheads="1"/>
                        </wps:cNvSpPr>
                        <wps:spPr bwMode="auto">
                          <a:xfrm>
                            <a:off x="2918" y="2794"/>
                            <a:ext cx="3141"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A8F" w:rsidRDefault="00801A8F" w:rsidP="00CB72B2">
                              <w:pPr>
                                <w:rPr>
                                  <w:b/>
                                </w:rPr>
                              </w:pPr>
                              <w:r>
                                <w:rPr>
                                  <w:b/>
                                </w:rPr>
                                <w:t>MÁS INGRESOS CONTABLES NO PRESUPUESTARIOS</w:t>
                              </w:r>
                            </w:p>
                          </w:txbxContent>
                        </wps:txbx>
                        <wps:bodyPr rot="0" vert="horz" wrap="square" lIns="0" tIns="0" rIns="0" bIns="0" anchor="t" anchorCtr="0" upright="1">
                          <a:noAutofit/>
                        </wps:bodyPr>
                      </wps:wsp>
                      <wps:wsp>
                        <wps:cNvPr id="52" name="Text Box 27"/>
                        <wps:cNvSpPr txBox="1">
                          <a:spLocks noChangeArrowheads="1"/>
                        </wps:cNvSpPr>
                        <wps:spPr bwMode="auto">
                          <a:xfrm>
                            <a:off x="2353" y="2914"/>
                            <a:ext cx="1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A8F" w:rsidRDefault="00801A8F" w:rsidP="00CB72B2">
                              <w:pPr>
                                <w:rPr>
                                  <w:b/>
                                </w:rPr>
                              </w:pPr>
                              <w:r>
                                <w:rPr>
                                  <w:b/>
                                </w:rPr>
                                <w:t>2</w:t>
                              </w:r>
                            </w:p>
                          </w:txbxContent>
                        </wps:txbx>
                        <wps:bodyPr rot="0" vert="horz" wrap="square" lIns="0" tIns="0" rIns="0" bIns="0" anchor="t" anchorCtr="0" upright="1">
                          <a:noAutofit/>
                        </wps:bodyPr>
                      </wps:wsp>
                      <wps:wsp>
                        <wps:cNvPr id="53" name="Text Box 26"/>
                        <wps:cNvSpPr txBox="1">
                          <a:spLocks noChangeArrowheads="1"/>
                        </wps:cNvSpPr>
                        <wps:spPr bwMode="auto">
                          <a:xfrm>
                            <a:off x="9280" y="2125"/>
                            <a:ext cx="186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A8F" w:rsidRDefault="00801A8F" w:rsidP="00CB72B2">
                              <w:pPr>
                                <w:rPr>
                                  <w:b/>
                                </w:rPr>
                              </w:pPr>
                              <w:r>
                                <w:rPr>
                                  <w:b/>
                                </w:rPr>
                                <w:t>$ 2´116,294.34</w:t>
                              </w:r>
                            </w:p>
                          </w:txbxContent>
                        </wps:txbx>
                        <wps:bodyPr rot="0" vert="horz" wrap="square" lIns="0" tIns="0" rIns="0" bIns="0" anchor="t" anchorCtr="0" upright="1">
                          <a:noAutofit/>
                        </wps:bodyPr>
                      </wps:wsp>
                      <wps:wsp>
                        <wps:cNvPr id="54" name="Text Box 25"/>
                        <wps:cNvSpPr txBox="1">
                          <a:spLocks noChangeArrowheads="1"/>
                        </wps:cNvSpPr>
                        <wps:spPr bwMode="auto">
                          <a:xfrm>
                            <a:off x="2918" y="1978"/>
                            <a:ext cx="2516"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A8F" w:rsidRDefault="00801A8F" w:rsidP="00CB72B2">
                              <w:pPr>
                                <w:ind w:right="1"/>
                                <w:rPr>
                                  <w:b/>
                                </w:rPr>
                              </w:pPr>
                              <w:r>
                                <w:rPr>
                                  <w:b/>
                                </w:rPr>
                                <w:t>INGRESOS PRESUPUESTARIOS</w:t>
                              </w:r>
                            </w:p>
                          </w:txbxContent>
                        </wps:txbx>
                        <wps:bodyPr rot="0" vert="horz" wrap="square" lIns="0" tIns="0" rIns="0" bIns="0" anchor="t" anchorCtr="0" upright="1">
                          <a:noAutofit/>
                        </wps:bodyPr>
                      </wps:wsp>
                      <wps:wsp>
                        <wps:cNvPr id="55" name="Text Box 24"/>
                        <wps:cNvSpPr txBox="1">
                          <a:spLocks noChangeArrowheads="1"/>
                        </wps:cNvSpPr>
                        <wps:spPr bwMode="auto">
                          <a:xfrm>
                            <a:off x="2361" y="2042"/>
                            <a:ext cx="1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A8F" w:rsidRDefault="00801A8F" w:rsidP="00CB72B2">
                              <w:pPr>
                                <w:rPr>
                                  <w:b/>
                                </w:rPr>
                              </w:pPr>
                              <w:r>
                                <w:rPr>
                                  <w:b/>
                                </w:rPr>
                                <w:t>1</w:t>
                              </w:r>
                            </w:p>
                          </w:txbxContent>
                        </wps:txbx>
                        <wps:bodyPr rot="0" vert="horz" wrap="square" lIns="0" tIns="0" rIns="0" bIns="0" anchor="t" anchorCtr="0" upright="1">
                          <a:noAutofit/>
                        </wps:bodyPr>
                      </wps:wsp>
                      <wps:wsp>
                        <wps:cNvPr id="56" name="Text Box 23"/>
                        <wps:cNvSpPr txBox="1">
                          <a:spLocks noChangeArrowheads="1"/>
                        </wps:cNvSpPr>
                        <wps:spPr bwMode="auto">
                          <a:xfrm>
                            <a:off x="9975" y="914"/>
                            <a:ext cx="58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A8F" w:rsidRDefault="00801A8F" w:rsidP="00CB72B2">
                              <w:pPr>
                                <w:rPr>
                                  <w:b/>
                                </w:rPr>
                              </w:pPr>
                              <w:r>
                                <w:rPr>
                                  <w:b/>
                                </w:rPr>
                                <w:t>Total</w:t>
                              </w:r>
                            </w:p>
                          </w:txbxContent>
                        </wps:txbx>
                        <wps:bodyPr rot="0" vert="horz" wrap="square" lIns="0" tIns="0" rIns="0" bIns="0" anchor="t" anchorCtr="0" upright="1">
                          <a:noAutofit/>
                        </wps:bodyPr>
                      </wps:wsp>
                      <wps:wsp>
                        <wps:cNvPr id="57" name="Text Box 22"/>
                        <wps:cNvSpPr txBox="1">
                          <a:spLocks noChangeArrowheads="1"/>
                        </wps:cNvSpPr>
                        <wps:spPr bwMode="auto">
                          <a:xfrm>
                            <a:off x="7204" y="914"/>
                            <a:ext cx="92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A8F" w:rsidRDefault="00801A8F" w:rsidP="00CB72B2">
                              <w:pPr>
                                <w:rPr>
                                  <w:b/>
                                </w:rPr>
                              </w:pPr>
                              <w:proofErr w:type="spellStart"/>
                              <w:r>
                                <w:rPr>
                                  <w:b/>
                                </w:rPr>
                                <w:t>Importe</w:t>
                              </w:r>
                              <w:proofErr w:type="spellEnd"/>
                            </w:p>
                          </w:txbxContent>
                        </wps:txbx>
                        <wps:bodyPr rot="0" vert="horz" wrap="square" lIns="0" tIns="0" rIns="0" bIns="0" anchor="t" anchorCtr="0" upright="1">
                          <a:noAutofit/>
                        </wps:bodyPr>
                      </wps:wsp>
                      <wps:wsp>
                        <wps:cNvPr id="58" name="Text Box 21"/>
                        <wps:cNvSpPr txBox="1">
                          <a:spLocks noChangeArrowheads="1"/>
                        </wps:cNvSpPr>
                        <wps:spPr bwMode="auto">
                          <a:xfrm>
                            <a:off x="4079" y="914"/>
                            <a:ext cx="130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A8F" w:rsidRDefault="00801A8F" w:rsidP="00CB72B2">
                              <w:pPr>
                                <w:rPr>
                                  <w:b/>
                                </w:rPr>
                              </w:pPr>
                              <w:proofErr w:type="spellStart"/>
                              <w:r>
                                <w:rPr>
                                  <w:b/>
                                </w:rPr>
                                <w:t>Descripción</w:t>
                              </w:r>
                              <w:proofErr w:type="spellEnd"/>
                            </w:p>
                          </w:txbxContent>
                        </wps:txbx>
                        <wps:bodyPr rot="0" vert="horz" wrap="square" lIns="0" tIns="0" rIns="0" bIns="0" anchor="t" anchorCtr="0" upright="1">
                          <a:noAutofit/>
                        </wps:bodyPr>
                      </wps:wsp>
                      <wps:wsp>
                        <wps:cNvPr id="59" name="Text Box 20"/>
                        <wps:cNvSpPr txBox="1">
                          <a:spLocks noChangeArrowheads="1"/>
                        </wps:cNvSpPr>
                        <wps:spPr bwMode="auto">
                          <a:xfrm>
                            <a:off x="2083" y="914"/>
                            <a:ext cx="62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A8F" w:rsidRDefault="00801A8F" w:rsidP="00CB72B2">
                              <w:pPr>
                                <w:rPr>
                                  <w:b/>
                                </w:rPr>
                              </w:pPr>
                              <w:r>
                                <w:rPr>
                                  <w:b/>
                                </w:rPr>
                                <w:t>Clave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3E1E9" id="Group 19" o:spid="_x0000_s1028" style="position:absolute;margin-left:75.2pt;margin-top:19.45pt;width:493.9pt;height:432.5pt;z-index:-251656192;mso-wrap-distance-left:0;mso-wrap-distance-right:0;mso-position-horizontal-relative:page" coordorigin="1488,377" coordsize="9878,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">
                <v:line id="Line 59" o:spid="_x0000_s1029" style="position:absolute;visibility:visible;mso-wrap-style:square" from="1488,382" to="1136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58" o:spid="_x0000_s1030" style="position:absolute;visibility:visible;mso-wrap-style:square" from="1493,387" to="1493,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57" o:spid="_x0000_s1031" style="position:absolute;visibility:visible;mso-wrap-style:square" from="1493,641" to="149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56" o:spid="_x0000_s1032" style="position:absolute;visibility:visible;mso-wrap-style:square" from="1493,895" to="1493,1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55" o:spid="_x0000_s1033" style="position:absolute;visibility:visible;mso-wrap-style:square" from="1493,1181" to="1493,1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54" o:spid="_x0000_s1034" style="position:absolute;visibility:visible;mso-wrap-style:square" from="1493,1978" to="1493,2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53" o:spid="_x0000_s1035" style="position:absolute;visibility:visible;mso-wrap-style:square" from="1493,2508" to="1493,2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52" o:spid="_x0000_s1036" style="position:absolute;visibility:visible;mso-wrap-style:square" from="1493,2794" to="1493,3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line id="Line 51" o:spid="_x0000_s1037" style="position:absolute;visibility:visible;mso-wrap-style:square" from="1493,3324" to="1493,4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50" o:spid="_x0000_s1038" style="position:absolute;visibility:visible;mso-wrap-style:square" from="1493,4339" to="1493,5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49" o:spid="_x0000_s1039" style="position:absolute;visibility:visible;mso-wrap-style:square" from="1493,5033" to="1493,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48" o:spid="_x0000_s1040" style="position:absolute;visibility:visible;mso-wrap-style:square" from="1493,6360" to="1493,7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47" o:spid="_x0000_s1041" style="position:absolute;visibility:visible;mso-wrap-style:square" from="1493,7051" to="1493,7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46" o:spid="_x0000_s1042" style="position:absolute;visibility:visible;mso-wrap-style:square" from="1493,7623" to="1493,7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45" o:spid="_x0000_s1043" style="position:absolute;visibility:visible;mso-wrap-style:square" from="1493,7906" to="1493,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44" o:spid="_x0000_s1044" style="position:absolute;visibility:visible;mso-wrap-style:square" from="1493,8191" to="1493,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line id="Line 43" o:spid="_x0000_s1045" style="position:absolute;visibility:visible;mso-wrap-style:square" from="1493,8477" to="1493,8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42" o:spid="_x0000_s1046" style="position:absolute;visibility:visible;mso-wrap-style:square" from="1493,8763" to="1493,9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41" o:spid="_x0000_s1047" style="position:absolute;visibility:visible;mso-wrap-style:square" from="11366,377" to="11366,9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40" o:spid="_x0000_s1048" style="position:absolute;visibility:visible;mso-wrap-style:square" from="1488,9022" to="11362,9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shape id="Text Box 39" o:spid="_x0000_s1049" type="#_x0000_t202" style="position:absolute;left:8883;top:7262;width:220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801A8F" w:rsidRPr="00314095" w:rsidRDefault="00801A8F" w:rsidP="00517935">
                        <w:pPr>
                          <w:jc w:val="center"/>
                          <w:rPr>
                            <w:b/>
                            <w:lang w:val="es-MX"/>
                          </w:rPr>
                        </w:pPr>
                        <w:r>
                          <w:rPr>
                            <w:b/>
                            <w:lang w:val="es-MX"/>
                          </w:rPr>
                          <w:t>$ 2´116,294.34</w:t>
                        </w:r>
                      </w:p>
                    </w:txbxContent>
                  </v:textbox>
                </v:shape>
                <v:shape id="Text Box 38" o:spid="_x0000_s1050" type="#_x0000_t202" style="position:absolute;left:2918;top:7090;width:2588;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801A8F" w:rsidRDefault="00801A8F" w:rsidP="00CB72B2">
                        <w:pPr>
                          <w:ind w:right="-2"/>
                          <w:rPr>
                            <w:b/>
                          </w:rPr>
                        </w:pPr>
                        <w:r>
                          <w:rPr>
                            <w:b/>
                          </w:rPr>
                          <w:t>INGRESOS CONTABLES (4 = 1 + 2 – 3)</w:t>
                        </w:r>
                      </w:p>
                    </w:txbxContent>
                  </v:textbox>
                </v:shape>
                <v:shape id="Text Box 37" o:spid="_x0000_s1051" type="#_x0000_t202" style="position:absolute;left:2313;top:7356;width:16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801A8F" w:rsidRDefault="00801A8F" w:rsidP="00CB72B2">
                        <w:pPr>
                          <w:rPr>
                            <w:b/>
                          </w:rPr>
                        </w:pPr>
                        <w:r>
                          <w:rPr>
                            <w:b/>
                          </w:rPr>
                          <w:t>4</w:t>
                        </w:r>
                      </w:p>
                    </w:txbxContent>
                  </v:textbox>
                </v:shape>
                <v:shape id="_x0000_s1052" type="#_x0000_t202" style="position:absolute;left:9615;top:4587;width:138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801A8F" w:rsidRDefault="00801A8F" w:rsidP="00CB72B2">
                        <w:pPr>
                          <w:rPr>
                            <w:b/>
                          </w:rPr>
                        </w:pPr>
                      </w:p>
                    </w:txbxContent>
                  </v:textbox>
                </v:shape>
                <v:shape id="Text Box 35" o:spid="_x0000_s1053" type="#_x0000_t202" style="position:absolute;left:2926;top:4507;width:2603;height: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801A8F" w:rsidRDefault="00801A8F" w:rsidP="00CB72B2">
                        <w:pPr>
                          <w:ind w:right="-4"/>
                          <w:rPr>
                            <w:b/>
                          </w:rPr>
                        </w:pPr>
                        <w:r>
                          <w:rPr>
                            <w:b/>
                          </w:rPr>
                          <w:t>MENOS INGRESOS PRESUPUESTARIOS NO CONTABLES</w:t>
                        </w:r>
                      </w:p>
                    </w:txbxContent>
                  </v:textbox>
                </v:shape>
                <v:shape id="Text Box 34" o:spid="_x0000_s1054" type="#_x0000_t202" style="position:absolute;left:2385;top:4710;width:16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801A8F" w:rsidRDefault="00801A8F" w:rsidP="00CB72B2">
                        <w:pPr>
                          <w:rPr>
                            <w:b/>
                          </w:rPr>
                        </w:pPr>
                        <w:r>
                          <w:rPr>
                            <w:b/>
                          </w:rPr>
                          <w:t>3</w:t>
                        </w:r>
                      </w:p>
                    </w:txbxContent>
                  </v:textbox>
                </v:shape>
                <v:shape id="Text Box 28" o:spid="_x0000_s1055" type="#_x0000_t202" style="position:absolute;left:2918;top:2794;width:3141;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801A8F" w:rsidRDefault="00801A8F" w:rsidP="00CB72B2">
                        <w:pPr>
                          <w:rPr>
                            <w:b/>
                          </w:rPr>
                        </w:pPr>
                        <w:r>
                          <w:rPr>
                            <w:b/>
                          </w:rPr>
                          <w:t>MÁS INGRESOS CONTABLES NO PRESUPUESTARIOS</w:t>
                        </w:r>
                      </w:p>
                    </w:txbxContent>
                  </v:textbox>
                </v:shape>
                <v:shape id="Text Box 27" o:spid="_x0000_s1056" type="#_x0000_t202" style="position:absolute;left:2353;top:2914;width:16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801A8F" w:rsidRDefault="00801A8F" w:rsidP="00CB72B2">
                        <w:pPr>
                          <w:rPr>
                            <w:b/>
                          </w:rPr>
                        </w:pPr>
                        <w:r>
                          <w:rPr>
                            <w:b/>
                          </w:rPr>
                          <w:t>2</w:t>
                        </w:r>
                      </w:p>
                    </w:txbxContent>
                  </v:textbox>
                </v:shape>
                <v:shape id="Text Box 26" o:spid="_x0000_s1057" type="#_x0000_t202" style="position:absolute;left:9280;top:2125;width:1867;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801A8F" w:rsidRDefault="00801A8F" w:rsidP="00CB72B2">
                        <w:pPr>
                          <w:rPr>
                            <w:b/>
                          </w:rPr>
                        </w:pPr>
                        <w:r>
                          <w:rPr>
                            <w:b/>
                          </w:rPr>
                          <w:t>$ 2´116,294.34</w:t>
                        </w:r>
                      </w:p>
                    </w:txbxContent>
                  </v:textbox>
                </v:shape>
                <v:shape id="Text Box 25" o:spid="_x0000_s1058" type="#_x0000_t202" style="position:absolute;left:2918;top:1978;width:2516;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801A8F" w:rsidRDefault="00801A8F" w:rsidP="00CB72B2">
                        <w:pPr>
                          <w:ind w:right="1"/>
                          <w:rPr>
                            <w:b/>
                          </w:rPr>
                        </w:pPr>
                        <w:r>
                          <w:rPr>
                            <w:b/>
                          </w:rPr>
                          <w:t>INGRESOS PRESUPUESTARIOS</w:t>
                        </w:r>
                      </w:p>
                    </w:txbxContent>
                  </v:textbox>
                </v:shape>
                <v:shape id="Text Box 24" o:spid="_x0000_s1059" type="#_x0000_t202" style="position:absolute;left:2361;top:2042;width:16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801A8F" w:rsidRDefault="00801A8F" w:rsidP="00CB72B2">
                        <w:pPr>
                          <w:rPr>
                            <w:b/>
                          </w:rPr>
                        </w:pPr>
                        <w:r>
                          <w:rPr>
                            <w:b/>
                          </w:rPr>
                          <w:t>1</w:t>
                        </w:r>
                      </w:p>
                    </w:txbxContent>
                  </v:textbox>
                </v:shape>
                <v:shape id="Text Box 23" o:spid="_x0000_s1060" type="#_x0000_t202" style="position:absolute;left:9975;top:914;width:58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801A8F" w:rsidRDefault="00801A8F" w:rsidP="00CB72B2">
                        <w:pPr>
                          <w:rPr>
                            <w:b/>
                          </w:rPr>
                        </w:pPr>
                        <w:r>
                          <w:rPr>
                            <w:b/>
                          </w:rPr>
                          <w:t>Total</w:t>
                        </w:r>
                      </w:p>
                    </w:txbxContent>
                  </v:textbox>
                </v:shape>
                <v:shape id="Text Box 22" o:spid="_x0000_s1061" type="#_x0000_t202" style="position:absolute;left:7204;top:914;width:927;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801A8F" w:rsidRDefault="00801A8F" w:rsidP="00CB72B2">
                        <w:pPr>
                          <w:rPr>
                            <w:b/>
                          </w:rPr>
                        </w:pPr>
                        <w:proofErr w:type="spellStart"/>
                        <w:r>
                          <w:rPr>
                            <w:b/>
                          </w:rPr>
                          <w:t>Importe</w:t>
                        </w:r>
                        <w:proofErr w:type="spellEnd"/>
                      </w:p>
                    </w:txbxContent>
                  </v:textbox>
                </v:shape>
                <v:shape id="Text Box 21" o:spid="_x0000_s1062" type="#_x0000_t202" style="position:absolute;left:4079;top:914;width:130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801A8F" w:rsidRDefault="00801A8F" w:rsidP="00CB72B2">
                        <w:pPr>
                          <w:rPr>
                            <w:b/>
                          </w:rPr>
                        </w:pPr>
                        <w:proofErr w:type="spellStart"/>
                        <w:r>
                          <w:rPr>
                            <w:b/>
                          </w:rPr>
                          <w:t>Descripción</w:t>
                        </w:r>
                        <w:proofErr w:type="spellEnd"/>
                      </w:p>
                    </w:txbxContent>
                  </v:textbox>
                </v:shape>
                <v:shape id="Text Box 20" o:spid="_x0000_s1063" type="#_x0000_t202" style="position:absolute;left:2083;top:914;width:625;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801A8F" w:rsidRDefault="00801A8F" w:rsidP="00CB72B2">
                        <w:pPr>
                          <w:rPr>
                            <w:b/>
                          </w:rPr>
                        </w:pPr>
                        <w:r>
                          <w:rPr>
                            <w:b/>
                          </w:rPr>
                          <w:t>Clave</w:t>
                        </w:r>
                      </w:p>
                    </w:txbxContent>
                  </v:textbox>
                </v:shape>
                <w10:wrap type="topAndBottom" anchorx="page"/>
              </v:group>
            </w:pict>
          </mc:Fallback>
        </mc:AlternateContent>
      </w:r>
    </w:p>
    <w:p w:rsidR="002F5759" w:rsidRPr="00185F96" w:rsidRDefault="002F5759" w:rsidP="00D63E32">
      <w:pPr>
        <w:ind w:right="-234"/>
        <w:rPr>
          <w:rFonts w:ascii="Century Gothic" w:hAnsi="Century Gothic"/>
          <w:sz w:val="27"/>
          <w:lang w:val="es-MX"/>
        </w:rPr>
        <w:sectPr w:rsidR="002F5759" w:rsidRPr="00185F96" w:rsidSect="00D63E32">
          <w:headerReference w:type="default" r:id="rId8"/>
          <w:footerReference w:type="default" r:id="rId9"/>
          <w:pgSz w:w="12240" w:h="15840"/>
          <w:pgMar w:top="1417" w:right="1467" w:bottom="1417" w:left="1701" w:header="794" w:footer="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docGrid w:linePitch="299"/>
        </w:sectPr>
      </w:pPr>
    </w:p>
    <w:p w:rsidR="00E77853" w:rsidRPr="00185F96" w:rsidRDefault="00E77853" w:rsidP="00D63E32">
      <w:pPr>
        <w:spacing w:before="138" w:line="228" w:lineRule="auto"/>
        <w:ind w:left="4827" w:right="-234" w:hanging="2957"/>
        <w:rPr>
          <w:rFonts w:ascii="Century Gothic" w:hAnsi="Century Gothic"/>
          <w:b/>
          <w:i/>
          <w:w w:val="85"/>
          <w:sz w:val="25"/>
          <w:u w:val="thick"/>
          <w:lang w:val="es-MX"/>
        </w:rPr>
      </w:pPr>
    </w:p>
    <w:p w:rsidR="00CB72B2" w:rsidRPr="000F4A0E" w:rsidRDefault="00CB72B2" w:rsidP="00D63E32">
      <w:pPr>
        <w:pStyle w:val="Ttulo3"/>
        <w:ind w:right="-234"/>
        <w:jc w:val="center"/>
        <w:rPr>
          <w:rFonts w:ascii="Century Gothic" w:hAnsi="Century Gothic"/>
          <w:w w:val="90"/>
          <w:u w:val="thick"/>
          <w:lang w:val="es-MX"/>
        </w:rPr>
      </w:pPr>
      <w:r w:rsidRPr="000F4A0E">
        <w:rPr>
          <w:rFonts w:ascii="Century Gothic" w:hAnsi="Century Gothic"/>
          <w:w w:val="90"/>
          <w:u w:val="thick"/>
          <w:lang w:val="es-MX"/>
        </w:rPr>
        <w:t>Conciliación entre los Egresos Presupuestarios y los Gastos Contables</w:t>
      </w:r>
    </w:p>
    <w:p w:rsidR="000F4A0E" w:rsidRPr="000F4A0E" w:rsidRDefault="001652CA" w:rsidP="00D63E32">
      <w:pPr>
        <w:spacing w:before="8" w:line="249" w:lineRule="auto"/>
        <w:ind w:right="-234"/>
        <w:jc w:val="center"/>
        <w:rPr>
          <w:rFonts w:ascii="Century Gothic" w:hAnsi="Century Gothic"/>
          <w:sz w:val="24"/>
          <w:lang w:val="es-MX"/>
        </w:rPr>
      </w:pPr>
      <w:r w:rsidRPr="00C81D20">
        <w:rPr>
          <w:rFonts w:ascii="Century Gothic" w:hAnsi="Century Gothic"/>
          <w:sz w:val="24"/>
          <w:lang w:val="es-MX"/>
        </w:rPr>
        <w:t xml:space="preserve">Correspondiente </w:t>
      </w:r>
      <w:proofErr w:type="gramStart"/>
      <w:r w:rsidRPr="00C81D20">
        <w:rPr>
          <w:rFonts w:ascii="Century Gothic" w:hAnsi="Century Gothic"/>
          <w:sz w:val="24"/>
          <w:lang w:val="es-MX"/>
        </w:rPr>
        <w:t>mayo  de</w:t>
      </w:r>
      <w:proofErr w:type="gramEnd"/>
      <w:r w:rsidRPr="00C81D20">
        <w:rPr>
          <w:rFonts w:ascii="Century Gothic" w:hAnsi="Century Gothic"/>
          <w:sz w:val="24"/>
          <w:lang w:val="es-MX"/>
        </w:rPr>
        <w:t xml:space="preserve"> 2021</w:t>
      </w:r>
    </w:p>
    <w:p w:rsidR="00CB72B2" w:rsidRPr="00185F96" w:rsidRDefault="00961776" w:rsidP="00D63E32">
      <w:pPr>
        <w:spacing w:before="9" w:line="249" w:lineRule="auto"/>
        <w:ind w:left="3995" w:right="-234" w:hanging="1947"/>
        <w:rPr>
          <w:rFonts w:ascii="Century Gothic" w:hAnsi="Century Gothic"/>
          <w:sz w:val="24"/>
          <w:lang w:val="es-MX"/>
        </w:rPr>
      </w:pPr>
      <w:r w:rsidRPr="00185F96">
        <w:rPr>
          <w:rFonts w:ascii="Century Gothic" w:hAnsi="Century Gothic"/>
          <w:sz w:val="24"/>
          <w:lang w:val="es-MX"/>
        </w:rPr>
        <w:t xml:space="preserve">                                </w:t>
      </w:r>
      <w:r w:rsidR="00CB72B2" w:rsidRPr="00185F96">
        <w:rPr>
          <w:rFonts w:ascii="Century Gothic" w:hAnsi="Century Gothic"/>
          <w:sz w:val="24"/>
          <w:lang w:val="es-MX"/>
        </w:rPr>
        <w:t>(Cifras en Pesos)</w:t>
      </w:r>
    </w:p>
    <w:p w:rsidR="00E77853" w:rsidRPr="00185F96" w:rsidRDefault="00E77853" w:rsidP="00D63E32">
      <w:pPr>
        <w:spacing w:before="9" w:line="249" w:lineRule="auto"/>
        <w:ind w:left="3995" w:right="-234" w:hanging="1947"/>
        <w:rPr>
          <w:rFonts w:ascii="Century Gothic" w:hAnsi="Century Gothic"/>
          <w:sz w:val="24"/>
          <w:lang w:val="es-MX"/>
        </w:rPr>
      </w:pPr>
    </w:p>
    <w:p w:rsidR="00CB72B2" w:rsidRPr="00185F96" w:rsidRDefault="00CB72B2" w:rsidP="00D63E32">
      <w:pPr>
        <w:pStyle w:val="Textoindependiente"/>
        <w:ind w:right="-234"/>
        <w:rPr>
          <w:rFonts w:ascii="Century Gothic" w:hAnsi="Century Gothic"/>
          <w:sz w:val="20"/>
          <w:lang w:val="es-MX"/>
        </w:rPr>
      </w:pPr>
    </w:p>
    <w:p w:rsidR="00CB72B2" w:rsidRPr="00185F96" w:rsidRDefault="00CB72B2" w:rsidP="00D63E32">
      <w:pPr>
        <w:pStyle w:val="Textoindependiente"/>
        <w:ind w:right="-234"/>
        <w:rPr>
          <w:rFonts w:ascii="Century Gothic" w:hAnsi="Century Gothic"/>
          <w:sz w:val="20"/>
          <w:lang w:val="es-MX"/>
        </w:rPr>
      </w:pPr>
    </w:p>
    <w:p w:rsidR="00CB72B2" w:rsidRPr="00185F96" w:rsidRDefault="00CB72B2" w:rsidP="00D63E32">
      <w:pPr>
        <w:pStyle w:val="Textoindependiente"/>
        <w:spacing w:before="1"/>
        <w:ind w:right="-234"/>
        <w:rPr>
          <w:rFonts w:ascii="Century Gothic" w:hAnsi="Century Gothic"/>
          <w:lang w:val="es-MX"/>
        </w:rPr>
      </w:pPr>
    </w:p>
    <w:tbl>
      <w:tblPr>
        <w:tblStyle w:val="TableNormal"/>
        <w:tblW w:w="0" w:type="auto"/>
        <w:tblInd w:w="119" w:type="dxa"/>
        <w:tblLayout w:type="fixed"/>
        <w:tblLook w:val="01E0" w:firstRow="1" w:lastRow="1" w:firstColumn="1" w:lastColumn="1" w:noHBand="0" w:noVBand="0"/>
      </w:tblPr>
      <w:tblGrid>
        <w:gridCol w:w="333"/>
        <w:gridCol w:w="817"/>
        <w:gridCol w:w="1427"/>
        <w:gridCol w:w="2198"/>
        <w:gridCol w:w="264"/>
        <w:gridCol w:w="2244"/>
        <w:gridCol w:w="2198"/>
      </w:tblGrid>
      <w:tr w:rsidR="00CB72B2" w:rsidRPr="00185F96" w:rsidTr="002E0058">
        <w:trPr>
          <w:trHeight w:val="399"/>
        </w:trPr>
        <w:tc>
          <w:tcPr>
            <w:tcW w:w="333" w:type="dxa"/>
          </w:tcPr>
          <w:p w:rsidR="00CB72B2" w:rsidRPr="00185F96" w:rsidRDefault="00CB72B2" w:rsidP="00D63E32">
            <w:pPr>
              <w:pStyle w:val="TableParagraph"/>
              <w:ind w:right="-234"/>
              <w:rPr>
                <w:rFonts w:ascii="Century Gothic" w:hAnsi="Century Gothic"/>
                <w:lang w:val="es-MX"/>
              </w:rPr>
            </w:pPr>
          </w:p>
        </w:tc>
        <w:tc>
          <w:tcPr>
            <w:tcW w:w="817" w:type="dxa"/>
          </w:tcPr>
          <w:p w:rsidR="00CB72B2" w:rsidRPr="00185F96" w:rsidRDefault="00CB72B2" w:rsidP="00D63E32">
            <w:pPr>
              <w:pStyle w:val="TableParagraph"/>
              <w:ind w:left="141" w:right="-234"/>
              <w:rPr>
                <w:rFonts w:ascii="Century Gothic" w:hAnsi="Century Gothic"/>
                <w:b/>
                <w:lang w:val="es-MX"/>
              </w:rPr>
            </w:pPr>
            <w:r w:rsidRPr="00185F96">
              <w:rPr>
                <w:rFonts w:ascii="Century Gothic" w:hAnsi="Century Gothic"/>
                <w:b/>
                <w:lang w:val="es-MX"/>
              </w:rPr>
              <w:t>Clave</w:t>
            </w:r>
          </w:p>
        </w:tc>
        <w:tc>
          <w:tcPr>
            <w:tcW w:w="3889" w:type="dxa"/>
            <w:gridSpan w:val="3"/>
          </w:tcPr>
          <w:p w:rsidR="00CB72B2" w:rsidRPr="00185F96" w:rsidRDefault="00CB72B2" w:rsidP="00D63E32">
            <w:pPr>
              <w:pStyle w:val="TableParagraph"/>
              <w:ind w:left="1324" w:right="-234"/>
              <w:rPr>
                <w:rFonts w:ascii="Century Gothic" w:hAnsi="Century Gothic"/>
                <w:b/>
                <w:lang w:val="es-MX"/>
              </w:rPr>
            </w:pPr>
            <w:r w:rsidRPr="00185F96">
              <w:rPr>
                <w:rFonts w:ascii="Century Gothic" w:hAnsi="Century Gothic"/>
                <w:b/>
                <w:lang w:val="es-MX"/>
              </w:rPr>
              <w:t>Descripción</w:t>
            </w:r>
          </w:p>
        </w:tc>
        <w:tc>
          <w:tcPr>
            <w:tcW w:w="2244" w:type="dxa"/>
          </w:tcPr>
          <w:p w:rsidR="00CB72B2" w:rsidRPr="00185F96" w:rsidRDefault="00CB72B2" w:rsidP="00D63E32">
            <w:pPr>
              <w:pStyle w:val="TableParagraph"/>
              <w:ind w:left="670" w:right="-234"/>
              <w:rPr>
                <w:rFonts w:ascii="Century Gothic" w:hAnsi="Century Gothic"/>
                <w:b/>
                <w:lang w:val="es-MX"/>
              </w:rPr>
            </w:pPr>
            <w:r w:rsidRPr="00185F96">
              <w:rPr>
                <w:rFonts w:ascii="Century Gothic" w:hAnsi="Century Gothic"/>
                <w:b/>
                <w:lang w:val="es-MX"/>
              </w:rPr>
              <w:t>Importe</w:t>
            </w:r>
          </w:p>
        </w:tc>
        <w:tc>
          <w:tcPr>
            <w:tcW w:w="2198" w:type="dxa"/>
          </w:tcPr>
          <w:p w:rsidR="00CB72B2" w:rsidRPr="00185F96" w:rsidRDefault="00CB72B2" w:rsidP="00D63E32">
            <w:pPr>
              <w:pStyle w:val="TableParagraph"/>
              <w:ind w:left="1322" w:right="-234"/>
              <w:rPr>
                <w:rFonts w:ascii="Century Gothic" w:hAnsi="Century Gothic"/>
                <w:b/>
                <w:lang w:val="es-MX"/>
              </w:rPr>
            </w:pPr>
            <w:r w:rsidRPr="00185F96">
              <w:rPr>
                <w:rFonts w:ascii="Century Gothic" w:hAnsi="Century Gothic"/>
                <w:b/>
                <w:lang w:val="es-MX"/>
              </w:rPr>
              <w:t>Total</w:t>
            </w:r>
          </w:p>
        </w:tc>
      </w:tr>
      <w:tr w:rsidR="00CB72B2" w:rsidRPr="00185F96" w:rsidTr="002E0058">
        <w:trPr>
          <w:trHeight w:val="796"/>
        </w:trPr>
        <w:tc>
          <w:tcPr>
            <w:tcW w:w="333" w:type="dxa"/>
          </w:tcPr>
          <w:p w:rsidR="00CB72B2" w:rsidRPr="00185F96" w:rsidRDefault="00CB72B2" w:rsidP="00D63E32">
            <w:pPr>
              <w:pStyle w:val="TableParagraph"/>
              <w:spacing w:before="11"/>
              <w:ind w:right="-234"/>
              <w:rPr>
                <w:rFonts w:ascii="Century Gothic" w:hAnsi="Century Gothic"/>
                <w:sz w:val="32"/>
                <w:lang w:val="es-MX"/>
              </w:rPr>
            </w:pPr>
          </w:p>
          <w:p w:rsidR="00CB72B2" w:rsidRPr="00185F96" w:rsidRDefault="00CB72B2" w:rsidP="00D63E32">
            <w:pPr>
              <w:pStyle w:val="TableParagraph"/>
              <w:ind w:left="50" w:right="-234"/>
              <w:rPr>
                <w:rFonts w:ascii="Century Gothic" w:hAnsi="Century Gothic"/>
                <w:b/>
                <w:lang w:val="es-MX"/>
              </w:rPr>
            </w:pPr>
            <w:r w:rsidRPr="00185F96">
              <w:rPr>
                <w:rFonts w:ascii="Century Gothic" w:hAnsi="Century Gothic"/>
                <w:b/>
                <w:lang w:val="es-MX"/>
              </w:rPr>
              <w:t>1</w:t>
            </w: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Pr="00185F96" w:rsidRDefault="00CB72B2" w:rsidP="00D63E32">
            <w:pPr>
              <w:pStyle w:val="TableParagraph"/>
              <w:spacing w:before="133"/>
              <w:ind w:left="68" w:right="-234"/>
              <w:rPr>
                <w:rFonts w:ascii="Century Gothic" w:hAnsi="Century Gothic"/>
                <w:b/>
                <w:lang w:val="es-MX"/>
              </w:rPr>
            </w:pPr>
            <w:r w:rsidRPr="00185F96">
              <w:rPr>
                <w:rFonts w:ascii="Century Gothic" w:hAnsi="Century Gothic"/>
                <w:b/>
                <w:lang w:val="es-MX"/>
              </w:rPr>
              <w:t>TOTAL DE EGRESOS (PRESUPUESTARIOS)</w:t>
            </w:r>
          </w:p>
        </w:tc>
        <w:tc>
          <w:tcPr>
            <w:tcW w:w="2244" w:type="dxa"/>
          </w:tcPr>
          <w:p w:rsidR="00CB72B2" w:rsidRPr="00185F96" w:rsidRDefault="00CB72B2" w:rsidP="00D63E32">
            <w:pPr>
              <w:pStyle w:val="TableParagraph"/>
              <w:ind w:right="-234"/>
              <w:rPr>
                <w:rFonts w:ascii="Century Gothic" w:hAnsi="Century Gothic"/>
                <w:lang w:val="es-MX"/>
              </w:rPr>
            </w:pPr>
          </w:p>
        </w:tc>
        <w:tc>
          <w:tcPr>
            <w:tcW w:w="2198" w:type="dxa"/>
          </w:tcPr>
          <w:p w:rsidR="00CB72B2" w:rsidRPr="00185F96" w:rsidRDefault="000F7905" w:rsidP="00D63E32">
            <w:pPr>
              <w:pStyle w:val="TableParagraph"/>
              <w:ind w:right="-234"/>
              <w:rPr>
                <w:rFonts w:ascii="Century Gothic" w:hAnsi="Century Gothic"/>
                <w:b/>
                <w:lang w:val="es-MX"/>
              </w:rPr>
            </w:pPr>
            <w:r w:rsidRPr="00185F96">
              <w:rPr>
                <w:rFonts w:ascii="Century Gothic" w:hAnsi="Century Gothic"/>
                <w:b/>
                <w:lang w:val="es-MX"/>
              </w:rPr>
              <w:t xml:space="preserve">$   </w:t>
            </w:r>
            <w:r w:rsidR="008309E0" w:rsidRPr="00185F96">
              <w:rPr>
                <w:rFonts w:ascii="Century Gothic" w:hAnsi="Century Gothic"/>
                <w:b/>
                <w:lang w:val="es-MX"/>
              </w:rPr>
              <w:t xml:space="preserve"> </w:t>
            </w:r>
            <w:r w:rsidR="00903346" w:rsidRPr="00185F96">
              <w:rPr>
                <w:rFonts w:ascii="Century Gothic" w:hAnsi="Century Gothic"/>
                <w:b/>
                <w:lang w:val="es-MX"/>
              </w:rPr>
              <w:t xml:space="preserve">     </w:t>
            </w:r>
            <w:r w:rsidR="001652CA">
              <w:rPr>
                <w:rFonts w:ascii="Century Gothic" w:hAnsi="Century Gothic"/>
                <w:b/>
                <w:lang w:val="es-MX"/>
              </w:rPr>
              <w:t>1´661,679.28</w:t>
            </w:r>
          </w:p>
        </w:tc>
      </w:tr>
      <w:tr w:rsidR="00CB72B2" w:rsidRPr="00185F96" w:rsidTr="002E0058">
        <w:trPr>
          <w:trHeight w:val="1055"/>
        </w:trPr>
        <w:tc>
          <w:tcPr>
            <w:tcW w:w="333" w:type="dxa"/>
          </w:tcPr>
          <w:p w:rsidR="00CB72B2" w:rsidRPr="00185F96" w:rsidRDefault="00CB72B2" w:rsidP="00D63E32">
            <w:pPr>
              <w:pStyle w:val="TableParagraph"/>
              <w:ind w:right="-234"/>
              <w:rPr>
                <w:rFonts w:ascii="Century Gothic" w:hAnsi="Century Gothic"/>
                <w:sz w:val="26"/>
                <w:lang w:val="es-MX"/>
              </w:rPr>
            </w:pPr>
          </w:p>
          <w:p w:rsidR="00CB72B2" w:rsidRPr="00185F96" w:rsidRDefault="00CB72B2" w:rsidP="00D63E32">
            <w:pPr>
              <w:pStyle w:val="TableParagraph"/>
              <w:ind w:right="-234"/>
              <w:rPr>
                <w:rFonts w:ascii="Century Gothic" w:hAnsi="Century Gothic"/>
                <w:sz w:val="29"/>
                <w:lang w:val="es-MX"/>
              </w:rPr>
            </w:pPr>
          </w:p>
          <w:p w:rsidR="00CB72B2" w:rsidRPr="00185F96" w:rsidRDefault="00CB72B2" w:rsidP="00D63E32">
            <w:pPr>
              <w:pStyle w:val="TableParagraph"/>
              <w:ind w:left="50" w:right="-234"/>
              <w:rPr>
                <w:rFonts w:ascii="Century Gothic" w:hAnsi="Century Gothic"/>
                <w:b/>
                <w:lang w:val="es-MX"/>
              </w:rPr>
            </w:pPr>
            <w:r w:rsidRPr="00185F96">
              <w:rPr>
                <w:rFonts w:ascii="Century Gothic" w:hAnsi="Century Gothic"/>
                <w:b/>
                <w:lang w:val="es-MX"/>
              </w:rPr>
              <w:t>2</w:t>
            </w: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Pr="00185F96" w:rsidRDefault="00CB72B2" w:rsidP="00D63E32">
            <w:pPr>
              <w:pStyle w:val="TableParagraph"/>
              <w:spacing w:before="133"/>
              <w:ind w:left="68" w:right="-234"/>
              <w:rPr>
                <w:rFonts w:ascii="Century Gothic" w:hAnsi="Century Gothic"/>
                <w:b/>
                <w:lang w:val="es-MX"/>
              </w:rPr>
            </w:pPr>
            <w:r w:rsidRPr="00185F96">
              <w:rPr>
                <w:rFonts w:ascii="Century Gothic" w:hAnsi="Century Gothic"/>
                <w:b/>
                <w:lang w:val="es-MX"/>
              </w:rPr>
              <w:t>MENOS EGRESOS PRESUPUESTARIOS NO CONTABLES</w:t>
            </w:r>
          </w:p>
        </w:tc>
        <w:tc>
          <w:tcPr>
            <w:tcW w:w="2244" w:type="dxa"/>
          </w:tcPr>
          <w:p w:rsidR="00CB72B2" w:rsidRPr="00185F96" w:rsidRDefault="00CB72B2" w:rsidP="00D63E32">
            <w:pPr>
              <w:pStyle w:val="TableParagraph"/>
              <w:ind w:right="-234"/>
              <w:rPr>
                <w:rFonts w:ascii="Century Gothic" w:hAnsi="Century Gothic"/>
                <w:lang w:val="es-MX"/>
              </w:rPr>
            </w:pPr>
          </w:p>
        </w:tc>
        <w:tc>
          <w:tcPr>
            <w:tcW w:w="2198" w:type="dxa"/>
          </w:tcPr>
          <w:p w:rsidR="00CB72B2" w:rsidRPr="00185F96" w:rsidRDefault="004A0116" w:rsidP="00D63E32">
            <w:pPr>
              <w:pStyle w:val="TableParagraph"/>
              <w:ind w:right="-234"/>
              <w:rPr>
                <w:rFonts w:ascii="Century Gothic" w:hAnsi="Century Gothic"/>
                <w:b/>
                <w:lang w:val="es-MX"/>
              </w:rPr>
            </w:pPr>
            <w:r w:rsidRPr="00185F96">
              <w:rPr>
                <w:rFonts w:ascii="Century Gothic" w:hAnsi="Century Gothic"/>
                <w:b/>
                <w:lang w:val="es-MX"/>
              </w:rPr>
              <w:t xml:space="preserve">$         </w:t>
            </w:r>
            <w:r w:rsidR="001652CA">
              <w:rPr>
                <w:rFonts w:ascii="Century Gothic" w:hAnsi="Century Gothic"/>
                <w:b/>
                <w:lang w:val="es-MX"/>
              </w:rPr>
              <w:t xml:space="preserve">  462,051.20</w:t>
            </w:r>
          </w:p>
        </w:tc>
      </w:tr>
      <w:tr w:rsidR="00CB72B2" w:rsidRPr="00185F96" w:rsidTr="002E0058">
        <w:trPr>
          <w:trHeight w:val="798"/>
        </w:trPr>
        <w:tc>
          <w:tcPr>
            <w:tcW w:w="333" w:type="dxa"/>
          </w:tcPr>
          <w:p w:rsidR="00CB72B2" w:rsidRPr="00185F96" w:rsidRDefault="00CB72B2" w:rsidP="00D63E32">
            <w:pPr>
              <w:pStyle w:val="TableParagraph"/>
              <w:ind w:right="-234"/>
              <w:rPr>
                <w:rFonts w:ascii="Century Gothic" w:hAnsi="Century Gothic"/>
                <w:lang w:val="es-MX"/>
              </w:rPr>
            </w:pP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Pr="00185F96" w:rsidRDefault="004A0116" w:rsidP="00D63E32">
            <w:pPr>
              <w:pStyle w:val="TableParagraph"/>
              <w:spacing w:before="139" w:line="228" w:lineRule="auto"/>
              <w:ind w:left="68" w:right="-234"/>
              <w:rPr>
                <w:rFonts w:ascii="Century Gothic" w:hAnsi="Century Gothic"/>
                <w:i/>
                <w:sz w:val="23"/>
                <w:lang w:val="es-MX"/>
              </w:rPr>
            </w:pPr>
            <w:r w:rsidRPr="00185F96">
              <w:rPr>
                <w:rFonts w:ascii="Century Gothic" w:hAnsi="Century Gothic"/>
                <w:i/>
                <w:w w:val="90"/>
                <w:sz w:val="23"/>
                <w:lang w:val="es-MX"/>
              </w:rPr>
              <w:t xml:space="preserve">Otros </w:t>
            </w:r>
            <w:r w:rsidR="00CB72B2" w:rsidRPr="00185F96">
              <w:rPr>
                <w:rFonts w:ascii="Century Gothic" w:hAnsi="Century Gothic"/>
                <w:i/>
                <w:w w:val="90"/>
                <w:sz w:val="23"/>
                <w:lang w:val="es-MX"/>
              </w:rPr>
              <w:t>Mobiliario</w:t>
            </w:r>
            <w:r w:rsidR="00CB72B2" w:rsidRPr="00185F96">
              <w:rPr>
                <w:rFonts w:ascii="Century Gothic" w:hAnsi="Century Gothic"/>
                <w:i/>
                <w:spacing w:val="-48"/>
                <w:w w:val="90"/>
                <w:sz w:val="23"/>
                <w:lang w:val="es-MX"/>
              </w:rPr>
              <w:t xml:space="preserve"> </w:t>
            </w:r>
            <w:r w:rsidR="00CB72B2" w:rsidRPr="00185F96">
              <w:rPr>
                <w:rFonts w:ascii="Century Gothic" w:hAnsi="Century Gothic"/>
                <w:i/>
                <w:w w:val="90"/>
                <w:sz w:val="23"/>
                <w:lang w:val="es-MX"/>
              </w:rPr>
              <w:t>y</w:t>
            </w:r>
            <w:r w:rsidR="00CB72B2" w:rsidRPr="00185F96">
              <w:rPr>
                <w:rFonts w:ascii="Century Gothic" w:hAnsi="Century Gothic"/>
                <w:i/>
                <w:spacing w:val="-47"/>
                <w:w w:val="90"/>
                <w:sz w:val="23"/>
                <w:lang w:val="es-MX"/>
              </w:rPr>
              <w:t xml:space="preserve"> </w:t>
            </w:r>
            <w:r w:rsidR="00CB72B2" w:rsidRPr="00185F96">
              <w:rPr>
                <w:rFonts w:ascii="Century Gothic" w:hAnsi="Century Gothic"/>
                <w:i/>
                <w:w w:val="90"/>
                <w:sz w:val="23"/>
                <w:lang w:val="es-MX"/>
              </w:rPr>
              <w:t>equipo</w:t>
            </w:r>
            <w:r w:rsidR="00CB72B2" w:rsidRPr="00185F96">
              <w:rPr>
                <w:rFonts w:ascii="Century Gothic" w:hAnsi="Century Gothic"/>
                <w:i/>
                <w:spacing w:val="-47"/>
                <w:w w:val="90"/>
                <w:sz w:val="23"/>
                <w:lang w:val="es-MX"/>
              </w:rPr>
              <w:t xml:space="preserve"> </w:t>
            </w:r>
            <w:r w:rsidR="00CB72B2" w:rsidRPr="00185F96">
              <w:rPr>
                <w:rFonts w:ascii="Century Gothic" w:hAnsi="Century Gothic"/>
                <w:i/>
                <w:spacing w:val="-6"/>
                <w:w w:val="90"/>
                <w:sz w:val="23"/>
                <w:lang w:val="es-MX"/>
              </w:rPr>
              <w:t xml:space="preserve">de </w:t>
            </w:r>
            <w:r w:rsidR="00CB72B2" w:rsidRPr="00185F96">
              <w:rPr>
                <w:rFonts w:ascii="Century Gothic" w:hAnsi="Century Gothic"/>
                <w:i/>
                <w:w w:val="95"/>
                <w:sz w:val="23"/>
                <w:lang w:val="es-MX"/>
              </w:rPr>
              <w:t>administración</w:t>
            </w:r>
          </w:p>
        </w:tc>
        <w:tc>
          <w:tcPr>
            <w:tcW w:w="2244" w:type="dxa"/>
          </w:tcPr>
          <w:p w:rsidR="00CB72B2" w:rsidRPr="00185F96" w:rsidRDefault="001652CA" w:rsidP="00D63E32">
            <w:pPr>
              <w:pStyle w:val="TableParagraph"/>
              <w:spacing w:before="127"/>
              <w:ind w:right="-234"/>
              <w:jc w:val="center"/>
              <w:rPr>
                <w:rFonts w:ascii="Century Gothic" w:hAnsi="Century Gothic"/>
                <w:i/>
                <w:sz w:val="23"/>
                <w:lang w:val="es-MX"/>
              </w:rPr>
            </w:pPr>
            <w:r>
              <w:rPr>
                <w:rFonts w:ascii="Century Gothic" w:hAnsi="Century Gothic"/>
                <w:i/>
                <w:w w:val="80"/>
                <w:sz w:val="23"/>
                <w:lang w:val="es-MX"/>
              </w:rPr>
              <w:t>$ 307,806.00</w:t>
            </w:r>
            <w:r w:rsidR="002F7D8C" w:rsidRPr="00185F96">
              <w:rPr>
                <w:rFonts w:ascii="Century Gothic" w:hAnsi="Century Gothic"/>
                <w:i/>
                <w:w w:val="80"/>
                <w:sz w:val="23"/>
                <w:lang w:val="es-MX"/>
              </w:rPr>
              <w:t xml:space="preserve">                            </w:t>
            </w:r>
            <w:r w:rsidR="004A0116" w:rsidRPr="00185F96">
              <w:rPr>
                <w:rFonts w:ascii="Century Gothic" w:hAnsi="Century Gothic"/>
                <w:i/>
                <w:w w:val="80"/>
                <w:sz w:val="23"/>
                <w:lang w:val="es-MX"/>
              </w:rPr>
              <w:t xml:space="preserve">     </w:t>
            </w:r>
          </w:p>
        </w:tc>
        <w:tc>
          <w:tcPr>
            <w:tcW w:w="2198" w:type="dxa"/>
          </w:tcPr>
          <w:p w:rsidR="00CB72B2" w:rsidRPr="00185F96" w:rsidRDefault="00CB72B2" w:rsidP="00D63E32">
            <w:pPr>
              <w:pStyle w:val="TableParagraph"/>
              <w:ind w:right="-234"/>
              <w:rPr>
                <w:rFonts w:ascii="Century Gothic" w:hAnsi="Century Gothic"/>
                <w:lang w:val="es-MX"/>
              </w:rPr>
            </w:pPr>
          </w:p>
        </w:tc>
      </w:tr>
      <w:tr w:rsidR="00CB72B2" w:rsidRPr="00185F96" w:rsidTr="002E0058">
        <w:trPr>
          <w:trHeight w:val="796"/>
        </w:trPr>
        <w:tc>
          <w:tcPr>
            <w:tcW w:w="333" w:type="dxa"/>
          </w:tcPr>
          <w:p w:rsidR="00CB72B2" w:rsidRPr="00185F96" w:rsidRDefault="00CB72B2" w:rsidP="00D63E32">
            <w:pPr>
              <w:pStyle w:val="TableParagraph"/>
              <w:ind w:right="-234"/>
              <w:rPr>
                <w:rFonts w:ascii="Century Gothic" w:hAnsi="Century Gothic"/>
                <w:lang w:val="es-MX"/>
              </w:rPr>
            </w:pP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Pr="00185F96" w:rsidRDefault="00F23AEB" w:rsidP="00D63E32">
            <w:pPr>
              <w:pStyle w:val="TableParagraph"/>
              <w:spacing w:before="138" w:line="228" w:lineRule="auto"/>
              <w:ind w:left="68" w:right="-234"/>
              <w:rPr>
                <w:rFonts w:ascii="Century Gothic" w:hAnsi="Century Gothic"/>
                <w:i/>
                <w:sz w:val="23"/>
                <w:lang w:val="es-MX"/>
              </w:rPr>
            </w:pPr>
            <w:r w:rsidRPr="00185F96">
              <w:rPr>
                <w:rFonts w:ascii="Century Gothic" w:hAnsi="Century Gothic"/>
                <w:i/>
                <w:w w:val="85"/>
                <w:sz w:val="23"/>
                <w:lang w:val="es-MX"/>
              </w:rPr>
              <w:t>Mobiliario y Equipo Educacional y Recreativo</w:t>
            </w:r>
          </w:p>
        </w:tc>
        <w:tc>
          <w:tcPr>
            <w:tcW w:w="2244" w:type="dxa"/>
          </w:tcPr>
          <w:p w:rsidR="00CB72B2" w:rsidRPr="00185F96" w:rsidRDefault="001652CA" w:rsidP="001652CA">
            <w:pPr>
              <w:pStyle w:val="TableParagraph"/>
              <w:spacing w:before="126"/>
              <w:ind w:right="-234"/>
              <w:rPr>
                <w:rFonts w:ascii="Century Gothic" w:hAnsi="Century Gothic"/>
                <w:i/>
                <w:sz w:val="23"/>
                <w:lang w:val="es-MX"/>
              </w:rPr>
            </w:pPr>
            <w:r>
              <w:rPr>
                <w:rFonts w:ascii="Century Gothic" w:hAnsi="Century Gothic"/>
                <w:i/>
                <w:w w:val="80"/>
                <w:sz w:val="23"/>
                <w:lang w:val="es-MX"/>
              </w:rPr>
              <w:t xml:space="preserve">              $ 154,245.20</w:t>
            </w:r>
          </w:p>
        </w:tc>
        <w:tc>
          <w:tcPr>
            <w:tcW w:w="2198" w:type="dxa"/>
          </w:tcPr>
          <w:p w:rsidR="00CB72B2" w:rsidRPr="00185F96" w:rsidRDefault="00CB72B2" w:rsidP="00D63E32">
            <w:pPr>
              <w:pStyle w:val="TableParagraph"/>
              <w:ind w:right="-234"/>
              <w:rPr>
                <w:rFonts w:ascii="Century Gothic" w:hAnsi="Century Gothic"/>
                <w:lang w:val="es-MX"/>
              </w:rPr>
            </w:pPr>
          </w:p>
        </w:tc>
      </w:tr>
      <w:tr w:rsidR="00CB72B2" w:rsidRPr="00185F96" w:rsidTr="002E0058">
        <w:trPr>
          <w:trHeight w:val="796"/>
        </w:trPr>
        <w:tc>
          <w:tcPr>
            <w:tcW w:w="333" w:type="dxa"/>
          </w:tcPr>
          <w:p w:rsidR="00CB72B2" w:rsidRPr="00185F96" w:rsidRDefault="00CB72B2" w:rsidP="00D63E32">
            <w:pPr>
              <w:pStyle w:val="TableParagraph"/>
              <w:ind w:right="-234"/>
              <w:rPr>
                <w:rFonts w:ascii="Century Gothic" w:hAnsi="Century Gothic"/>
                <w:lang w:val="es-MX"/>
              </w:rPr>
            </w:pP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Default="00DC0CFE" w:rsidP="00D63E32">
            <w:pPr>
              <w:pStyle w:val="TableParagraph"/>
              <w:spacing w:before="138" w:line="228" w:lineRule="auto"/>
              <w:ind w:left="68" w:right="-234"/>
              <w:rPr>
                <w:rFonts w:ascii="Century Gothic" w:hAnsi="Century Gothic"/>
                <w:i/>
                <w:w w:val="85"/>
                <w:sz w:val="23"/>
                <w:lang w:val="es-MX"/>
              </w:rPr>
            </w:pPr>
            <w:r w:rsidRPr="00185F96">
              <w:rPr>
                <w:rFonts w:ascii="Century Gothic" w:hAnsi="Century Gothic"/>
                <w:i/>
                <w:w w:val="85"/>
                <w:sz w:val="23"/>
                <w:lang w:val="es-MX"/>
              </w:rPr>
              <w:t xml:space="preserve">Obra Pública en Bienes Propios </w:t>
            </w:r>
          </w:p>
          <w:p w:rsidR="00A85583" w:rsidRPr="00185F96" w:rsidRDefault="00A85583" w:rsidP="00D63E32">
            <w:pPr>
              <w:pStyle w:val="TableParagraph"/>
              <w:spacing w:before="138" w:line="228" w:lineRule="auto"/>
              <w:ind w:left="68" w:right="-234"/>
              <w:rPr>
                <w:rFonts w:ascii="Century Gothic" w:hAnsi="Century Gothic"/>
                <w:i/>
                <w:sz w:val="23"/>
                <w:lang w:val="es-MX"/>
              </w:rPr>
            </w:pPr>
            <w:r>
              <w:rPr>
                <w:rFonts w:ascii="Century Gothic" w:hAnsi="Century Gothic"/>
                <w:i/>
                <w:w w:val="85"/>
                <w:sz w:val="23"/>
                <w:lang w:val="es-MX"/>
              </w:rPr>
              <w:t xml:space="preserve">Otros Egresos Presupuestarios No Contables                                                            </w:t>
            </w:r>
          </w:p>
        </w:tc>
        <w:tc>
          <w:tcPr>
            <w:tcW w:w="2244" w:type="dxa"/>
          </w:tcPr>
          <w:p w:rsidR="00CB72B2" w:rsidRDefault="00CB72B2" w:rsidP="00D63E32">
            <w:pPr>
              <w:pStyle w:val="TableParagraph"/>
              <w:spacing w:before="126"/>
              <w:ind w:right="-234"/>
              <w:jc w:val="center"/>
              <w:rPr>
                <w:rFonts w:ascii="Century Gothic" w:hAnsi="Century Gothic"/>
                <w:i/>
                <w:w w:val="80"/>
                <w:sz w:val="23"/>
                <w:lang w:val="es-MX"/>
              </w:rPr>
            </w:pPr>
          </w:p>
          <w:p w:rsidR="00A85583" w:rsidRPr="00185F96" w:rsidRDefault="00A85583" w:rsidP="001652CA">
            <w:pPr>
              <w:pStyle w:val="TableParagraph"/>
              <w:spacing w:before="126"/>
              <w:ind w:right="-234"/>
              <w:rPr>
                <w:rFonts w:ascii="Century Gothic" w:hAnsi="Century Gothic"/>
                <w:i/>
                <w:sz w:val="23"/>
                <w:lang w:val="es-MX"/>
              </w:rPr>
            </w:pPr>
          </w:p>
        </w:tc>
        <w:tc>
          <w:tcPr>
            <w:tcW w:w="2198" w:type="dxa"/>
          </w:tcPr>
          <w:p w:rsidR="00CB72B2" w:rsidRPr="00185F96" w:rsidRDefault="00CB72B2" w:rsidP="00D63E32">
            <w:pPr>
              <w:pStyle w:val="TableParagraph"/>
              <w:ind w:right="-234"/>
              <w:rPr>
                <w:rFonts w:ascii="Century Gothic" w:hAnsi="Century Gothic"/>
                <w:lang w:val="es-MX"/>
              </w:rPr>
            </w:pPr>
          </w:p>
        </w:tc>
      </w:tr>
      <w:tr w:rsidR="00DC0CFE" w:rsidRPr="00185F96" w:rsidTr="002E0058">
        <w:trPr>
          <w:gridAfter w:val="3"/>
          <w:wAfter w:w="4706" w:type="dxa"/>
          <w:trHeight w:val="672"/>
        </w:trPr>
        <w:tc>
          <w:tcPr>
            <w:tcW w:w="333" w:type="dxa"/>
          </w:tcPr>
          <w:p w:rsidR="00DC0CFE" w:rsidRPr="00185F96" w:rsidRDefault="00DC0CFE" w:rsidP="00D63E32">
            <w:pPr>
              <w:pStyle w:val="TableParagraph"/>
              <w:ind w:right="-234"/>
              <w:rPr>
                <w:rFonts w:ascii="Century Gothic" w:hAnsi="Century Gothic"/>
                <w:lang w:val="es-MX"/>
              </w:rPr>
            </w:pPr>
          </w:p>
        </w:tc>
        <w:tc>
          <w:tcPr>
            <w:tcW w:w="2244" w:type="dxa"/>
            <w:gridSpan w:val="2"/>
          </w:tcPr>
          <w:p w:rsidR="00DC0CFE" w:rsidRPr="00185F96" w:rsidRDefault="00DC0CFE" w:rsidP="00D63E32">
            <w:pPr>
              <w:pStyle w:val="TableParagraph"/>
              <w:spacing w:line="259" w:lineRule="exact"/>
              <w:ind w:right="-234"/>
              <w:rPr>
                <w:rFonts w:ascii="Century Gothic" w:hAnsi="Century Gothic"/>
                <w:i/>
                <w:sz w:val="23"/>
                <w:lang w:val="es-MX"/>
              </w:rPr>
            </w:pPr>
          </w:p>
        </w:tc>
        <w:tc>
          <w:tcPr>
            <w:tcW w:w="2198" w:type="dxa"/>
          </w:tcPr>
          <w:p w:rsidR="00DC0CFE" w:rsidRPr="00185F96" w:rsidRDefault="00DC0CFE" w:rsidP="00D63E32">
            <w:pPr>
              <w:pStyle w:val="TableParagraph"/>
              <w:ind w:right="-234"/>
              <w:rPr>
                <w:rFonts w:ascii="Century Gothic" w:hAnsi="Century Gothic"/>
                <w:lang w:val="es-MX"/>
              </w:rPr>
            </w:pPr>
          </w:p>
        </w:tc>
      </w:tr>
    </w:tbl>
    <w:p w:rsidR="00CB72B2" w:rsidRPr="00185F96" w:rsidRDefault="009C33BF" w:rsidP="00D63E32">
      <w:pPr>
        <w:pStyle w:val="Textoindependiente"/>
        <w:ind w:right="-234"/>
        <w:rPr>
          <w:rFonts w:ascii="Century Gothic" w:hAnsi="Century Gothic"/>
          <w:sz w:val="20"/>
          <w:lang w:val="es-MX"/>
        </w:rPr>
      </w:pPr>
      <w:r w:rsidRPr="00185F96">
        <w:rPr>
          <w:rFonts w:ascii="Century Gothic" w:hAnsi="Century Gothic"/>
          <w:sz w:val="20"/>
          <w:lang w:val="es-MX"/>
        </w:rPr>
        <w:t xml:space="preserve">   </w:t>
      </w:r>
      <w:r w:rsidR="00CB72B2" w:rsidRPr="00185F96">
        <w:rPr>
          <w:rFonts w:ascii="Century Gothic" w:hAnsi="Century Gothic"/>
          <w:noProof/>
          <w:lang w:val="es-419" w:eastAsia="es-419"/>
        </w:rPr>
        <mc:AlternateContent>
          <mc:Choice Requires="wpg">
            <w:drawing>
              <wp:anchor distT="0" distB="0" distL="114300" distR="114300" simplePos="0" relativeHeight="251659264" behindDoc="1" locked="0" layoutInCell="1" allowOverlap="1" wp14:anchorId="3788D895" wp14:editId="17E99ABB">
                <wp:simplePos x="0" y="0"/>
                <wp:positionH relativeFrom="page">
                  <wp:posOffset>944880</wp:posOffset>
                </wp:positionH>
                <wp:positionV relativeFrom="paragraph">
                  <wp:posOffset>-4312920</wp:posOffset>
                </wp:positionV>
                <wp:extent cx="6276340" cy="655637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6340" cy="6556375"/>
                          <a:chOff x="1488" y="-6792"/>
                          <a:chExt cx="9884" cy="10325"/>
                        </a:xfrm>
                      </wpg:grpSpPr>
                      <wps:wsp>
                        <wps:cNvPr id="2" name="Line 18"/>
                        <wps:cNvCnPr>
                          <a:cxnSpLocks noChangeShapeType="1"/>
                        </wps:cNvCnPr>
                        <wps:spPr bwMode="auto">
                          <a:xfrm>
                            <a:off x="1488" y="-6788"/>
                            <a:ext cx="98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17"/>
                        <wps:cNvCnPr>
                          <a:cxnSpLocks noChangeShapeType="1"/>
                        </wps:cNvCnPr>
                        <wps:spPr bwMode="auto">
                          <a:xfrm>
                            <a:off x="1493" y="-6783"/>
                            <a:ext cx="0" cy="25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16"/>
                        <wps:cNvCnPr>
                          <a:cxnSpLocks noChangeShapeType="1"/>
                        </wps:cNvCnPr>
                        <wps:spPr bwMode="auto">
                          <a:xfrm>
                            <a:off x="1493" y="-6528"/>
                            <a:ext cx="0" cy="25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15"/>
                        <wps:cNvCnPr>
                          <a:cxnSpLocks noChangeShapeType="1"/>
                        </wps:cNvCnPr>
                        <wps:spPr bwMode="auto">
                          <a:xfrm>
                            <a:off x="1493" y="-6272"/>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14"/>
                        <wps:cNvCnPr>
                          <a:cxnSpLocks noChangeShapeType="1"/>
                        </wps:cNvCnPr>
                        <wps:spPr bwMode="auto">
                          <a:xfrm>
                            <a:off x="1493" y="-6008"/>
                            <a:ext cx="0" cy="79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13"/>
                        <wps:cNvCnPr>
                          <a:cxnSpLocks noChangeShapeType="1"/>
                        </wps:cNvCnPr>
                        <wps:spPr bwMode="auto">
                          <a:xfrm>
                            <a:off x="1493" y="-5211"/>
                            <a:ext cx="0" cy="26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a:off x="1493" y="-4944"/>
                            <a:ext cx="0" cy="79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1493" y="-4148"/>
                            <a:ext cx="0" cy="424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1493" y="100"/>
                            <a:ext cx="0" cy="53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9"/>
                        <wps:cNvCnPr>
                          <a:cxnSpLocks noChangeShapeType="1"/>
                        </wps:cNvCnPr>
                        <wps:spPr bwMode="auto">
                          <a:xfrm>
                            <a:off x="1493" y="631"/>
                            <a:ext cx="0" cy="15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8"/>
                        <wps:cNvCnPr>
                          <a:cxnSpLocks noChangeShapeType="1"/>
                        </wps:cNvCnPr>
                        <wps:spPr bwMode="auto">
                          <a:xfrm>
                            <a:off x="1493" y="2224"/>
                            <a:ext cx="0" cy="53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7"/>
                        <wps:cNvCnPr>
                          <a:cxnSpLocks noChangeShapeType="1"/>
                        </wps:cNvCnPr>
                        <wps:spPr bwMode="auto">
                          <a:xfrm>
                            <a:off x="1493" y="2757"/>
                            <a:ext cx="0" cy="25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6"/>
                        <wps:cNvCnPr>
                          <a:cxnSpLocks noChangeShapeType="1"/>
                        </wps:cNvCnPr>
                        <wps:spPr bwMode="auto">
                          <a:xfrm>
                            <a:off x="1493" y="3012"/>
                            <a:ext cx="0" cy="2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5"/>
                        <wps:cNvCnPr>
                          <a:cxnSpLocks noChangeShapeType="1"/>
                        </wps:cNvCnPr>
                        <wps:spPr bwMode="auto">
                          <a:xfrm>
                            <a:off x="1493" y="3266"/>
                            <a:ext cx="0" cy="26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4"/>
                        <wps:cNvCnPr>
                          <a:cxnSpLocks noChangeShapeType="1"/>
                        </wps:cNvCnPr>
                        <wps:spPr bwMode="auto">
                          <a:xfrm>
                            <a:off x="1488" y="3528"/>
                            <a:ext cx="98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3"/>
                        <wps:cNvCnPr>
                          <a:cxnSpLocks noChangeShapeType="1"/>
                        </wps:cNvCnPr>
                        <wps:spPr bwMode="auto">
                          <a:xfrm>
                            <a:off x="11366" y="-6792"/>
                            <a:ext cx="0" cy="1032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3394B9" id="Group 2" o:spid="_x0000_s1026" style="position:absolute;margin-left:74.4pt;margin-top:-339.6pt;width:494.2pt;height:516.25pt;z-index:-251657216;mso-position-horizontal-relative:page" coordorigin="1488,-6792" coordsize="9884,1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">
                <v:line id="Line 18" o:spid="_x0000_s1027" style="position:absolute;visibility:visible;mso-wrap-style:square" from="1488,-6788" to="11362,-6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BCRMIAAADaAAAADwAAAGRycy9kb3ducmV2LnhtbESPQWsCMRSE7wX/Q3iCt5rVg5bVKCqo&#10;hT3VFvT4SJ6bxc3Lsom723/fFAo9DjPzDbPeDq4WHbWh8qxgNs1AEGtvKi4VfH0eX99AhIhssPZM&#10;Cr4pwHYzelljbnzPH9RdYikShEOOCmyMTS5l0JYchqlviJN3963DmGRbStNin+CulvMsW0iHFacF&#10;iw0dLOnH5ekUdOfi1hVLj/p8LfZWH0/Vsj8pNRkPuxWISEP8D/+1342COfxeSTd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BCRMIAAADaAAAADwAAAAAAAAAAAAAA&#10;AAChAgAAZHJzL2Rvd25yZXYueG1sUEsFBgAAAAAEAAQA+QAAAJADAAAAAA==&#10;" strokeweight=".48pt"/>
                <v:line id="Line 17" o:spid="_x0000_s1028" style="position:absolute;visibility:visible;mso-wrap-style:square" from="1493,-6783" to="1493,-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zn38IAAADaAAAADwAAAGRycy9kb3ducmV2LnhtbESPQWsCMRSE7wX/Q3hCbzVrC7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zn38IAAADaAAAADwAAAAAAAAAAAAAA&#10;AAChAgAAZHJzL2Rvd25yZXYueG1sUEsFBgAAAAAEAAQA+QAAAJADAAAAAA==&#10;" strokeweight=".48pt"/>
                <v:line id="Line 16" o:spid="_x0000_s1029" style="position:absolute;visibility:visible;mso-wrap-style:square" from="1493,-6528" to="1493,-6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line id="Line 15" o:spid="_x0000_s1030" style="position:absolute;visibility:visible;mso-wrap-style:square" from="1493,-6272" to="1493,-6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line id="Line 14" o:spid="_x0000_s1031" style="position:absolute;visibility:visible;mso-wrap-style:square" from="1493,-6008" to="1493,-5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v:line id="Line 13" o:spid="_x0000_s1032" style="position:absolute;visibility:visible;mso-wrap-style:square" from="1493,-5211" to="1493,-4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v:line id="Line 12" o:spid="_x0000_s1033" style="position:absolute;visibility:visible;mso-wrap-style:square" from="1493,-4944" to="1493,-4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v:line id="Line 11" o:spid="_x0000_s1034" style="position:absolute;visibility:visible;mso-wrap-style:square" from="1493,-4148" to="1493,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v:line id="Line 10" o:spid="_x0000_s1035" style="position:absolute;visibility:visible;mso-wrap-style:square" from="1493,100" to="1493,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v:line id="Line 9" o:spid="_x0000_s1036" style="position:absolute;visibility:visible;mso-wrap-style:square" from="1493,631" to="1493,2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v:line id="Line 8" o:spid="_x0000_s1037" style="position:absolute;visibility:visible;mso-wrap-style:square" from="1493,2224" to="1493,2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31FsEAAADbAAAADwAAAGRycy9kb3ducmV2LnhtbERP32vCMBB+H/g/hBP2NlM3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nfUWwQAAANsAAAAPAAAAAAAAAAAAAAAA&#10;AKECAABkcnMvZG93bnJldi54bWxQSwUGAAAAAAQABAD5AAAAjwMAAAAA&#10;" strokeweight=".48pt"/>
                <v:line id="Line 7" o:spid="_x0000_s1038" style="position:absolute;visibility:visible;mso-wrap-style:square" from="1493,2757" to="1493,3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v:line id="Line 6" o:spid="_x0000_s1039" style="position:absolute;visibility:visible;mso-wrap-style:square" from="1493,3012" to="1493,3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jI+cEAAADbAAAADwAAAGRycy9kb3ducmV2LnhtbERP32vCMBB+H/g/hBP2NlMHm6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OMj5wQAAANsAAAAPAAAAAAAAAAAAAAAA&#10;AKECAABkcnMvZG93bnJldi54bWxQSwUGAAAAAAQABAD5AAAAjwMAAAAA&#10;" strokeweight=".48pt"/>
                <v:line id="Line 5" o:spid="_x0000_s1040" style="position:absolute;visibility:visible;mso-wrap-style:square" from="1493,3266" to="1493,3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v:line id="Line 4" o:spid="_x0000_s1041" style="position:absolute;visibility:visible;mso-wrap-style:square" from="1488,3528" to="11362,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strokeweight=".48pt"/>
                <v:line id="Line 3" o:spid="_x0000_s1042" style="position:absolute;visibility:visible;mso-wrap-style:square" from="11366,-6792" to="11366,3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w10:wrap anchorx="page"/>
              </v:group>
            </w:pict>
          </mc:Fallback>
        </mc:AlternateContent>
      </w:r>
      <w:r w:rsidR="00F15407" w:rsidRPr="00185F96">
        <w:rPr>
          <w:rFonts w:ascii="Century Gothic" w:hAnsi="Century Gothic"/>
          <w:sz w:val="20"/>
          <w:lang w:val="es-MX"/>
        </w:rPr>
        <w:t xml:space="preserve">                     </w:t>
      </w:r>
      <w:r w:rsidR="00CB72B2" w:rsidRPr="00185F96">
        <w:rPr>
          <w:rFonts w:ascii="Century Gothic" w:hAnsi="Century Gothic"/>
          <w:b/>
          <w:lang w:val="es-MX"/>
        </w:rPr>
        <w:t>MAS GASTOS CONTABLES NO</w:t>
      </w:r>
    </w:p>
    <w:p w:rsidR="00CB72B2" w:rsidRPr="00185F96" w:rsidRDefault="004A0116" w:rsidP="00D63E32">
      <w:pPr>
        <w:tabs>
          <w:tab w:val="left" w:pos="1331"/>
          <w:tab w:val="left" w:pos="7998"/>
        </w:tabs>
        <w:spacing w:line="265" w:lineRule="exact"/>
        <w:ind w:left="162" w:right="-234"/>
        <w:rPr>
          <w:rFonts w:ascii="Century Gothic" w:hAnsi="Century Gothic"/>
          <w:b/>
          <w:sz w:val="21"/>
          <w:lang w:val="es-MX"/>
        </w:rPr>
      </w:pPr>
      <w:r w:rsidRPr="00185F96">
        <w:rPr>
          <w:rFonts w:ascii="Century Gothic" w:hAnsi="Century Gothic"/>
          <w:b/>
          <w:lang w:val="es-MX"/>
        </w:rPr>
        <w:t>3</w:t>
      </w:r>
      <w:r w:rsidRPr="00185F96">
        <w:rPr>
          <w:rFonts w:ascii="Century Gothic" w:hAnsi="Century Gothic"/>
          <w:b/>
          <w:lang w:val="es-MX"/>
        </w:rPr>
        <w:tab/>
        <w:t xml:space="preserve">PRESUPUESTALES                                                   </w:t>
      </w:r>
      <w:r w:rsidR="001652CA">
        <w:rPr>
          <w:rFonts w:ascii="Century Gothic" w:hAnsi="Century Gothic"/>
          <w:b/>
          <w:lang w:val="es-MX"/>
        </w:rPr>
        <w:t xml:space="preserve">                         $     9´437,.32</w:t>
      </w:r>
    </w:p>
    <w:p w:rsidR="00CB72B2" w:rsidRPr="00185F96" w:rsidRDefault="00CB72B2" w:rsidP="00D63E32">
      <w:pPr>
        <w:spacing w:line="262" w:lineRule="exact"/>
        <w:ind w:left="1331" w:right="-234"/>
        <w:rPr>
          <w:rFonts w:ascii="Century Gothic" w:hAnsi="Century Gothic"/>
          <w:i/>
          <w:sz w:val="23"/>
          <w:lang w:val="es-MX"/>
        </w:rPr>
      </w:pPr>
      <w:r w:rsidRPr="00185F96">
        <w:rPr>
          <w:rFonts w:ascii="Century Gothic" w:hAnsi="Century Gothic"/>
          <w:i/>
          <w:w w:val="95"/>
          <w:sz w:val="23"/>
          <w:lang w:val="es-MX"/>
        </w:rPr>
        <w:t>Estimaciones, depreciaciones,</w:t>
      </w:r>
    </w:p>
    <w:p w:rsidR="00CB72B2" w:rsidRPr="00185F96" w:rsidRDefault="00CB72B2" w:rsidP="00D63E32">
      <w:pPr>
        <w:spacing w:line="262" w:lineRule="exact"/>
        <w:ind w:right="-234"/>
        <w:rPr>
          <w:rFonts w:ascii="Century Gothic" w:hAnsi="Century Gothic"/>
          <w:sz w:val="23"/>
          <w:lang w:val="es-MX"/>
        </w:rPr>
        <w:sectPr w:rsidR="00CB72B2" w:rsidRPr="00185F96" w:rsidSect="00CB3776">
          <w:pgSz w:w="12240" w:h="15840"/>
          <w:pgMar w:top="1620" w:right="620" w:bottom="280" w:left="1400" w:header="706" w:footer="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sectPr>
      </w:pPr>
    </w:p>
    <w:p w:rsidR="00CB72B2" w:rsidRPr="00185F96" w:rsidRDefault="00517935" w:rsidP="00D63E32">
      <w:pPr>
        <w:spacing w:before="14" w:line="228" w:lineRule="auto"/>
        <w:ind w:left="1331" w:right="-234"/>
        <w:rPr>
          <w:rFonts w:ascii="Century Gothic" w:hAnsi="Century Gothic"/>
          <w:i/>
          <w:sz w:val="23"/>
          <w:lang w:val="es-MX"/>
        </w:rPr>
      </w:pPr>
      <w:r w:rsidRPr="00185F96">
        <w:rPr>
          <w:rFonts w:ascii="Century Gothic" w:hAnsi="Century Gothic"/>
          <w:i/>
          <w:w w:val="85"/>
          <w:sz w:val="23"/>
          <w:lang w:val="es-MX"/>
        </w:rPr>
        <w:t>Deterioros</w:t>
      </w:r>
      <w:r w:rsidR="00CB72B2" w:rsidRPr="00185F96">
        <w:rPr>
          <w:rFonts w:ascii="Century Gothic" w:hAnsi="Century Gothic"/>
          <w:i/>
          <w:w w:val="85"/>
          <w:sz w:val="23"/>
          <w:lang w:val="es-MX"/>
        </w:rPr>
        <w:t>, obsolescencia</w:t>
      </w:r>
      <w:r w:rsidR="00CB72B2" w:rsidRPr="00185F96">
        <w:rPr>
          <w:rFonts w:ascii="Century Gothic" w:hAnsi="Century Gothic"/>
          <w:i/>
          <w:spacing w:val="-51"/>
          <w:w w:val="85"/>
          <w:sz w:val="23"/>
          <w:lang w:val="es-MX"/>
        </w:rPr>
        <w:t xml:space="preserve"> </w:t>
      </w:r>
      <w:r w:rsidR="00694E27" w:rsidRPr="00185F96">
        <w:rPr>
          <w:rFonts w:ascii="Century Gothic" w:hAnsi="Century Gothic"/>
          <w:i/>
          <w:spacing w:val="-51"/>
          <w:w w:val="85"/>
          <w:sz w:val="23"/>
          <w:lang w:val="es-MX"/>
        </w:rPr>
        <w:t xml:space="preserve">  </w:t>
      </w:r>
      <w:r w:rsidR="00CB72B2" w:rsidRPr="00185F96">
        <w:rPr>
          <w:rFonts w:ascii="Century Gothic" w:hAnsi="Century Gothic"/>
          <w:i/>
          <w:w w:val="85"/>
          <w:sz w:val="23"/>
          <w:lang w:val="es-MX"/>
        </w:rPr>
        <w:t xml:space="preserve">y </w:t>
      </w:r>
      <w:r w:rsidR="00CB72B2" w:rsidRPr="00185F96">
        <w:rPr>
          <w:rFonts w:ascii="Century Gothic" w:hAnsi="Century Gothic"/>
          <w:i/>
          <w:w w:val="95"/>
          <w:sz w:val="23"/>
          <w:lang w:val="es-MX"/>
        </w:rPr>
        <w:t>amortizaciones</w:t>
      </w:r>
    </w:p>
    <w:p w:rsidR="00CB72B2" w:rsidRPr="00185F96" w:rsidRDefault="00CB72B2" w:rsidP="00D63E32">
      <w:pPr>
        <w:pStyle w:val="Textoindependiente"/>
        <w:spacing w:before="11"/>
        <w:ind w:right="-234"/>
        <w:rPr>
          <w:rFonts w:ascii="Century Gothic" w:hAnsi="Century Gothic"/>
          <w:i/>
          <w:sz w:val="20"/>
          <w:lang w:val="es-MX"/>
        </w:rPr>
      </w:pPr>
    </w:p>
    <w:p w:rsidR="00CB72B2" w:rsidRPr="00185F96" w:rsidRDefault="00CB72B2" w:rsidP="001652CA">
      <w:pPr>
        <w:spacing w:line="279" w:lineRule="exact"/>
        <w:ind w:right="-234"/>
        <w:rPr>
          <w:rFonts w:ascii="Century Gothic" w:hAnsi="Century Gothic"/>
          <w:i/>
          <w:sz w:val="23"/>
          <w:lang w:val="es-MX"/>
        </w:rPr>
      </w:pPr>
    </w:p>
    <w:p w:rsidR="005A447B" w:rsidRPr="00185F96" w:rsidRDefault="005A447B" w:rsidP="00D63E32">
      <w:pPr>
        <w:spacing w:line="265" w:lineRule="exact"/>
        <w:ind w:left="1331" w:right="-234"/>
        <w:rPr>
          <w:rFonts w:ascii="Century Gothic" w:hAnsi="Century Gothic"/>
          <w:b/>
          <w:lang w:val="es-MX"/>
        </w:rPr>
      </w:pPr>
    </w:p>
    <w:p w:rsidR="00CB72B2" w:rsidRPr="00185F96" w:rsidRDefault="00CB72B2" w:rsidP="00D63E32">
      <w:pPr>
        <w:spacing w:line="265" w:lineRule="exact"/>
        <w:ind w:left="567" w:right="-234"/>
        <w:rPr>
          <w:rFonts w:ascii="Century Gothic" w:hAnsi="Century Gothic"/>
          <w:i/>
          <w:w w:val="80"/>
          <w:sz w:val="23"/>
          <w:lang w:val="es-MX"/>
        </w:rPr>
      </w:pPr>
      <w:r w:rsidRPr="00185F96">
        <w:rPr>
          <w:rFonts w:ascii="Century Gothic" w:hAnsi="Century Gothic"/>
          <w:b/>
          <w:lang w:val="es-MX"/>
        </w:rPr>
        <w:t>TOTAL DE GASTO CONTABLE (4</w:t>
      </w:r>
      <w:r w:rsidRPr="00185F96">
        <w:rPr>
          <w:rFonts w:ascii="Century Gothic" w:hAnsi="Century Gothic"/>
          <w:lang w:val="es-MX"/>
        </w:rPr>
        <w:br w:type="column"/>
      </w:r>
    </w:p>
    <w:p w:rsidR="00CB72B2" w:rsidRPr="00185F96" w:rsidRDefault="00CB72B2" w:rsidP="00D63E32">
      <w:pPr>
        <w:pStyle w:val="Textoindependiente"/>
        <w:spacing w:before="10"/>
        <w:ind w:right="-234"/>
        <w:rPr>
          <w:rFonts w:ascii="Century Gothic" w:hAnsi="Century Gothic"/>
          <w:i/>
          <w:sz w:val="20"/>
          <w:lang w:val="es-MX"/>
        </w:rPr>
      </w:pPr>
    </w:p>
    <w:p w:rsidR="00DC0CFE" w:rsidRPr="00185F96" w:rsidRDefault="00DC0CFE" w:rsidP="00D63E32">
      <w:pPr>
        <w:ind w:right="-234"/>
        <w:jc w:val="right"/>
        <w:rPr>
          <w:rFonts w:ascii="Century Gothic" w:hAnsi="Century Gothic"/>
          <w:i/>
          <w:w w:val="80"/>
          <w:sz w:val="23"/>
          <w:lang w:val="es-MX"/>
        </w:rPr>
      </w:pPr>
    </w:p>
    <w:p w:rsidR="00CB72B2" w:rsidRPr="00185F96" w:rsidRDefault="005D0340" w:rsidP="00D63E32">
      <w:pPr>
        <w:ind w:right="-234"/>
        <w:jc w:val="center"/>
        <w:rPr>
          <w:rFonts w:ascii="Century Gothic" w:hAnsi="Century Gothic"/>
          <w:i/>
          <w:sz w:val="23"/>
          <w:lang w:val="es-MX"/>
        </w:rPr>
      </w:pPr>
      <w:r>
        <w:rPr>
          <w:rFonts w:ascii="Century Gothic" w:hAnsi="Century Gothic"/>
          <w:i/>
          <w:w w:val="80"/>
          <w:sz w:val="23"/>
          <w:lang w:val="es-MX"/>
        </w:rPr>
        <w:t xml:space="preserve">           </w:t>
      </w:r>
      <w:r w:rsidR="001652CA">
        <w:rPr>
          <w:rFonts w:ascii="Century Gothic" w:hAnsi="Century Gothic"/>
          <w:i/>
          <w:w w:val="80"/>
          <w:sz w:val="23"/>
          <w:lang w:val="es-MX"/>
        </w:rPr>
        <w:t xml:space="preserve"> </w:t>
      </w:r>
    </w:p>
    <w:p w:rsidR="00CB72B2" w:rsidRPr="00185F96" w:rsidRDefault="00CB72B2" w:rsidP="00D63E32">
      <w:pPr>
        <w:ind w:right="-234"/>
        <w:jc w:val="right"/>
        <w:rPr>
          <w:rFonts w:ascii="Century Gothic" w:hAnsi="Century Gothic"/>
          <w:sz w:val="23"/>
          <w:lang w:val="es-MX"/>
        </w:rPr>
        <w:sectPr w:rsidR="00CB72B2" w:rsidRPr="00185F96" w:rsidSect="00CB3776">
          <w:type w:val="continuous"/>
          <w:pgSz w:w="12240" w:h="15840"/>
          <w:pgMar w:top="1620" w:right="620" w:bottom="280" w:left="1400" w:header="720" w:footer="72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num="2" w:space="720" w:equalWidth="0">
            <w:col w:w="4788" w:space="40"/>
            <w:col w:w="5392"/>
          </w:cols>
        </w:sectPr>
      </w:pPr>
    </w:p>
    <w:p w:rsidR="00CB72B2" w:rsidRPr="00185F96" w:rsidRDefault="00CB72B2" w:rsidP="00D63E32">
      <w:pPr>
        <w:tabs>
          <w:tab w:val="left" w:pos="1331"/>
          <w:tab w:val="left" w:pos="7738"/>
        </w:tabs>
        <w:spacing w:before="1"/>
        <w:ind w:left="162" w:right="-234"/>
        <w:rPr>
          <w:rFonts w:ascii="Century Gothic" w:hAnsi="Century Gothic"/>
          <w:b/>
          <w:lang w:val="es-MX"/>
        </w:rPr>
      </w:pPr>
      <w:r w:rsidRPr="00185F96">
        <w:rPr>
          <w:rFonts w:ascii="Century Gothic" w:hAnsi="Century Gothic"/>
          <w:b/>
          <w:lang w:val="es-MX"/>
        </w:rPr>
        <w:t>4</w:t>
      </w:r>
      <w:r w:rsidRPr="00185F96">
        <w:rPr>
          <w:rFonts w:ascii="Century Gothic" w:hAnsi="Century Gothic"/>
          <w:b/>
          <w:lang w:val="es-MX"/>
        </w:rPr>
        <w:tab/>
        <w:t>1 - 2</w:t>
      </w:r>
      <w:r w:rsidRPr="00185F96">
        <w:rPr>
          <w:rFonts w:ascii="Century Gothic" w:hAnsi="Century Gothic"/>
          <w:b/>
          <w:spacing w:val="1"/>
          <w:lang w:val="es-MX"/>
        </w:rPr>
        <w:t xml:space="preserve"> </w:t>
      </w:r>
      <w:r w:rsidRPr="00185F96">
        <w:rPr>
          <w:rFonts w:ascii="Century Gothic" w:hAnsi="Century Gothic"/>
          <w:b/>
          <w:lang w:val="es-MX"/>
        </w:rPr>
        <w:t>+</w:t>
      </w:r>
      <w:r w:rsidRPr="00185F96">
        <w:rPr>
          <w:rFonts w:ascii="Century Gothic" w:hAnsi="Century Gothic"/>
          <w:b/>
          <w:spacing w:val="-3"/>
          <w:lang w:val="es-MX"/>
        </w:rPr>
        <w:t xml:space="preserve"> </w:t>
      </w:r>
      <w:r w:rsidR="006B6058" w:rsidRPr="00185F96">
        <w:rPr>
          <w:rFonts w:ascii="Century Gothic" w:hAnsi="Century Gothic"/>
          <w:b/>
          <w:lang w:val="es-MX"/>
        </w:rPr>
        <w:t xml:space="preserve">3)                                                                               </w:t>
      </w:r>
      <w:r w:rsidR="00F90AA3" w:rsidRPr="00185F96">
        <w:rPr>
          <w:rFonts w:ascii="Century Gothic" w:hAnsi="Century Gothic"/>
          <w:b/>
          <w:lang w:val="es-MX"/>
        </w:rPr>
        <w:t xml:space="preserve">     </w:t>
      </w:r>
      <w:r w:rsidR="001652C9" w:rsidRPr="00185F96">
        <w:rPr>
          <w:rFonts w:ascii="Century Gothic" w:hAnsi="Century Gothic"/>
          <w:b/>
          <w:lang w:val="es-MX"/>
        </w:rPr>
        <w:t xml:space="preserve">    </w:t>
      </w:r>
      <w:r w:rsidR="00F90AA3" w:rsidRPr="00185F96">
        <w:rPr>
          <w:rFonts w:ascii="Century Gothic" w:hAnsi="Century Gothic"/>
          <w:b/>
          <w:lang w:val="es-MX"/>
        </w:rPr>
        <w:t xml:space="preserve"> </w:t>
      </w:r>
      <w:r w:rsidR="002F30B6" w:rsidRPr="00185F96">
        <w:rPr>
          <w:rFonts w:ascii="Century Gothic" w:hAnsi="Century Gothic"/>
          <w:b/>
          <w:lang w:val="es-MX"/>
        </w:rPr>
        <w:t xml:space="preserve"> </w:t>
      </w:r>
      <w:r w:rsidRPr="00185F96">
        <w:rPr>
          <w:rFonts w:ascii="Century Gothic" w:hAnsi="Century Gothic"/>
          <w:b/>
          <w:lang w:val="es-MX"/>
        </w:rPr>
        <w:t xml:space="preserve">$ </w:t>
      </w:r>
      <w:r w:rsidR="001652CA">
        <w:rPr>
          <w:rFonts w:ascii="Century Gothic" w:hAnsi="Century Gothic"/>
          <w:b/>
          <w:lang w:val="es-MX"/>
        </w:rPr>
        <w:t>1´209,065.40</w:t>
      </w:r>
    </w:p>
    <w:p w:rsidR="00CB72B2" w:rsidRPr="00185F96" w:rsidRDefault="00CB72B2" w:rsidP="00D63E32">
      <w:pPr>
        <w:pStyle w:val="Textoindependiente"/>
        <w:ind w:right="-234"/>
        <w:rPr>
          <w:rFonts w:ascii="Century Gothic" w:hAnsi="Century Gothic"/>
          <w:b/>
          <w:sz w:val="20"/>
          <w:lang w:val="es-MX"/>
        </w:rPr>
      </w:pPr>
    </w:p>
    <w:p w:rsidR="00CB72B2" w:rsidRPr="00185F96" w:rsidRDefault="00CB72B2" w:rsidP="00D63E32">
      <w:pPr>
        <w:pStyle w:val="Textoindependiente"/>
        <w:ind w:right="-234"/>
        <w:rPr>
          <w:rFonts w:ascii="Century Gothic" w:hAnsi="Century Gothic"/>
          <w:b/>
          <w:sz w:val="20"/>
          <w:lang w:val="es-MX"/>
        </w:rPr>
      </w:pPr>
    </w:p>
    <w:p w:rsidR="00CB72B2" w:rsidRPr="00185F96" w:rsidRDefault="00CB72B2" w:rsidP="00D63E32">
      <w:pPr>
        <w:pStyle w:val="Textoindependiente"/>
        <w:ind w:right="-234"/>
        <w:rPr>
          <w:rFonts w:ascii="Century Gothic" w:hAnsi="Century Gothic"/>
          <w:b/>
          <w:sz w:val="20"/>
          <w:lang w:val="es-MX"/>
        </w:rPr>
      </w:pPr>
    </w:p>
    <w:p w:rsidR="00CB72B2" w:rsidRPr="00185F96" w:rsidRDefault="00CB72B2" w:rsidP="00D63E32">
      <w:pPr>
        <w:pStyle w:val="Textoindependiente"/>
        <w:spacing w:before="2"/>
        <w:ind w:right="-234"/>
        <w:rPr>
          <w:rFonts w:ascii="Century Gothic" w:hAnsi="Century Gothic"/>
          <w:b/>
          <w:sz w:val="28"/>
          <w:lang w:val="es-MX"/>
        </w:rPr>
      </w:pPr>
    </w:p>
    <w:p w:rsidR="005D0340" w:rsidRPr="005D0340" w:rsidRDefault="006171F9" w:rsidP="00D63E32">
      <w:pPr>
        <w:spacing w:before="100"/>
        <w:ind w:right="-234"/>
        <w:rPr>
          <w:rFonts w:ascii="Century Gothic" w:hAnsi="Century Gothic"/>
          <w:sz w:val="28"/>
          <w:lang w:val="es-MX"/>
        </w:rPr>
      </w:pPr>
      <w:r w:rsidRPr="00185F96">
        <w:rPr>
          <w:rFonts w:ascii="Century Gothic" w:hAnsi="Century Gothic"/>
          <w:sz w:val="28"/>
          <w:lang w:val="es-MX"/>
        </w:rPr>
        <w:t xml:space="preserve">                           </w:t>
      </w:r>
      <w:r w:rsidR="00F90AA3" w:rsidRPr="00185F96">
        <w:rPr>
          <w:rFonts w:ascii="Century Gothic" w:hAnsi="Century Gothic"/>
          <w:sz w:val="28"/>
          <w:lang w:val="es-MX"/>
        </w:rPr>
        <w:t xml:space="preserve">   </w:t>
      </w:r>
      <w:r w:rsidR="00B23D17" w:rsidRPr="00185F96">
        <w:rPr>
          <w:rFonts w:ascii="Century Gothic" w:hAnsi="Century Gothic"/>
          <w:sz w:val="28"/>
          <w:lang w:val="es-MX"/>
        </w:rPr>
        <w:t xml:space="preserve">     </w:t>
      </w:r>
      <w:r w:rsidR="005D0340" w:rsidRPr="005D0340">
        <w:rPr>
          <w:rFonts w:ascii="Century Gothic" w:hAnsi="Century Gothic"/>
          <w:sz w:val="28"/>
          <w:lang w:val="es-MX"/>
        </w:rPr>
        <w:t>Gua</w:t>
      </w:r>
      <w:r w:rsidR="001652CA">
        <w:rPr>
          <w:rFonts w:ascii="Century Gothic" w:hAnsi="Century Gothic"/>
          <w:sz w:val="28"/>
          <w:lang w:val="es-MX"/>
        </w:rPr>
        <w:t xml:space="preserve">dalajara, Jalisco, a 31 de </w:t>
      </w:r>
      <w:proofErr w:type="gramStart"/>
      <w:r w:rsidR="001652CA">
        <w:rPr>
          <w:rFonts w:ascii="Century Gothic" w:hAnsi="Century Gothic"/>
          <w:sz w:val="28"/>
          <w:lang w:val="es-MX"/>
        </w:rPr>
        <w:t xml:space="preserve">mayo </w:t>
      </w:r>
      <w:r w:rsidR="005D0340" w:rsidRPr="005D0340">
        <w:rPr>
          <w:rFonts w:ascii="Century Gothic" w:hAnsi="Century Gothic"/>
          <w:sz w:val="28"/>
          <w:lang w:val="es-MX"/>
        </w:rPr>
        <w:t xml:space="preserve"> de</w:t>
      </w:r>
      <w:proofErr w:type="gramEnd"/>
      <w:r w:rsidR="005D0340" w:rsidRPr="005D0340">
        <w:rPr>
          <w:rFonts w:ascii="Century Gothic" w:hAnsi="Century Gothic"/>
          <w:sz w:val="28"/>
          <w:lang w:val="es-MX"/>
        </w:rPr>
        <w:t xml:space="preserve"> 2021.</w:t>
      </w:r>
    </w:p>
    <w:p w:rsidR="00CB72B2" w:rsidRDefault="00CB72B2" w:rsidP="00D63E32">
      <w:pPr>
        <w:ind w:right="-234"/>
        <w:jc w:val="center"/>
        <w:rPr>
          <w:rFonts w:ascii="Century Gothic" w:hAnsi="Century Gothic"/>
          <w:sz w:val="28"/>
          <w:lang w:val="es-MX"/>
        </w:rPr>
      </w:pPr>
    </w:p>
    <w:p w:rsidR="00964799" w:rsidRDefault="00964799" w:rsidP="00D63E32">
      <w:pPr>
        <w:ind w:right="-234"/>
        <w:jc w:val="center"/>
        <w:rPr>
          <w:rFonts w:ascii="Century Gothic" w:hAnsi="Century Gothic"/>
          <w:sz w:val="28"/>
          <w:lang w:val="es-MX"/>
        </w:rPr>
      </w:pPr>
    </w:p>
    <w:p w:rsidR="00964799" w:rsidRDefault="00964799" w:rsidP="00D63E32">
      <w:pPr>
        <w:ind w:right="-234"/>
        <w:jc w:val="center"/>
        <w:rPr>
          <w:rFonts w:ascii="Century Gothic" w:hAnsi="Century Gothic"/>
          <w:sz w:val="28"/>
          <w:lang w:val="es-MX"/>
        </w:rPr>
      </w:pPr>
    </w:p>
    <w:p w:rsidR="00964799" w:rsidRPr="00185F96" w:rsidRDefault="00964799" w:rsidP="00D63E32">
      <w:pPr>
        <w:ind w:right="-234"/>
        <w:jc w:val="center"/>
        <w:rPr>
          <w:rFonts w:ascii="Century Gothic" w:hAnsi="Century Gothic"/>
          <w:sz w:val="28"/>
          <w:lang w:val="es-MX"/>
        </w:rPr>
        <w:sectPr w:rsidR="00964799" w:rsidRPr="00185F96" w:rsidSect="00CB3776">
          <w:type w:val="continuous"/>
          <w:pgSz w:w="12240" w:h="15840"/>
          <w:pgMar w:top="1620" w:right="620" w:bottom="280" w:left="1400" w:header="720" w:footer="72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sectPr>
      </w:pPr>
    </w:p>
    <w:p w:rsidR="00964799" w:rsidRDefault="00964799" w:rsidP="00D63E32">
      <w:pPr>
        <w:spacing w:before="99"/>
        <w:ind w:right="-234"/>
        <w:jc w:val="center"/>
        <w:rPr>
          <w:rFonts w:ascii="Century Gothic" w:hAnsi="Century Gothic"/>
          <w:b/>
          <w:sz w:val="32"/>
          <w:szCs w:val="32"/>
          <w:lang w:val="es-MX"/>
        </w:rPr>
      </w:pPr>
    </w:p>
    <w:p w:rsidR="00073721" w:rsidRPr="005E4905" w:rsidRDefault="00CB72B2" w:rsidP="00D63E32">
      <w:pPr>
        <w:spacing w:before="99"/>
        <w:ind w:right="-234"/>
        <w:jc w:val="center"/>
        <w:rPr>
          <w:rFonts w:ascii="Century Gothic" w:hAnsi="Century Gothic"/>
          <w:b/>
          <w:sz w:val="32"/>
          <w:szCs w:val="32"/>
          <w:lang w:val="es-MX"/>
        </w:rPr>
      </w:pPr>
      <w:r w:rsidRPr="005E4905">
        <w:rPr>
          <w:rFonts w:ascii="Century Gothic" w:hAnsi="Century Gothic"/>
          <w:b/>
          <w:sz w:val="32"/>
          <w:szCs w:val="32"/>
          <w:lang w:val="es-MX"/>
        </w:rPr>
        <w:t>NOTAS DE MEMORIA.</w:t>
      </w:r>
    </w:p>
    <w:p w:rsidR="00CB72B2" w:rsidRPr="00185F96" w:rsidRDefault="00CB72B2" w:rsidP="00D63E32">
      <w:pPr>
        <w:spacing w:before="99"/>
        <w:ind w:left="577" w:right="-234"/>
        <w:jc w:val="both"/>
        <w:rPr>
          <w:rFonts w:ascii="Century Gothic" w:hAnsi="Century Gothic"/>
          <w:lang w:val="es-MX"/>
        </w:rPr>
      </w:pPr>
      <w:r w:rsidRPr="00185F96">
        <w:rPr>
          <w:rFonts w:ascii="Century Gothic" w:hAnsi="Century Gothic"/>
          <w:lang w:val="es-MX"/>
        </w:rPr>
        <w:t>Las cuentas de orden se utilizan para registrar movimientos de valores que no afecten o modifiquen el Estado de Situación Financiera d</w:t>
      </w:r>
      <w:r w:rsidR="006843AB" w:rsidRPr="00185F96">
        <w:rPr>
          <w:rFonts w:ascii="Century Gothic" w:hAnsi="Century Gothic"/>
          <w:lang w:val="es-MX"/>
        </w:rPr>
        <w:t>el Fideicomiso</w:t>
      </w:r>
      <w:r w:rsidRPr="00185F96">
        <w:rPr>
          <w:rFonts w:ascii="Century Gothic" w:hAnsi="Century Gothic"/>
          <w:lang w:val="es-MX"/>
        </w:rPr>
        <w:t>, sin embargo, su incorporación en libros</w:t>
      </w:r>
      <w:r w:rsidRPr="00185F96">
        <w:rPr>
          <w:rFonts w:ascii="Century Gothic" w:hAnsi="Century Gothic"/>
          <w:spacing w:val="-6"/>
          <w:lang w:val="es-MX"/>
        </w:rPr>
        <w:t xml:space="preserve"> </w:t>
      </w:r>
      <w:r w:rsidRPr="00185F96">
        <w:rPr>
          <w:rFonts w:ascii="Century Gothic" w:hAnsi="Century Gothic"/>
          <w:lang w:val="es-MX"/>
        </w:rPr>
        <w:t>es</w:t>
      </w:r>
      <w:r w:rsidRPr="00185F96">
        <w:rPr>
          <w:rFonts w:ascii="Century Gothic" w:hAnsi="Century Gothic"/>
          <w:spacing w:val="-7"/>
          <w:lang w:val="es-MX"/>
        </w:rPr>
        <w:t xml:space="preserve"> </w:t>
      </w:r>
      <w:r w:rsidRPr="00185F96">
        <w:rPr>
          <w:rFonts w:ascii="Century Gothic" w:hAnsi="Century Gothic"/>
          <w:lang w:val="es-MX"/>
        </w:rPr>
        <w:t>necesaria</w:t>
      </w:r>
      <w:r w:rsidRPr="00185F96">
        <w:rPr>
          <w:rFonts w:ascii="Century Gothic" w:hAnsi="Century Gothic"/>
          <w:spacing w:val="-3"/>
          <w:lang w:val="es-MX"/>
        </w:rPr>
        <w:t xml:space="preserve"> </w:t>
      </w:r>
      <w:r w:rsidRPr="00185F96">
        <w:rPr>
          <w:rFonts w:ascii="Century Gothic" w:hAnsi="Century Gothic"/>
          <w:lang w:val="es-MX"/>
        </w:rPr>
        <w:t>con</w:t>
      </w:r>
      <w:r w:rsidRPr="00185F96">
        <w:rPr>
          <w:rFonts w:ascii="Century Gothic" w:hAnsi="Century Gothic"/>
          <w:spacing w:val="-4"/>
          <w:lang w:val="es-MX"/>
        </w:rPr>
        <w:t xml:space="preserve"> </w:t>
      </w:r>
      <w:r w:rsidRPr="00185F96">
        <w:rPr>
          <w:rFonts w:ascii="Century Gothic" w:hAnsi="Century Gothic"/>
          <w:lang w:val="es-MX"/>
        </w:rPr>
        <w:t>fines</w:t>
      </w:r>
      <w:r w:rsidRPr="00185F96">
        <w:rPr>
          <w:rFonts w:ascii="Century Gothic" w:hAnsi="Century Gothic"/>
          <w:spacing w:val="-6"/>
          <w:lang w:val="es-MX"/>
        </w:rPr>
        <w:t xml:space="preserve"> </w:t>
      </w:r>
      <w:r w:rsidRPr="00185F96">
        <w:rPr>
          <w:rFonts w:ascii="Century Gothic" w:hAnsi="Century Gothic"/>
          <w:lang w:val="es-MX"/>
        </w:rPr>
        <w:t>de</w:t>
      </w:r>
      <w:r w:rsidRPr="00185F96">
        <w:rPr>
          <w:rFonts w:ascii="Century Gothic" w:hAnsi="Century Gothic"/>
          <w:spacing w:val="-4"/>
          <w:lang w:val="es-MX"/>
        </w:rPr>
        <w:t xml:space="preserve"> </w:t>
      </w:r>
      <w:r w:rsidRPr="00185F96">
        <w:rPr>
          <w:rFonts w:ascii="Century Gothic" w:hAnsi="Century Gothic"/>
          <w:lang w:val="es-MX"/>
        </w:rPr>
        <w:t>recordatorio</w:t>
      </w:r>
      <w:r w:rsidRPr="00185F96">
        <w:rPr>
          <w:rFonts w:ascii="Century Gothic" w:hAnsi="Century Gothic"/>
          <w:spacing w:val="-5"/>
          <w:lang w:val="es-MX"/>
        </w:rPr>
        <w:t xml:space="preserve"> </w:t>
      </w:r>
      <w:r w:rsidRPr="00185F96">
        <w:rPr>
          <w:rFonts w:ascii="Century Gothic" w:hAnsi="Century Gothic"/>
          <w:lang w:val="es-MX"/>
        </w:rPr>
        <w:t>contable,</w:t>
      </w:r>
      <w:r w:rsidRPr="00185F96">
        <w:rPr>
          <w:rFonts w:ascii="Century Gothic" w:hAnsi="Century Gothic"/>
          <w:spacing w:val="-2"/>
          <w:lang w:val="es-MX"/>
        </w:rPr>
        <w:t xml:space="preserve"> </w:t>
      </w:r>
      <w:r w:rsidRPr="00185F96">
        <w:rPr>
          <w:rFonts w:ascii="Century Gothic" w:hAnsi="Century Gothic"/>
          <w:lang w:val="es-MX"/>
        </w:rPr>
        <w:t>de</w:t>
      </w:r>
      <w:r w:rsidRPr="00185F96">
        <w:rPr>
          <w:rFonts w:ascii="Century Gothic" w:hAnsi="Century Gothic"/>
          <w:spacing w:val="-8"/>
          <w:lang w:val="es-MX"/>
        </w:rPr>
        <w:t xml:space="preserve"> </w:t>
      </w:r>
      <w:r w:rsidRPr="00185F96">
        <w:rPr>
          <w:rFonts w:ascii="Century Gothic" w:hAnsi="Century Gothic"/>
          <w:lang w:val="es-MX"/>
        </w:rPr>
        <w:t>control</w:t>
      </w:r>
      <w:r w:rsidRPr="00185F96">
        <w:rPr>
          <w:rFonts w:ascii="Century Gothic" w:hAnsi="Century Gothic"/>
          <w:spacing w:val="-7"/>
          <w:lang w:val="es-MX"/>
        </w:rPr>
        <w:t xml:space="preserve"> </w:t>
      </w:r>
      <w:r w:rsidRPr="00185F96">
        <w:rPr>
          <w:rFonts w:ascii="Century Gothic" w:hAnsi="Century Gothic"/>
          <w:lang w:val="es-MX"/>
        </w:rPr>
        <w:t>y</w:t>
      </w:r>
      <w:r w:rsidRPr="00185F96">
        <w:rPr>
          <w:rFonts w:ascii="Century Gothic" w:hAnsi="Century Gothic"/>
          <w:spacing w:val="-2"/>
          <w:lang w:val="es-MX"/>
        </w:rPr>
        <w:t xml:space="preserve"> </w:t>
      </w:r>
      <w:r w:rsidRPr="00185F96">
        <w:rPr>
          <w:rFonts w:ascii="Century Gothic" w:hAnsi="Century Gothic"/>
          <w:lang w:val="es-MX"/>
        </w:rPr>
        <w:t>en</w:t>
      </w:r>
      <w:r w:rsidRPr="00185F96">
        <w:rPr>
          <w:rFonts w:ascii="Century Gothic" w:hAnsi="Century Gothic"/>
          <w:spacing w:val="-4"/>
          <w:lang w:val="es-MX"/>
        </w:rPr>
        <w:t xml:space="preserve"> </w:t>
      </w:r>
      <w:r w:rsidRPr="00185F96">
        <w:rPr>
          <w:rFonts w:ascii="Century Gothic" w:hAnsi="Century Gothic"/>
          <w:lang w:val="es-MX"/>
        </w:rPr>
        <w:t>general</w:t>
      </w:r>
      <w:r w:rsidRPr="00185F96">
        <w:rPr>
          <w:rFonts w:ascii="Century Gothic" w:hAnsi="Century Gothic"/>
          <w:spacing w:val="-3"/>
          <w:lang w:val="es-MX"/>
        </w:rPr>
        <w:t xml:space="preserve"> </w:t>
      </w:r>
      <w:r w:rsidRPr="00185F96">
        <w:rPr>
          <w:rFonts w:ascii="Century Gothic" w:hAnsi="Century Gothic"/>
          <w:lang w:val="es-MX"/>
        </w:rPr>
        <w:t>sobre</w:t>
      </w:r>
      <w:r w:rsidRPr="00185F96">
        <w:rPr>
          <w:rFonts w:ascii="Century Gothic" w:hAnsi="Century Gothic"/>
          <w:spacing w:val="-2"/>
          <w:lang w:val="es-MX"/>
        </w:rPr>
        <w:t xml:space="preserve"> </w:t>
      </w:r>
      <w:r w:rsidRPr="00185F96">
        <w:rPr>
          <w:rFonts w:ascii="Century Gothic" w:hAnsi="Century Gothic"/>
          <w:lang w:val="es-MX"/>
        </w:rPr>
        <w:t>los</w:t>
      </w:r>
      <w:r w:rsidRPr="00185F96">
        <w:rPr>
          <w:rFonts w:ascii="Century Gothic" w:hAnsi="Century Gothic"/>
          <w:spacing w:val="-6"/>
          <w:lang w:val="es-MX"/>
        </w:rPr>
        <w:t xml:space="preserve"> </w:t>
      </w:r>
      <w:r w:rsidRPr="00185F96">
        <w:rPr>
          <w:rFonts w:ascii="Century Gothic" w:hAnsi="Century Gothic"/>
          <w:lang w:val="es-MX"/>
        </w:rPr>
        <w:t>aspectos administrativos,</w:t>
      </w:r>
      <w:r w:rsidRPr="00185F96">
        <w:rPr>
          <w:rFonts w:ascii="Century Gothic" w:hAnsi="Century Gothic"/>
          <w:spacing w:val="-19"/>
          <w:lang w:val="es-MX"/>
        </w:rPr>
        <w:t xml:space="preserve"> </w:t>
      </w:r>
      <w:r w:rsidRPr="00185F96">
        <w:rPr>
          <w:rFonts w:ascii="Century Gothic" w:hAnsi="Century Gothic"/>
          <w:lang w:val="es-MX"/>
        </w:rPr>
        <w:t>o</w:t>
      </w:r>
      <w:r w:rsidRPr="00185F96">
        <w:rPr>
          <w:rFonts w:ascii="Century Gothic" w:hAnsi="Century Gothic"/>
          <w:spacing w:val="-19"/>
          <w:lang w:val="es-MX"/>
        </w:rPr>
        <w:t xml:space="preserve"> </w:t>
      </w:r>
      <w:r w:rsidRPr="00185F96">
        <w:rPr>
          <w:rFonts w:ascii="Century Gothic" w:hAnsi="Century Gothic"/>
          <w:lang w:val="es-MX"/>
        </w:rPr>
        <w:t>bien</w:t>
      </w:r>
      <w:r w:rsidRPr="00185F96">
        <w:rPr>
          <w:rFonts w:ascii="Century Gothic" w:hAnsi="Century Gothic"/>
          <w:spacing w:val="-19"/>
          <w:lang w:val="es-MX"/>
        </w:rPr>
        <w:t xml:space="preserve"> </w:t>
      </w:r>
      <w:r w:rsidRPr="00185F96">
        <w:rPr>
          <w:rFonts w:ascii="Century Gothic" w:hAnsi="Century Gothic"/>
          <w:lang w:val="es-MX"/>
        </w:rPr>
        <w:t>para</w:t>
      </w:r>
      <w:r w:rsidRPr="00185F96">
        <w:rPr>
          <w:rFonts w:ascii="Century Gothic" w:hAnsi="Century Gothic"/>
          <w:spacing w:val="-17"/>
          <w:lang w:val="es-MX"/>
        </w:rPr>
        <w:t xml:space="preserve"> </w:t>
      </w:r>
      <w:r w:rsidRPr="00185F96">
        <w:rPr>
          <w:rFonts w:ascii="Century Gothic" w:hAnsi="Century Gothic"/>
          <w:lang w:val="es-MX"/>
        </w:rPr>
        <w:t>consignar</w:t>
      </w:r>
      <w:r w:rsidRPr="00185F96">
        <w:rPr>
          <w:rFonts w:ascii="Century Gothic" w:hAnsi="Century Gothic"/>
          <w:spacing w:val="-17"/>
          <w:lang w:val="es-MX"/>
        </w:rPr>
        <w:t xml:space="preserve"> </w:t>
      </w:r>
      <w:r w:rsidRPr="00185F96">
        <w:rPr>
          <w:rFonts w:ascii="Century Gothic" w:hAnsi="Century Gothic"/>
          <w:lang w:val="es-MX"/>
        </w:rPr>
        <w:t>sus</w:t>
      </w:r>
      <w:r w:rsidRPr="00185F96">
        <w:rPr>
          <w:rFonts w:ascii="Century Gothic" w:hAnsi="Century Gothic"/>
          <w:spacing w:val="-18"/>
          <w:lang w:val="es-MX"/>
        </w:rPr>
        <w:t xml:space="preserve"> </w:t>
      </w:r>
      <w:r w:rsidRPr="00185F96">
        <w:rPr>
          <w:rFonts w:ascii="Century Gothic" w:hAnsi="Century Gothic"/>
          <w:lang w:val="es-MX"/>
        </w:rPr>
        <w:t>derechos</w:t>
      </w:r>
      <w:r w:rsidRPr="00185F96">
        <w:rPr>
          <w:rFonts w:ascii="Century Gothic" w:hAnsi="Century Gothic"/>
          <w:spacing w:val="-15"/>
          <w:lang w:val="es-MX"/>
        </w:rPr>
        <w:t xml:space="preserve"> </w:t>
      </w:r>
      <w:r w:rsidRPr="00185F96">
        <w:rPr>
          <w:rFonts w:ascii="Century Gothic" w:hAnsi="Century Gothic"/>
          <w:lang w:val="es-MX"/>
        </w:rPr>
        <w:t>o</w:t>
      </w:r>
      <w:r w:rsidRPr="00185F96">
        <w:rPr>
          <w:rFonts w:ascii="Century Gothic" w:hAnsi="Century Gothic"/>
          <w:spacing w:val="-20"/>
          <w:lang w:val="es-MX"/>
        </w:rPr>
        <w:t xml:space="preserve"> </w:t>
      </w:r>
      <w:r w:rsidRPr="00185F96">
        <w:rPr>
          <w:rFonts w:ascii="Century Gothic" w:hAnsi="Century Gothic"/>
          <w:lang w:val="es-MX"/>
        </w:rPr>
        <w:t>responsabilidades</w:t>
      </w:r>
      <w:r w:rsidRPr="00185F96">
        <w:rPr>
          <w:rFonts w:ascii="Century Gothic" w:hAnsi="Century Gothic"/>
          <w:spacing w:val="-18"/>
          <w:lang w:val="es-MX"/>
        </w:rPr>
        <w:t xml:space="preserve"> </w:t>
      </w:r>
      <w:r w:rsidRPr="00185F96">
        <w:rPr>
          <w:rFonts w:ascii="Century Gothic" w:hAnsi="Century Gothic"/>
          <w:lang w:val="es-MX"/>
        </w:rPr>
        <w:t>contingentes</w:t>
      </w:r>
      <w:r w:rsidRPr="00185F96">
        <w:rPr>
          <w:rFonts w:ascii="Century Gothic" w:hAnsi="Century Gothic"/>
          <w:spacing w:val="-17"/>
          <w:lang w:val="es-MX"/>
        </w:rPr>
        <w:t xml:space="preserve"> </w:t>
      </w:r>
      <w:r w:rsidRPr="00185F96">
        <w:rPr>
          <w:rFonts w:ascii="Century Gothic" w:hAnsi="Century Gothic"/>
          <w:lang w:val="es-MX"/>
        </w:rPr>
        <w:t>que</w:t>
      </w:r>
      <w:r w:rsidRPr="00185F96">
        <w:rPr>
          <w:rFonts w:ascii="Century Gothic" w:hAnsi="Century Gothic"/>
          <w:spacing w:val="-18"/>
          <w:lang w:val="es-MX"/>
        </w:rPr>
        <w:t xml:space="preserve"> </w:t>
      </w:r>
      <w:r w:rsidRPr="00185F96">
        <w:rPr>
          <w:rFonts w:ascii="Century Gothic" w:hAnsi="Century Gothic"/>
          <w:lang w:val="es-MX"/>
        </w:rPr>
        <w:t>puedan o no presentarse en el</w:t>
      </w:r>
      <w:r w:rsidRPr="00185F96">
        <w:rPr>
          <w:rFonts w:ascii="Century Gothic" w:hAnsi="Century Gothic"/>
          <w:spacing w:val="3"/>
          <w:lang w:val="es-MX"/>
        </w:rPr>
        <w:t xml:space="preserve"> </w:t>
      </w:r>
      <w:r w:rsidRPr="00185F96">
        <w:rPr>
          <w:rFonts w:ascii="Century Gothic" w:hAnsi="Century Gothic"/>
          <w:lang w:val="es-MX"/>
        </w:rPr>
        <w:t>futuro.</w:t>
      </w:r>
    </w:p>
    <w:p w:rsidR="00CB72B2" w:rsidRPr="00185F96" w:rsidRDefault="00CB72B2" w:rsidP="00D63E32">
      <w:pPr>
        <w:pStyle w:val="Textoindependiente"/>
        <w:ind w:right="-234"/>
        <w:rPr>
          <w:rFonts w:ascii="Century Gothic" w:hAnsi="Century Gothic"/>
          <w:sz w:val="20"/>
          <w:lang w:val="es-MX"/>
        </w:rPr>
      </w:pPr>
    </w:p>
    <w:p w:rsidR="00CB72B2" w:rsidRPr="00185F96" w:rsidRDefault="00CB72B2" w:rsidP="00D63E32">
      <w:pPr>
        <w:ind w:left="726" w:right="-234"/>
        <w:jc w:val="both"/>
        <w:rPr>
          <w:rFonts w:ascii="Century Gothic" w:hAnsi="Century Gothic"/>
          <w:b/>
          <w:sz w:val="24"/>
          <w:lang w:val="es-MX"/>
        </w:rPr>
      </w:pPr>
      <w:r w:rsidRPr="00185F96">
        <w:rPr>
          <w:rFonts w:ascii="Century Gothic" w:hAnsi="Century Gothic"/>
          <w:b/>
          <w:sz w:val="24"/>
          <w:lang w:val="es-MX"/>
        </w:rPr>
        <w:t>Cuentas de Orden Contables y Presupuestarias:</w:t>
      </w:r>
    </w:p>
    <w:p w:rsidR="00CB72B2" w:rsidRPr="00185F96" w:rsidRDefault="00CB72B2" w:rsidP="00D63E32">
      <w:pPr>
        <w:pStyle w:val="Textoindependiente"/>
        <w:ind w:right="-234"/>
        <w:rPr>
          <w:rFonts w:ascii="Century Gothic" w:hAnsi="Century Gothic"/>
          <w:b/>
          <w:sz w:val="23"/>
          <w:lang w:val="es-MX"/>
        </w:rPr>
      </w:pPr>
    </w:p>
    <w:p w:rsidR="00CB72B2" w:rsidRPr="00185F96" w:rsidRDefault="00CB72B2" w:rsidP="00D63E32">
      <w:pPr>
        <w:ind w:left="726" w:right="-234"/>
        <w:rPr>
          <w:rFonts w:ascii="Century Gothic" w:hAnsi="Century Gothic"/>
          <w:b/>
          <w:i/>
          <w:sz w:val="25"/>
          <w:lang w:val="es-MX"/>
        </w:rPr>
      </w:pPr>
      <w:r w:rsidRPr="00185F96">
        <w:rPr>
          <w:rFonts w:ascii="Century Gothic" w:hAnsi="Century Gothic"/>
          <w:b/>
          <w:i/>
          <w:w w:val="95"/>
          <w:sz w:val="25"/>
          <w:u w:val="thick"/>
          <w:lang w:val="es-MX"/>
        </w:rPr>
        <w:t>Contables:</w:t>
      </w:r>
    </w:p>
    <w:p w:rsidR="00CB72B2" w:rsidRPr="00185F96" w:rsidRDefault="00CB72B2" w:rsidP="00D63E32">
      <w:pPr>
        <w:pStyle w:val="Textoindependiente"/>
        <w:spacing w:before="6"/>
        <w:ind w:right="-234"/>
        <w:rPr>
          <w:rFonts w:ascii="Century Gothic" w:hAnsi="Century Gothic"/>
          <w:b/>
          <w:i/>
          <w:sz w:val="15"/>
          <w:lang w:val="es-MX"/>
        </w:rPr>
      </w:pPr>
    </w:p>
    <w:p w:rsidR="00CB72B2" w:rsidRPr="00185F96" w:rsidRDefault="00CB72B2" w:rsidP="00D63E32">
      <w:pPr>
        <w:pStyle w:val="Textoindependiente"/>
        <w:spacing w:before="101" w:line="360" w:lineRule="auto"/>
        <w:ind w:left="726" w:right="-234"/>
        <w:rPr>
          <w:rFonts w:ascii="Century Gothic" w:hAnsi="Century Gothic"/>
          <w:lang w:val="es-MX"/>
        </w:rPr>
      </w:pPr>
      <w:r w:rsidRPr="00185F96">
        <w:rPr>
          <w:rFonts w:ascii="Century Gothic" w:hAnsi="Century Gothic"/>
          <w:spacing w:val="-132"/>
          <w:u w:val="single"/>
          <w:lang w:val="es-MX"/>
        </w:rPr>
        <w:t>V</w:t>
      </w:r>
      <w:r w:rsidRPr="00185F96">
        <w:rPr>
          <w:rFonts w:ascii="Century Gothic" w:hAnsi="Century Gothic"/>
          <w:spacing w:val="66"/>
          <w:u w:val="single"/>
          <w:lang w:val="es-MX"/>
        </w:rPr>
        <w:t xml:space="preserve"> </w:t>
      </w:r>
      <w:r w:rsidRPr="00185F96">
        <w:rPr>
          <w:rFonts w:ascii="Century Gothic" w:hAnsi="Century Gothic"/>
          <w:u w:val="single"/>
          <w:lang w:val="es-MX"/>
        </w:rPr>
        <w:t>alores:</w:t>
      </w:r>
      <w:r w:rsidRPr="00185F96">
        <w:rPr>
          <w:rFonts w:ascii="Century Gothic" w:hAnsi="Century Gothic"/>
          <w:lang w:val="es-MX"/>
        </w:rPr>
        <w:t xml:space="preserve"> Nada que Informar.</w:t>
      </w:r>
    </w:p>
    <w:p w:rsidR="00190D56" w:rsidRPr="00185F96" w:rsidRDefault="00190D56" w:rsidP="00D63E32">
      <w:pPr>
        <w:pStyle w:val="Textoindependiente"/>
        <w:spacing w:before="101" w:line="360" w:lineRule="auto"/>
        <w:ind w:left="726" w:right="-234"/>
        <w:rPr>
          <w:rFonts w:ascii="Century Gothic" w:hAnsi="Century Gothic"/>
          <w:lang w:val="es-MX"/>
        </w:rPr>
      </w:pPr>
      <w:r w:rsidRPr="00185F96">
        <w:rPr>
          <w:rFonts w:ascii="Century Gothic" w:hAnsi="Century Gothic"/>
          <w:u w:val="single"/>
          <w:lang w:val="es-MX"/>
        </w:rPr>
        <w:t>Emisión de obligaciones:</w:t>
      </w:r>
      <w:r w:rsidRPr="00185F96">
        <w:rPr>
          <w:rFonts w:ascii="Century Gothic" w:hAnsi="Century Gothic"/>
          <w:lang w:val="es-MX"/>
        </w:rPr>
        <w:t xml:space="preserve"> Nada que informar.</w:t>
      </w:r>
    </w:p>
    <w:p w:rsidR="00964799" w:rsidRPr="00185F96" w:rsidRDefault="00CB72B2" w:rsidP="00D63E32">
      <w:pPr>
        <w:pStyle w:val="Textoindependiente"/>
        <w:spacing w:before="101" w:line="360" w:lineRule="auto"/>
        <w:ind w:left="726" w:right="-234"/>
        <w:rPr>
          <w:rFonts w:ascii="Century Gothic" w:hAnsi="Century Gothic"/>
          <w:lang w:val="es-MX"/>
        </w:rPr>
      </w:pPr>
      <w:r w:rsidRPr="00185F96">
        <w:rPr>
          <w:rFonts w:ascii="Century Gothic" w:hAnsi="Century Gothic"/>
          <w:spacing w:val="-133"/>
          <w:u w:val="single"/>
          <w:lang w:val="es-MX"/>
        </w:rPr>
        <w:t>A</w:t>
      </w:r>
      <w:r w:rsidRPr="00185F96">
        <w:rPr>
          <w:rFonts w:ascii="Century Gothic" w:hAnsi="Century Gothic"/>
          <w:spacing w:val="65"/>
          <w:u w:val="single"/>
          <w:lang w:val="es-MX"/>
        </w:rPr>
        <w:t xml:space="preserve"> </w:t>
      </w:r>
      <w:r w:rsidRPr="00185F96">
        <w:rPr>
          <w:rFonts w:ascii="Century Gothic" w:hAnsi="Century Gothic"/>
          <w:u w:val="single"/>
          <w:lang w:val="es-MX"/>
        </w:rPr>
        <w:t>vales y garantías:</w:t>
      </w:r>
      <w:r w:rsidR="00964799">
        <w:rPr>
          <w:rFonts w:ascii="Century Gothic" w:hAnsi="Century Gothic"/>
          <w:lang w:val="es-MX"/>
        </w:rPr>
        <w:t xml:space="preserve"> Nada </w:t>
      </w:r>
      <w:r w:rsidR="00964799" w:rsidRPr="00185F96">
        <w:rPr>
          <w:rFonts w:ascii="Century Gothic" w:hAnsi="Century Gothic"/>
          <w:lang w:val="es-MX"/>
        </w:rPr>
        <w:t>que informar.</w:t>
      </w:r>
    </w:p>
    <w:p w:rsidR="00CB72B2" w:rsidRPr="00185F96" w:rsidRDefault="00CB72B2" w:rsidP="00D63E32">
      <w:pPr>
        <w:pStyle w:val="Textoindependiente"/>
        <w:spacing w:before="1" w:line="360" w:lineRule="auto"/>
        <w:ind w:left="726" w:right="-234"/>
        <w:rPr>
          <w:rFonts w:ascii="Century Gothic" w:hAnsi="Century Gothic"/>
          <w:lang w:val="es-MX"/>
        </w:rPr>
      </w:pPr>
      <w:r w:rsidRPr="00185F96">
        <w:rPr>
          <w:rFonts w:ascii="Century Gothic" w:hAnsi="Century Gothic"/>
          <w:spacing w:val="-92"/>
          <w:u w:val="single"/>
          <w:lang w:val="es-MX"/>
        </w:rPr>
        <w:t>J</w:t>
      </w:r>
      <w:r w:rsidRPr="00185F96">
        <w:rPr>
          <w:rFonts w:ascii="Century Gothic" w:hAnsi="Century Gothic"/>
          <w:spacing w:val="25"/>
          <w:u w:val="single"/>
          <w:lang w:val="es-MX"/>
        </w:rPr>
        <w:t xml:space="preserve"> </w:t>
      </w:r>
      <w:proofErr w:type="spellStart"/>
      <w:r w:rsidRPr="00185F96">
        <w:rPr>
          <w:rFonts w:ascii="Century Gothic" w:hAnsi="Century Gothic"/>
          <w:u w:val="single"/>
          <w:lang w:val="es-MX"/>
        </w:rPr>
        <w:t>uicios</w:t>
      </w:r>
      <w:proofErr w:type="spellEnd"/>
      <w:r w:rsidRPr="00185F96">
        <w:rPr>
          <w:rFonts w:ascii="Century Gothic" w:hAnsi="Century Gothic"/>
          <w:u w:val="single"/>
          <w:lang w:val="es-MX"/>
        </w:rPr>
        <w:t>:</w:t>
      </w:r>
      <w:r w:rsidRPr="00185F96">
        <w:rPr>
          <w:rFonts w:ascii="Century Gothic" w:hAnsi="Century Gothic"/>
          <w:lang w:val="es-MX"/>
        </w:rPr>
        <w:t xml:space="preserve"> Nada que informar.</w:t>
      </w:r>
    </w:p>
    <w:p w:rsidR="00CB72B2" w:rsidRPr="00185F96" w:rsidRDefault="00CB72B2" w:rsidP="00D63E32">
      <w:pPr>
        <w:pStyle w:val="Textoindependiente"/>
        <w:spacing w:before="1" w:line="360" w:lineRule="auto"/>
        <w:ind w:left="726" w:right="-234"/>
        <w:jc w:val="both"/>
        <w:rPr>
          <w:rFonts w:ascii="Century Gothic" w:hAnsi="Century Gothic"/>
          <w:lang w:val="es-MX"/>
        </w:rPr>
      </w:pPr>
      <w:r w:rsidRPr="00185F96">
        <w:rPr>
          <w:rFonts w:ascii="Century Gothic" w:hAnsi="Century Gothic"/>
          <w:spacing w:val="-133"/>
          <w:u w:val="single"/>
          <w:lang w:val="es-MX"/>
        </w:rPr>
        <w:t>C</w:t>
      </w:r>
      <w:r w:rsidRPr="00185F96">
        <w:rPr>
          <w:rFonts w:ascii="Century Gothic" w:hAnsi="Century Gothic"/>
          <w:spacing w:val="64"/>
          <w:u w:val="single"/>
          <w:lang w:val="es-MX"/>
        </w:rPr>
        <w:t xml:space="preserve"> </w:t>
      </w:r>
      <w:proofErr w:type="spellStart"/>
      <w:r w:rsidRPr="00185F96">
        <w:rPr>
          <w:rFonts w:ascii="Century Gothic" w:hAnsi="Century Gothic"/>
          <w:u w:val="single"/>
          <w:lang w:val="es-MX"/>
        </w:rPr>
        <w:t>ontratos</w:t>
      </w:r>
      <w:proofErr w:type="spellEnd"/>
      <w:r w:rsidRPr="00185F96">
        <w:rPr>
          <w:rFonts w:ascii="Century Gothic" w:hAnsi="Century Gothic"/>
          <w:spacing w:val="-14"/>
          <w:u w:val="single"/>
          <w:lang w:val="es-MX"/>
        </w:rPr>
        <w:t xml:space="preserve"> </w:t>
      </w:r>
      <w:r w:rsidRPr="00185F96">
        <w:rPr>
          <w:rFonts w:ascii="Century Gothic" w:hAnsi="Century Gothic"/>
          <w:u w:val="single"/>
          <w:lang w:val="es-MX"/>
        </w:rPr>
        <w:t>para</w:t>
      </w:r>
      <w:r w:rsidRPr="00185F96">
        <w:rPr>
          <w:rFonts w:ascii="Century Gothic" w:hAnsi="Century Gothic"/>
          <w:spacing w:val="-17"/>
          <w:u w:val="single"/>
          <w:lang w:val="es-MX"/>
        </w:rPr>
        <w:t xml:space="preserve"> </w:t>
      </w:r>
      <w:r w:rsidRPr="00185F96">
        <w:rPr>
          <w:rFonts w:ascii="Century Gothic" w:hAnsi="Century Gothic"/>
          <w:u w:val="single"/>
          <w:lang w:val="es-MX"/>
        </w:rPr>
        <w:t>Inversión</w:t>
      </w:r>
      <w:r w:rsidRPr="00185F96">
        <w:rPr>
          <w:rFonts w:ascii="Century Gothic" w:hAnsi="Century Gothic"/>
          <w:spacing w:val="-15"/>
          <w:u w:val="single"/>
          <w:lang w:val="es-MX"/>
        </w:rPr>
        <w:t xml:space="preserve"> </w:t>
      </w:r>
      <w:r w:rsidRPr="00185F96">
        <w:rPr>
          <w:rFonts w:ascii="Century Gothic" w:hAnsi="Century Gothic"/>
          <w:u w:val="single"/>
          <w:lang w:val="es-MX"/>
        </w:rPr>
        <w:t>Mediante</w:t>
      </w:r>
      <w:r w:rsidRPr="00185F96">
        <w:rPr>
          <w:rFonts w:ascii="Century Gothic" w:hAnsi="Century Gothic"/>
          <w:spacing w:val="-15"/>
          <w:u w:val="single"/>
          <w:lang w:val="es-MX"/>
        </w:rPr>
        <w:t xml:space="preserve"> </w:t>
      </w:r>
      <w:r w:rsidRPr="00185F96">
        <w:rPr>
          <w:rFonts w:ascii="Century Gothic" w:hAnsi="Century Gothic"/>
          <w:u w:val="single"/>
          <w:lang w:val="es-MX"/>
        </w:rPr>
        <w:t>Proyectos</w:t>
      </w:r>
      <w:r w:rsidRPr="00185F96">
        <w:rPr>
          <w:rFonts w:ascii="Century Gothic" w:hAnsi="Century Gothic"/>
          <w:spacing w:val="-14"/>
          <w:u w:val="single"/>
          <w:lang w:val="es-MX"/>
        </w:rPr>
        <w:t xml:space="preserve"> </w:t>
      </w:r>
      <w:r w:rsidRPr="00185F96">
        <w:rPr>
          <w:rFonts w:ascii="Century Gothic" w:hAnsi="Century Gothic"/>
          <w:u w:val="single"/>
          <w:lang w:val="es-MX"/>
        </w:rPr>
        <w:t>para</w:t>
      </w:r>
      <w:r w:rsidRPr="00185F96">
        <w:rPr>
          <w:rFonts w:ascii="Century Gothic" w:hAnsi="Century Gothic"/>
          <w:spacing w:val="-19"/>
          <w:u w:val="single"/>
          <w:lang w:val="es-MX"/>
        </w:rPr>
        <w:t xml:space="preserve"> </w:t>
      </w:r>
      <w:r w:rsidRPr="00185F96">
        <w:rPr>
          <w:rFonts w:ascii="Century Gothic" w:hAnsi="Century Gothic"/>
          <w:u w:val="single"/>
          <w:lang w:val="es-MX"/>
        </w:rPr>
        <w:t>Prestación</w:t>
      </w:r>
      <w:r w:rsidRPr="00185F96">
        <w:rPr>
          <w:rFonts w:ascii="Century Gothic" w:hAnsi="Century Gothic"/>
          <w:spacing w:val="-15"/>
          <w:u w:val="single"/>
          <w:lang w:val="es-MX"/>
        </w:rPr>
        <w:t xml:space="preserve"> </w:t>
      </w:r>
      <w:r w:rsidRPr="00185F96">
        <w:rPr>
          <w:rFonts w:ascii="Century Gothic" w:hAnsi="Century Gothic"/>
          <w:u w:val="single"/>
          <w:lang w:val="es-MX"/>
        </w:rPr>
        <w:t>de</w:t>
      </w:r>
      <w:r w:rsidRPr="00185F96">
        <w:rPr>
          <w:rFonts w:ascii="Century Gothic" w:hAnsi="Century Gothic"/>
          <w:spacing w:val="-14"/>
          <w:u w:val="single"/>
          <w:lang w:val="es-MX"/>
        </w:rPr>
        <w:t xml:space="preserve"> </w:t>
      </w:r>
      <w:r w:rsidRPr="00185F96">
        <w:rPr>
          <w:rFonts w:ascii="Century Gothic" w:hAnsi="Century Gothic"/>
          <w:u w:val="single"/>
          <w:lang w:val="es-MX"/>
        </w:rPr>
        <w:t>Servicios</w:t>
      </w:r>
      <w:r w:rsidRPr="00185F96">
        <w:rPr>
          <w:rFonts w:ascii="Century Gothic" w:hAnsi="Century Gothic"/>
          <w:spacing w:val="-14"/>
          <w:u w:val="single"/>
          <w:lang w:val="es-MX"/>
        </w:rPr>
        <w:t xml:space="preserve"> </w:t>
      </w:r>
      <w:r w:rsidRPr="00185F96">
        <w:rPr>
          <w:rFonts w:ascii="Century Gothic" w:hAnsi="Century Gothic"/>
          <w:u w:val="single"/>
          <w:lang w:val="es-MX"/>
        </w:rPr>
        <w:t>(PPS)</w:t>
      </w:r>
      <w:r w:rsidRPr="00185F96">
        <w:rPr>
          <w:rFonts w:ascii="Century Gothic" w:hAnsi="Century Gothic"/>
          <w:spacing w:val="-14"/>
          <w:u w:val="single"/>
          <w:lang w:val="es-MX"/>
        </w:rPr>
        <w:t xml:space="preserve"> </w:t>
      </w:r>
      <w:r w:rsidRPr="00185F96">
        <w:rPr>
          <w:rFonts w:ascii="Century Gothic" w:hAnsi="Century Gothic"/>
          <w:u w:val="single"/>
          <w:lang w:val="es-MX"/>
        </w:rPr>
        <w:t>y</w:t>
      </w:r>
      <w:r w:rsidRPr="00185F96">
        <w:rPr>
          <w:rFonts w:ascii="Century Gothic" w:hAnsi="Century Gothic"/>
          <w:spacing w:val="-15"/>
          <w:u w:val="single"/>
          <w:lang w:val="es-MX"/>
        </w:rPr>
        <w:t xml:space="preserve"> </w:t>
      </w:r>
      <w:r w:rsidRPr="00185F96">
        <w:rPr>
          <w:rFonts w:ascii="Century Gothic" w:hAnsi="Century Gothic"/>
          <w:u w:val="single"/>
          <w:lang w:val="es-MX"/>
        </w:rPr>
        <w:t>Similares:</w:t>
      </w:r>
      <w:r w:rsidRPr="00185F96">
        <w:rPr>
          <w:rFonts w:ascii="Century Gothic" w:hAnsi="Century Gothic"/>
          <w:spacing w:val="-21"/>
          <w:lang w:val="es-MX"/>
        </w:rPr>
        <w:t xml:space="preserve"> </w:t>
      </w:r>
      <w:r w:rsidRPr="00185F96">
        <w:rPr>
          <w:rFonts w:ascii="Century Gothic" w:hAnsi="Century Gothic"/>
          <w:lang w:val="es-MX"/>
        </w:rPr>
        <w:t>Nada que</w:t>
      </w:r>
      <w:r w:rsidRPr="00185F96">
        <w:rPr>
          <w:rFonts w:ascii="Century Gothic" w:hAnsi="Century Gothic"/>
          <w:spacing w:val="-1"/>
          <w:lang w:val="es-MX"/>
        </w:rPr>
        <w:t xml:space="preserve"> </w:t>
      </w:r>
      <w:r w:rsidRPr="00185F96">
        <w:rPr>
          <w:rFonts w:ascii="Century Gothic" w:hAnsi="Century Gothic"/>
          <w:lang w:val="es-MX"/>
        </w:rPr>
        <w:t>Informar.</w:t>
      </w:r>
    </w:p>
    <w:p w:rsidR="004F1B33" w:rsidRPr="00185F96" w:rsidRDefault="00CB72B2" w:rsidP="00D63E32">
      <w:pPr>
        <w:pStyle w:val="Textoindependiente"/>
        <w:ind w:left="726" w:right="-234"/>
        <w:rPr>
          <w:rFonts w:ascii="Century Gothic" w:hAnsi="Century Gothic"/>
          <w:lang w:val="es-MX"/>
        </w:rPr>
      </w:pPr>
      <w:r w:rsidRPr="00185F96">
        <w:rPr>
          <w:rFonts w:ascii="Century Gothic" w:hAnsi="Century Gothic"/>
          <w:spacing w:val="-130"/>
          <w:u w:val="single"/>
          <w:lang w:val="es-MX"/>
        </w:rPr>
        <w:t>B</w:t>
      </w:r>
      <w:r w:rsidRPr="00185F96">
        <w:rPr>
          <w:rFonts w:ascii="Century Gothic" w:hAnsi="Century Gothic"/>
          <w:spacing w:val="63"/>
          <w:u w:val="single"/>
          <w:lang w:val="es-MX"/>
        </w:rPr>
        <w:t xml:space="preserve"> </w:t>
      </w:r>
      <w:proofErr w:type="spellStart"/>
      <w:r w:rsidRPr="00185F96">
        <w:rPr>
          <w:rFonts w:ascii="Century Gothic" w:hAnsi="Century Gothic"/>
          <w:u w:val="single"/>
          <w:lang w:val="es-MX"/>
        </w:rPr>
        <w:t>ienes</w:t>
      </w:r>
      <w:proofErr w:type="spellEnd"/>
      <w:r w:rsidRPr="00185F96">
        <w:rPr>
          <w:rFonts w:ascii="Century Gothic" w:hAnsi="Century Gothic"/>
          <w:u w:val="single"/>
          <w:lang w:val="es-MX"/>
        </w:rPr>
        <w:t xml:space="preserve"> concesionados o en comodato:</w:t>
      </w:r>
      <w:r w:rsidR="00FD6F82" w:rsidRPr="00185F96">
        <w:rPr>
          <w:rFonts w:ascii="Century Gothic" w:hAnsi="Century Gothic"/>
          <w:lang w:val="es-MX"/>
        </w:rPr>
        <w:t xml:space="preserve"> </w:t>
      </w:r>
      <w:r w:rsidR="009A070C" w:rsidRPr="00185F96">
        <w:rPr>
          <w:rFonts w:ascii="Century Gothic" w:hAnsi="Century Gothic"/>
          <w:lang w:val="es-MX"/>
        </w:rPr>
        <w:t>Nada que informar</w:t>
      </w:r>
    </w:p>
    <w:p w:rsidR="004F1B33" w:rsidRPr="00185F96" w:rsidRDefault="004F1B33" w:rsidP="00D63E32">
      <w:pPr>
        <w:pStyle w:val="Textoindependiente"/>
        <w:ind w:left="726" w:right="-234"/>
        <w:rPr>
          <w:rFonts w:ascii="Century Gothic" w:hAnsi="Century Gothic"/>
          <w:u w:val="thick"/>
          <w:lang w:val="es-MX"/>
        </w:rPr>
      </w:pPr>
    </w:p>
    <w:p w:rsidR="00CB72B2" w:rsidRPr="00964799" w:rsidRDefault="00CB72B2" w:rsidP="00D63E32">
      <w:pPr>
        <w:ind w:left="726" w:right="-234"/>
        <w:rPr>
          <w:rFonts w:ascii="Century Gothic" w:hAnsi="Century Gothic"/>
          <w:b/>
          <w:i/>
          <w:w w:val="95"/>
          <w:sz w:val="25"/>
          <w:u w:val="thick"/>
          <w:lang w:val="es-MX"/>
        </w:rPr>
      </w:pPr>
      <w:r w:rsidRPr="00964799">
        <w:rPr>
          <w:rFonts w:ascii="Century Gothic" w:hAnsi="Century Gothic"/>
          <w:b/>
          <w:i/>
          <w:w w:val="95"/>
          <w:sz w:val="25"/>
          <w:u w:val="thick"/>
          <w:lang w:val="es-MX"/>
        </w:rPr>
        <w:t>Presupuestarias:</w:t>
      </w:r>
    </w:p>
    <w:p w:rsidR="00CB72B2" w:rsidRPr="00185F96" w:rsidRDefault="00CB72B2" w:rsidP="00D63E32">
      <w:pPr>
        <w:pStyle w:val="Textoindependiente"/>
        <w:spacing w:before="8"/>
        <w:ind w:right="-234"/>
        <w:rPr>
          <w:rFonts w:ascii="Century Gothic" w:hAnsi="Century Gothic"/>
          <w:b/>
          <w:sz w:val="15"/>
          <w:lang w:val="es-MX"/>
        </w:rPr>
      </w:pPr>
    </w:p>
    <w:p w:rsidR="00CB72B2" w:rsidRPr="00185F96" w:rsidRDefault="00CB72B2" w:rsidP="00D63E32">
      <w:pPr>
        <w:spacing w:before="101"/>
        <w:ind w:left="1434" w:right="-234"/>
        <w:rPr>
          <w:rFonts w:ascii="Century Gothic" w:hAnsi="Century Gothic"/>
          <w:b/>
          <w:lang w:val="es-MX"/>
        </w:rPr>
      </w:pPr>
      <w:r w:rsidRPr="00185F96">
        <w:rPr>
          <w:rFonts w:ascii="Century Gothic" w:hAnsi="Century Gothic"/>
          <w:b/>
          <w:u w:val="thick"/>
          <w:lang w:val="es-MX"/>
        </w:rPr>
        <w:t>Cuentas de ingresos:</w:t>
      </w:r>
    </w:p>
    <w:p w:rsidR="00CB72B2" w:rsidRPr="00185F96" w:rsidRDefault="00CB72B2" w:rsidP="00D63E32">
      <w:pPr>
        <w:pStyle w:val="Textoindependiente"/>
        <w:ind w:right="-234"/>
        <w:rPr>
          <w:rFonts w:ascii="Century Gothic" w:hAnsi="Century Gothic"/>
          <w:b/>
          <w:lang w:val="es-MX"/>
        </w:rPr>
      </w:pPr>
    </w:p>
    <w:p w:rsidR="00CB72B2" w:rsidRPr="00185F96" w:rsidRDefault="00CB72B2" w:rsidP="00D63E32">
      <w:pPr>
        <w:pStyle w:val="Prrafodelista"/>
        <w:numPr>
          <w:ilvl w:val="0"/>
          <w:numId w:val="7"/>
        </w:numPr>
        <w:tabs>
          <w:tab w:val="left" w:pos="1859"/>
          <w:tab w:val="left" w:pos="1860"/>
          <w:tab w:val="left" w:pos="7015"/>
          <w:tab w:val="left" w:pos="7409"/>
        </w:tabs>
        <w:spacing w:line="268" w:lineRule="exact"/>
        <w:ind w:right="-234" w:hanging="361"/>
        <w:rPr>
          <w:rFonts w:ascii="Century Gothic" w:hAnsi="Century Gothic"/>
          <w:lang w:val="es-MX"/>
        </w:rPr>
      </w:pPr>
      <w:r w:rsidRPr="00185F96">
        <w:rPr>
          <w:rFonts w:ascii="Century Gothic" w:hAnsi="Century Gothic"/>
          <w:lang w:val="es-MX"/>
        </w:rPr>
        <w:t>Ley de</w:t>
      </w:r>
      <w:r w:rsidRPr="00185F96">
        <w:rPr>
          <w:rFonts w:ascii="Century Gothic" w:hAnsi="Century Gothic"/>
          <w:spacing w:val="-2"/>
          <w:lang w:val="es-MX"/>
        </w:rPr>
        <w:t xml:space="preserve"> </w:t>
      </w:r>
      <w:r w:rsidRPr="00185F96">
        <w:rPr>
          <w:rFonts w:ascii="Century Gothic" w:hAnsi="Century Gothic"/>
          <w:lang w:val="es-MX"/>
        </w:rPr>
        <w:t>Ingresos</w:t>
      </w:r>
      <w:r w:rsidRPr="00185F96">
        <w:rPr>
          <w:rFonts w:ascii="Century Gothic" w:hAnsi="Century Gothic"/>
          <w:spacing w:val="-4"/>
          <w:lang w:val="es-MX"/>
        </w:rPr>
        <w:t xml:space="preserve"> </w:t>
      </w:r>
      <w:r w:rsidR="0000117B" w:rsidRPr="00185F96">
        <w:rPr>
          <w:rFonts w:ascii="Century Gothic" w:hAnsi="Century Gothic"/>
          <w:lang w:val="es-MX"/>
        </w:rPr>
        <w:t>Estimada</w:t>
      </w:r>
      <w:r w:rsidR="0000117B" w:rsidRPr="00185F96">
        <w:rPr>
          <w:rFonts w:ascii="Century Gothic" w:hAnsi="Century Gothic"/>
          <w:lang w:val="es-MX"/>
        </w:rPr>
        <w:tab/>
        <w:t>$</w:t>
      </w:r>
      <w:r w:rsidR="0000117B" w:rsidRPr="00185F96">
        <w:rPr>
          <w:rFonts w:ascii="Century Gothic" w:hAnsi="Century Gothic"/>
          <w:lang w:val="es-MX"/>
        </w:rPr>
        <w:tab/>
      </w:r>
      <w:r w:rsidR="001652CA">
        <w:rPr>
          <w:rFonts w:ascii="Century Gothic" w:hAnsi="Century Gothic"/>
          <w:lang w:val="es-MX"/>
        </w:rPr>
        <w:t>72´114,250.00</w:t>
      </w:r>
    </w:p>
    <w:p w:rsidR="00CB72B2" w:rsidRPr="00185F96" w:rsidRDefault="00CB72B2" w:rsidP="00D63E32">
      <w:pPr>
        <w:pStyle w:val="Prrafodelista"/>
        <w:numPr>
          <w:ilvl w:val="0"/>
          <w:numId w:val="7"/>
        </w:numPr>
        <w:tabs>
          <w:tab w:val="left" w:pos="1859"/>
          <w:tab w:val="left" w:pos="1860"/>
          <w:tab w:val="left" w:pos="7015"/>
          <w:tab w:val="left" w:pos="7409"/>
        </w:tabs>
        <w:spacing w:line="268" w:lineRule="exact"/>
        <w:ind w:right="-234"/>
        <w:rPr>
          <w:rFonts w:ascii="Century Gothic" w:hAnsi="Century Gothic"/>
          <w:lang w:val="es-MX"/>
        </w:rPr>
      </w:pPr>
      <w:r w:rsidRPr="00185F96">
        <w:rPr>
          <w:rFonts w:ascii="Century Gothic" w:hAnsi="Century Gothic"/>
          <w:lang w:val="es-MX"/>
        </w:rPr>
        <w:t xml:space="preserve">Ley de Ingresos por </w:t>
      </w:r>
      <w:r w:rsidR="00BA62A6" w:rsidRPr="00185F96">
        <w:rPr>
          <w:rFonts w:ascii="Century Gothic" w:hAnsi="Century Gothic"/>
          <w:lang w:val="es-MX"/>
        </w:rPr>
        <w:t>Ejecutar</w:t>
      </w:r>
      <w:r w:rsidR="00BA62A6" w:rsidRPr="00185F96">
        <w:rPr>
          <w:rFonts w:ascii="Century Gothic" w:hAnsi="Century Gothic"/>
          <w:lang w:val="es-MX"/>
        </w:rPr>
        <w:tab/>
        <w:t xml:space="preserve">$    </w:t>
      </w:r>
      <w:r w:rsidR="004655D6">
        <w:rPr>
          <w:rFonts w:ascii="Century Gothic" w:hAnsi="Century Gothic"/>
          <w:lang w:val="es-MX"/>
        </w:rPr>
        <w:t xml:space="preserve"> 62´654,624.40</w:t>
      </w:r>
      <w:r w:rsidR="005E4905">
        <w:rPr>
          <w:rFonts w:ascii="Century Gothic" w:hAnsi="Century Gothic"/>
          <w:lang w:val="es-MX"/>
        </w:rPr>
        <w:t xml:space="preserve"> </w:t>
      </w:r>
    </w:p>
    <w:p w:rsidR="00CB72B2" w:rsidRPr="00185F96" w:rsidRDefault="00CB72B2" w:rsidP="00D63E32">
      <w:pPr>
        <w:pStyle w:val="Prrafodelista"/>
        <w:numPr>
          <w:ilvl w:val="0"/>
          <w:numId w:val="7"/>
        </w:numPr>
        <w:tabs>
          <w:tab w:val="left" w:pos="1859"/>
          <w:tab w:val="left" w:pos="1860"/>
          <w:tab w:val="left" w:pos="7006"/>
          <w:tab w:val="left" w:pos="7409"/>
        </w:tabs>
        <w:spacing w:line="268" w:lineRule="exact"/>
        <w:ind w:right="-234" w:hanging="361"/>
        <w:rPr>
          <w:rFonts w:ascii="Century Gothic" w:hAnsi="Century Gothic"/>
          <w:lang w:val="es-MX"/>
        </w:rPr>
      </w:pPr>
      <w:r w:rsidRPr="00185F96">
        <w:rPr>
          <w:rFonts w:ascii="Century Gothic" w:hAnsi="Century Gothic"/>
          <w:lang w:val="es-MX"/>
        </w:rPr>
        <w:t xml:space="preserve">Modificaciones a la Ley de Ingresos </w:t>
      </w:r>
      <w:r w:rsidR="00BD076D" w:rsidRPr="00185F96">
        <w:rPr>
          <w:rFonts w:ascii="Century Gothic" w:hAnsi="Century Gothic"/>
          <w:lang w:val="es-MX"/>
        </w:rPr>
        <w:t>Estimada</w:t>
      </w:r>
      <w:r w:rsidR="00BD076D" w:rsidRPr="00185F96">
        <w:rPr>
          <w:rFonts w:ascii="Century Gothic" w:hAnsi="Century Gothic"/>
          <w:lang w:val="es-MX"/>
        </w:rPr>
        <w:tab/>
        <w:t xml:space="preserve">$   </w:t>
      </w:r>
      <w:r w:rsidR="004655D6">
        <w:rPr>
          <w:rFonts w:ascii="Century Gothic" w:hAnsi="Century Gothic"/>
          <w:lang w:val="es-MX"/>
        </w:rPr>
        <w:t xml:space="preserve">              0.00</w:t>
      </w:r>
      <w:r w:rsidR="002160ED" w:rsidRPr="00185F96">
        <w:rPr>
          <w:rFonts w:ascii="Century Gothic" w:hAnsi="Century Gothic"/>
          <w:lang w:val="es-MX"/>
        </w:rPr>
        <w:t xml:space="preserve">            </w:t>
      </w:r>
    </w:p>
    <w:p w:rsidR="00CB72B2" w:rsidRPr="00185F96" w:rsidRDefault="00CB72B2" w:rsidP="00D63E32">
      <w:pPr>
        <w:pStyle w:val="Prrafodelista"/>
        <w:numPr>
          <w:ilvl w:val="0"/>
          <w:numId w:val="7"/>
        </w:numPr>
        <w:tabs>
          <w:tab w:val="left" w:pos="1859"/>
          <w:tab w:val="left" w:pos="1860"/>
          <w:tab w:val="left" w:pos="7016"/>
          <w:tab w:val="left" w:pos="7409"/>
        </w:tabs>
        <w:spacing w:line="268" w:lineRule="exact"/>
        <w:ind w:right="-234" w:hanging="361"/>
        <w:rPr>
          <w:rFonts w:ascii="Century Gothic" w:hAnsi="Century Gothic"/>
          <w:lang w:val="es-MX"/>
        </w:rPr>
      </w:pPr>
      <w:r w:rsidRPr="00185F96">
        <w:rPr>
          <w:rFonts w:ascii="Century Gothic" w:hAnsi="Century Gothic"/>
          <w:lang w:val="es-MX"/>
        </w:rPr>
        <w:t>Ley de Ingresos Devengada</w:t>
      </w:r>
      <w:r w:rsidRPr="00185F96">
        <w:rPr>
          <w:rFonts w:ascii="Century Gothic" w:hAnsi="Century Gothic"/>
          <w:lang w:val="es-MX"/>
        </w:rPr>
        <w:tab/>
        <w:t>$</w:t>
      </w:r>
      <w:r w:rsidR="00BA62A6" w:rsidRPr="00185F96">
        <w:rPr>
          <w:rFonts w:ascii="Century Gothic" w:hAnsi="Century Gothic"/>
          <w:lang w:val="es-MX"/>
        </w:rPr>
        <w:t xml:space="preserve">    </w:t>
      </w:r>
      <w:r w:rsidRPr="00185F96">
        <w:rPr>
          <w:rFonts w:ascii="Century Gothic" w:hAnsi="Century Gothic"/>
          <w:lang w:val="es-MX"/>
        </w:rPr>
        <w:tab/>
      </w:r>
      <w:r w:rsidR="004655D6">
        <w:rPr>
          <w:rFonts w:ascii="Century Gothic" w:hAnsi="Century Gothic"/>
          <w:lang w:val="es-MX"/>
        </w:rPr>
        <w:t xml:space="preserve">   9´459,925.60</w:t>
      </w:r>
    </w:p>
    <w:p w:rsidR="00B34714" w:rsidRPr="00185F96" w:rsidRDefault="00CB72B2" w:rsidP="00D63E32">
      <w:pPr>
        <w:pStyle w:val="Prrafodelista"/>
        <w:numPr>
          <w:ilvl w:val="0"/>
          <w:numId w:val="7"/>
        </w:numPr>
        <w:tabs>
          <w:tab w:val="left" w:pos="1859"/>
          <w:tab w:val="left" w:pos="1860"/>
          <w:tab w:val="left" w:pos="7015"/>
          <w:tab w:val="left" w:pos="7409"/>
        </w:tabs>
        <w:spacing w:line="268" w:lineRule="exact"/>
        <w:ind w:right="-234" w:hanging="361"/>
        <w:rPr>
          <w:rFonts w:ascii="Century Gothic" w:hAnsi="Century Gothic"/>
          <w:lang w:val="es-MX"/>
        </w:rPr>
      </w:pPr>
      <w:r w:rsidRPr="00185F96">
        <w:rPr>
          <w:rFonts w:ascii="Century Gothic" w:hAnsi="Century Gothic"/>
          <w:lang w:val="es-MX"/>
        </w:rPr>
        <w:t>Ley de Ingresos Recaudada</w:t>
      </w:r>
      <w:r w:rsidRPr="00185F96">
        <w:rPr>
          <w:rFonts w:ascii="Century Gothic" w:hAnsi="Century Gothic"/>
          <w:lang w:val="es-MX"/>
        </w:rPr>
        <w:tab/>
        <w:t>$</w:t>
      </w:r>
      <w:r w:rsidR="00B34714" w:rsidRPr="00185F96">
        <w:rPr>
          <w:rFonts w:ascii="Century Gothic" w:hAnsi="Century Gothic"/>
          <w:lang w:val="es-MX"/>
        </w:rPr>
        <w:tab/>
      </w:r>
      <w:r w:rsidR="004655D6">
        <w:rPr>
          <w:rFonts w:ascii="Century Gothic" w:hAnsi="Century Gothic"/>
          <w:lang w:val="es-MX"/>
        </w:rPr>
        <w:t xml:space="preserve"> 9´402,011.15</w:t>
      </w:r>
    </w:p>
    <w:p w:rsidR="00B34714" w:rsidRPr="00185F96" w:rsidRDefault="00B34714" w:rsidP="00D63E32">
      <w:pPr>
        <w:spacing w:line="268" w:lineRule="exact"/>
        <w:ind w:right="-234"/>
        <w:rPr>
          <w:rFonts w:ascii="Century Gothic" w:hAnsi="Century Gothic"/>
          <w:lang w:val="es-MX"/>
        </w:rPr>
      </w:pPr>
    </w:p>
    <w:p w:rsidR="00CB72B2" w:rsidRPr="00185F96" w:rsidRDefault="00CB72B2" w:rsidP="00D63E32">
      <w:pPr>
        <w:spacing w:before="100"/>
        <w:ind w:left="1434" w:right="-234"/>
        <w:rPr>
          <w:rFonts w:ascii="Century Gothic" w:hAnsi="Century Gothic"/>
          <w:b/>
          <w:lang w:val="es-MX"/>
        </w:rPr>
      </w:pPr>
      <w:r w:rsidRPr="00185F96">
        <w:rPr>
          <w:rFonts w:ascii="Century Gothic" w:hAnsi="Century Gothic"/>
          <w:b/>
          <w:u w:val="thick"/>
          <w:lang w:val="es-MX"/>
        </w:rPr>
        <w:t>Cuentas de egresos:</w:t>
      </w:r>
    </w:p>
    <w:p w:rsidR="00CB72B2" w:rsidRPr="00185F96" w:rsidRDefault="00CB72B2" w:rsidP="00D63E32">
      <w:pPr>
        <w:pStyle w:val="Textoindependiente"/>
        <w:spacing w:before="1"/>
        <w:ind w:right="-234"/>
        <w:rPr>
          <w:rFonts w:ascii="Century Gothic" w:hAnsi="Century Gothic"/>
          <w:b/>
          <w:lang w:val="es-MX"/>
        </w:rPr>
      </w:pP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Presupuesto de</w:t>
      </w:r>
      <w:r w:rsidRPr="00185F96">
        <w:rPr>
          <w:rFonts w:ascii="Century Gothic" w:hAnsi="Century Gothic"/>
          <w:spacing w:val="-4"/>
          <w:lang w:val="es-MX"/>
        </w:rPr>
        <w:t xml:space="preserve"> </w:t>
      </w:r>
      <w:r w:rsidRPr="00185F96">
        <w:rPr>
          <w:rFonts w:ascii="Century Gothic" w:hAnsi="Century Gothic"/>
          <w:lang w:val="es-MX"/>
        </w:rPr>
        <w:t>Egresos</w:t>
      </w:r>
      <w:r w:rsidRPr="00185F96">
        <w:rPr>
          <w:rFonts w:ascii="Century Gothic" w:hAnsi="Century Gothic"/>
          <w:spacing w:val="-2"/>
          <w:lang w:val="es-MX"/>
        </w:rPr>
        <w:t xml:space="preserve"> </w:t>
      </w:r>
      <w:r w:rsidR="008E7CF3" w:rsidRPr="00185F96">
        <w:rPr>
          <w:rFonts w:ascii="Century Gothic" w:hAnsi="Century Gothic"/>
          <w:lang w:val="es-MX"/>
        </w:rPr>
        <w:t xml:space="preserve">aprobado                        </w:t>
      </w:r>
      <w:r w:rsidRPr="00185F96">
        <w:rPr>
          <w:rFonts w:ascii="Century Gothic" w:hAnsi="Century Gothic"/>
          <w:lang w:val="es-MX"/>
        </w:rPr>
        <w:t xml:space="preserve">$ </w:t>
      </w:r>
      <w:r w:rsidR="00A2695D" w:rsidRPr="00185F96">
        <w:rPr>
          <w:rFonts w:ascii="Century Gothic" w:hAnsi="Century Gothic"/>
          <w:lang w:val="es-MX"/>
        </w:rPr>
        <w:t xml:space="preserve">   </w:t>
      </w:r>
      <w:r w:rsidR="004655D6">
        <w:rPr>
          <w:rFonts w:ascii="Century Gothic" w:hAnsi="Century Gothic"/>
          <w:lang w:val="es-MX"/>
        </w:rPr>
        <w:t>82´410,706.62</w:t>
      </w: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Presupuesto de Egresos</w:t>
      </w:r>
      <w:r w:rsidRPr="00185F96">
        <w:rPr>
          <w:rFonts w:ascii="Century Gothic" w:hAnsi="Century Gothic"/>
          <w:spacing w:val="-6"/>
          <w:lang w:val="es-MX"/>
        </w:rPr>
        <w:t xml:space="preserve"> </w:t>
      </w:r>
      <w:r w:rsidRPr="00185F96">
        <w:rPr>
          <w:rFonts w:ascii="Century Gothic" w:hAnsi="Century Gothic"/>
          <w:lang w:val="es-MX"/>
        </w:rPr>
        <w:t>por</w:t>
      </w:r>
      <w:r w:rsidRPr="00185F96">
        <w:rPr>
          <w:rFonts w:ascii="Century Gothic" w:hAnsi="Century Gothic"/>
          <w:spacing w:val="-2"/>
          <w:lang w:val="es-MX"/>
        </w:rPr>
        <w:t xml:space="preserve"> </w:t>
      </w:r>
      <w:r w:rsidR="00B34714" w:rsidRPr="00185F96">
        <w:rPr>
          <w:rFonts w:ascii="Century Gothic" w:hAnsi="Century Gothic"/>
          <w:lang w:val="es-MX"/>
        </w:rPr>
        <w:t xml:space="preserve">Ejercer                        </w:t>
      </w:r>
      <w:r w:rsidR="00B34714" w:rsidRPr="00185F96">
        <w:rPr>
          <w:rFonts w:ascii="Century Gothic" w:hAnsi="Century Gothic"/>
          <w:spacing w:val="-1"/>
          <w:lang w:val="es-MX"/>
        </w:rPr>
        <w:t xml:space="preserve">$    </w:t>
      </w:r>
      <w:r w:rsidR="004655D6">
        <w:rPr>
          <w:rFonts w:ascii="Century Gothic" w:hAnsi="Century Gothic"/>
          <w:spacing w:val="-1"/>
          <w:lang w:val="es-MX"/>
        </w:rPr>
        <w:t>62´074,521.77</w:t>
      </w: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 xml:space="preserve">Presupuesto de Egresos </w:t>
      </w:r>
      <w:r w:rsidR="00B34714" w:rsidRPr="00185F96">
        <w:rPr>
          <w:rFonts w:ascii="Century Gothic" w:hAnsi="Century Gothic"/>
          <w:lang w:val="es-MX"/>
        </w:rPr>
        <w:t xml:space="preserve">Modificado                     </w:t>
      </w:r>
      <w:r w:rsidR="006843AB" w:rsidRPr="00185F96">
        <w:rPr>
          <w:rFonts w:ascii="Century Gothic" w:hAnsi="Century Gothic"/>
          <w:lang w:val="es-MX"/>
        </w:rPr>
        <w:t xml:space="preserve">  </w:t>
      </w:r>
      <w:r w:rsidR="00B34714" w:rsidRPr="00185F96">
        <w:rPr>
          <w:rFonts w:ascii="Century Gothic" w:hAnsi="Century Gothic"/>
          <w:lang w:val="es-MX"/>
        </w:rPr>
        <w:t>$</w:t>
      </w:r>
      <w:r w:rsidR="004655D6">
        <w:rPr>
          <w:rFonts w:ascii="Century Gothic" w:hAnsi="Century Gothic"/>
          <w:lang w:val="es-MX"/>
        </w:rPr>
        <w:t xml:space="preserve">    2´387,420.85</w:t>
      </w: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 xml:space="preserve">Presupuesto de Egresos </w:t>
      </w:r>
      <w:r w:rsidR="00A2695D" w:rsidRPr="00185F96">
        <w:rPr>
          <w:rFonts w:ascii="Century Gothic" w:hAnsi="Century Gothic"/>
          <w:lang w:val="es-MX"/>
        </w:rPr>
        <w:t xml:space="preserve">Comprometido              </w:t>
      </w:r>
      <w:r w:rsidR="008E7CF3" w:rsidRPr="00185F96">
        <w:rPr>
          <w:rFonts w:ascii="Century Gothic" w:hAnsi="Century Gothic"/>
          <w:lang w:val="es-MX"/>
        </w:rPr>
        <w:t xml:space="preserve"> </w:t>
      </w:r>
      <w:r w:rsidR="00D74A65" w:rsidRPr="00185F96">
        <w:rPr>
          <w:rFonts w:ascii="Century Gothic" w:hAnsi="Century Gothic"/>
          <w:lang w:val="es-MX"/>
        </w:rPr>
        <w:t xml:space="preserve"> </w:t>
      </w:r>
      <w:r w:rsidR="00B34714" w:rsidRPr="00185F96">
        <w:rPr>
          <w:rFonts w:ascii="Century Gothic" w:hAnsi="Century Gothic"/>
          <w:lang w:val="es-MX"/>
        </w:rPr>
        <w:t xml:space="preserve">$ </w:t>
      </w:r>
      <w:r w:rsidR="000B0655">
        <w:rPr>
          <w:rFonts w:ascii="Century Gothic" w:hAnsi="Century Gothic"/>
          <w:lang w:val="es-MX"/>
        </w:rPr>
        <w:t xml:space="preserve">  </w:t>
      </w:r>
      <w:r w:rsidR="004655D6">
        <w:rPr>
          <w:rFonts w:ascii="Century Gothic" w:hAnsi="Century Gothic"/>
          <w:lang w:val="es-MX"/>
        </w:rPr>
        <w:t xml:space="preserve"> 22´723,605.70</w:t>
      </w:r>
    </w:p>
    <w:p w:rsidR="008E7CF3" w:rsidRPr="00185F96" w:rsidRDefault="00CB72B2" w:rsidP="00D63E32">
      <w:pPr>
        <w:pStyle w:val="Prrafodelista"/>
        <w:numPr>
          <w:ilvl w:val="0"/>
          <w:numId w:val="7"/>
        </w:numPr>
        <w:tabs>
          <w:tab w:val="left" w:pos="1859"/>
          <w:tab w:val="left" w:pos="1860"/>
          <w:tab w:val="left" w:pos="7314"/>
        </w:tabs>
        <w:spacing w:line="268" w:lineRule="exact"/>
        <w:ind w:right="-234"/>
        <w:rPr>
          <w:rFonts w:ascii="Century Gothic" w:hAnsi="Century Gothic"/>
          <w:lang w:val="es-MX"/>
        </w:rPr>
      </w:pPr>
      <w:r w:rsidRPr="00185F96">
        <w:rPr>
          <w:rFonts w:ascii="Century Gothic" w:hAnsi="Century Gothic"/>
          <w:lang w:val="es-MX"/>
        </w:rPr>
        <w:t xml:space="preserve">Presupuesto de Egresos </w:t>
      </w:r>
      <w:r w:rsidR="00A2695D" w:rsidRPr="00185F96">
        <w:rPr>
          <w:rFonts w:ascii="Century Gothic" w:hAnsi="Century Gothic"/>
          <w:lang w:val="es-MX"/>
        </w:rPr>
        <w:t xml:space="preserve">Devengado                    </w:t>
      </w:r>
      <w:r w:rsidR="008E7CF3" w:rsidRPr="00185F96">
        <w:rPr>
          <w:rFonts w:ascii="Century Gothic" w:hAnsi="Century Gothic"/>
          <w:lang w:val="es-MX"/>
        </w:rPr>
        <w:t xml:space="preserve">  </w:t>
      </w:r>
      <w:r w:rsidR="00B34714" w:rsidRPr="00185F96">
        <w:rPr>
          <w:rFonts w:ascii="Century Gothic" w:hAnsi="Century Gothic"/>
          <w:lang w:val="es-MX"/>
        </w:rPr>
        <w:t xml:space="preserve">$   </w:t>
      </w:r>
      <w:r w:rsidR="004655D6">
        <w:rPr>
          <w:rFonts w:ascii="Century Gothic" w:hAnsi="Century Gothic"/>
          <w:lang w:val="es-MX"/>
        </w:rPr>
        <w:t xml:space="preserve"> 11´395,209.79</w:t>
      </w: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 xml:space="preserve">Presupuesto de Egresos </w:t>
      </w:r>
      <w:r w:rsidR="00A2695D" w:rsidRPr="00185F96">
        <w:rPr>
          <w:rFonts w:ascii="Century Gothic" w:hAnsi="Century Gothic"/>
          <w:lang w:val="es-MX"/>
        </w:rPr>
        <w:t xml:space="preserve">Ejercido                            </w:t>
      </w:r>
      <w:r w:rsidR="008E7CF3" w:rsidRPr="00185F96">
        <w:rPr>
          <w:rFonts w:ascii="Century Gothic" w:hAnsi="Century Gothic"/>
          <w:lang w:val="es-MX"/>
        </w:rPr>
        <w:t xml:space="preserve"> </w:t>
      </w:r>
      <w:r w:rsidR="00B34714" w:rsidRPr="00185F96">
        <w:rPr>
          <w:rFonts w:ascii="Century Gothic" w:hAnsi="Century Gothic"/>
          <w:lang w:val="es-MX"/>
        </w:rPr>
        <w:t xml:space="preserve">$   </w:t>
      </w:r>
      <w:r w:rsidR="004655D6">
        <w:rPr>
          <w:rFonts w:ascii="Century Gothic" w:hAnsi="Century Gothic"/>
          <w:lang w:val="es-MX"/>
        </w:rPr>
        <w:t xml:space="preserve">  11´395,209.79</w:t>
      </w: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 xml:space="preserve">Presupuesto de Egresos </w:t>
      </w:r>
      <w:r w:rsidR="00A2695D" w:rsidRPr="00185F96">
        <w:rPr>
          <w:rFonts w:ascii="Century Gothic" w:hAnsi="Century Gothic"/>
          <w:lang w:val="es-MX"/>
        </w:rPr>
        <w:t xml:space="preserve">Pagado                            </w:t>
      </w:r>
      <w:r w:rsidR="00D74A65" w:rsidRPr="00185F96">
        <w:rPr>
          <w:rFonts w:ascii="Century Gothic" w:hAnsi="Century Gothic"/>
          <w:lang w:val="es-MX"/>
        </w:rPr>
        <w:t xml:space="preserve"> </w:t>
      </w:r>
      <w:r w:rsidR="00B34714" w:rsidRPr="00185F96">
        <w:rPr>
          <w:rFonts w:ascii="Century Gothic" w:hAnsi="Century Gothic"/>
          <w:lang w:val="es-MX"/>
        </w:rPr>
        <w:t xml:space="preserve">$   </w:t>
      </w:r>
      <w:r w:rsidR="004655D6">
        <w:rPr>
          <w:rFonts w:ascii="Century Gothic" w:hAnsi="Century Gothic"/>
          <w:lang w:val="es-MX"/>
        </w:rPr>
        <w:t>11´395,209.79</w:t>
      </w:r>
    </w:p>
    <w:p w:rsidR="00073721" w:rsidRPr="00185F96" w:rsidRDefault="00073721" w:rsidP="00D63E32">
      <w:pPr>
        <w:pStyle w:val="Prrafodelista"/>
        <w:tabs>
          <w:tab w:val="left" w:pos="1859"/>
          <w:tab w:val="left" w:pos="1860"/>
          <w:tab w:val="left" w:pos="7062"/>
        </w:tabs>
        <w:spacing w:line="292" w:lineRule="exact"/>
        <w:ind w:left="1859" w:right="-234" w:firstLine="0"/>
        <w:rPr>
          <w:rFonts w:ascii="Century Gothic" w:hAnsi="Century Gothic"/>
          <w:sz w:val="24"/>
          <w:lang w:val="es-MX"/>
        </w:rPr>
      </w:pPr>
    </w:p>
    <w:p w:rsidR="00964799" w:rsidRDefault="00964799" w:rsidP="00D63E32">
      <w:pPr>
        <w:ind w:right="-234"/>
        <w:rPr>
          <w:rFonts w:ascii="Century Gothic" w:hAnsi="Century Gothic"/>
          <w:sz w:val="28"/>
          <w:lang w:val="es-MX"/>
        </w:rPr>
      </w:pPr>
    </w:p>
    <w:p w:rsidR="00964799" w:rsidRPr="00964799" w:rsidRDefault="00964799" w:rsidP="00D63E32">
      <w:pPr>
        <w:ind w:right="-234"/>
        <w:jc w:val="both"/>
        <w:rPr>
          <w:rFonts w:ascii="Century Gothic" w:hAnsi="Century Gothic"/>
          <w:b/>
          <w:sz w:val="24"/>
          <w:szCs w:val="24"/>
          <w:lang w:val="es-MX"/>
        </w:rPr>
      </w:pPr>
      <w:r>
        <w:rPr>
          <w:rFonts w:ascii="Century Gothic" w:hAnsi="Century Gothic"/>
          <w:b/>
          <w:sz w:val="24"/>
          <w:szCs w:val="24"/>
          <w:lang w:val="es-MX"/>
        </w:rPr>
        <w:t>Es importante mencionar y aclarar que el Fideicomiso, para el ejercicio de 2020, incorporó Remanente de Ejercicios Anteriores un importe de $7’215,158.86, diferencia que existe entre Ley de Ingresos Estimada y Presupuesto de Egresos Autorizado, según Acuerdo Punto 3 del Acta de Sesión</w:t>
      </w:r>
      <w:r w:rsidR="0010283A">
        <w:rPr>
          <w:rFonts w:ascii="Century Gothic" w:hAnsi="Century Gothic"/>
          <w:b/>
          <w:sz w:val="24"/>
          <w:szCs w:val="24"/>
          <w:lang w:val="es-MX"/>
        </w:rPr>
        <w:t xml:space="preserve"> Ordinaria 01/2020</w:t>
      </w:r>
      <w:r>
        <w:rPr>
          <w:rFonts w:ascii="Century Gothic" w:hAnsi="Century Gothic"/>
          <w:b/>
          <w:sz w:val="24"/>
          <w:szCs w:val="24"/>
          <w:lang w:val="es-MX"/>
        </w:rPr>
        <w:t xml:space="preserve"> de Comité Técnico del 14 de enero de 2020.</w:t>
      </w:r>
    </w:p>
    <w:p w:rsidR="00964799" w:rsidRDefault="00964799" w:rsidP="00D63E32">
      <w:pPr>
        <w:ind w:right="-234"/>
        <w:rPr>
          <w:rFonts w:ascii="Century Gothic" w:hAnsi="Century Gothic"/>
          <w:sz w:val="28"/>
          <w:lang w:val="es-MX"/>
        </w:rPr>
      </w:pPr>
    </w:p>
    <w:p w:rsidR="005D0340" w:rsidRPr="005D0340" w:rsidRDefault="00C47D0A" w:rsidP="00D63E32">
      <w:pPr>
        <w:ind w:right="-234"/>
        <w:jc w:val="right"/>
        <w:rPr>
          <w:rFonts w:ascii="Century Gothic" w:hAnsi="Century Gothic"/>
          <w:sz w:val="28"/>
          <w:lang w:val="es-MX"/>
        </w:rPr>
      </w:pPr>
      <w:r w:rsidRPr="00185F96">
        <w:rPr>
          <w:rFonts w:ascii="Century Gothic" w:hAnsi="Century Gothic"/>
          <w:sz w:val="28"/>
          <w:lang w:val="es-MX"/>
        </w:rPr>
        <w:t xml:space="preserve">  </w:t>
      </w:r>
      <w:r w:rsidR="00AD6436" w:rsidRPr="00185F96">
        <w:rPr>
          <w:rFonts w:ascii="Century Gothic" w:hAnsi="Century Gothic"/>
          <w:sz w:val="28"/>
          <w:lang w:val="es-MX"/>
        </w:rPr>
        <w:t xml:space="preserve"> </w:t>
      </w:r>
      <w:r w:rsidR="005D0340" w:rsidRPr="005D0340">
        <w:rPr>
          <w:rFonts w:ascii="Century Gothic" w:hAnsi="Century Gothic"/>
          <w:sz w:val="28"/>
          <w:lang w:val="es-MX"/>
        </w:rPr>
        <w:t>Gua</w:t>
      </w:r>
      <w:r w:rsidR="001E1037">
        <w:rPr>
          <w:rFonts w:ascii="Century Gothic" w:hAnsi="Century Gothic"/>
          <w:sz w:val="28"/>
          <w:lang w:val="es-MX"/>
        </w:rPr>
        <w:t xml:space="preserve">dalajara, Jalisco, a 31 de </w:t>
      </w:r>
      <w:bookmarkStart w:id="0" w:name="_GoBack"/>
      <w:bookmarkEnd w:id="0"/>
      <w:r w:rsidR="00C81D20">
        <w:rPr>
          <w:rFonts w:ascii="Century Gothic" w:hAnsi="Century Gothic"/>
          <w:sz w:val="28"/>
          <w:lang w:val="es-MX"/>
        </w:rPr>
        <w:t xml:space="preserve">mayo </w:t>
      </w:r>
      <w:r w:rsidR="00C81D20" w:rsidRPr="005D0340">
        <w:rPr>
          <w:rFonts w:ascii="Century Gothic" w:hAnsi="Century Gothic"/>
          <w:sz w:val="28"/>
          <w:lang w:val="es-MX"/>
        </w:rPr>
        <w:t>de</w:t>
      </w:r>
      <w:r w:rsidR="005D0340" w:rsidRPr="005D0340">
        <w:rPr>
          <w:rFonts w:ascii="Century Gothic" w:hAnsi="Century Gothic"/>
          <w:sz w:val="28"/>
          <w:lang w:val="es-MX"/>
        </w:rPr>
        <w:t xml:space="preserve"> 2021.</w:t>
      </w:r>
    </w:p>
    <w:p w:rsidR="00CB72B2" w:rsidRPr="00185F96" w:rsidRDefault="00CB72B2" w:rsidP="00D63E32">
      <w:pPr>
        <w:ind w:right="-234"/>
        <w:rPr>
          <w:rFonts w:ascii="Century Gothic" w:hAnsi="Century Gothic"/>
          <w:sz w:val="28"/>
          <w:lang w:val="es-MX"/>
        </w:rPr>
        <w:sectPr w:rsidR="00CB72B2" w:rsidRPr="00185F96" w:rsidSect="00F26935">
          <w:pgSz w:w="12240" w:h="15840"/>
          <w:pgMar w:top="1417" w:right="1701" w:bottom="1417" w:left="1701" w:header="706" w:footer="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docGrid w:linePitch="299"/>
        </w:sectPr>
      </w:pPr>
    </w:p>
    <w:p w:rsidR="004B1D55" w:rsidRDefault="004B1D55" w:rsidP="00D63E32">
      <w:pPr>
        <w:autoSpaceDE/>
        <w:autoSpaceDN/>
        <w:ind w:left="709" w:right="-234"/>
        <w:jc w:val="center"/>
        <w:rPr>
          <w:rFonts w:ascii="Century Gothic" w:hAnsi="Century Gothic"/>
          <w:b/>
          <w:sz w:val="32"/>
          <w:szCs w:val="32"/>
          <w:lang w:val="es-MX"/>
        </w:rPr>
      </w:pPr>
    </w:p>
    <w:p w:rsidR="00362E00" w:rsidRPr="00185F96" w:rsidRDefault="00362E00" w:rsidP="00D63E32">
      <w:pPr>
        <w:autoSpaceDE/>
        <w:autoSpaceDN/>
        <w:ind w:left="709" w:right="-234"/>
        <w:jc w:val="center"/>
        <w:rPr>
          <w:rFonts w:ascii="Century Gothic" w:hAnsi="Century Gothic"/>
          <w:b/>
          <w:sz w:val="32"/>
          <w:szCs w:val="32"/>
          <w:lang w:val="es-MX"/>
        </w:rPr>
      </w:pPr>
      <w:r w:rsidRPr="00185F96">
        <w:rPr>
          <w:rFonts w:ascii="Century Gothic" w:hAnsi="Century Gothic"/>
          <w:b/>
          <w:sz w:val="32"/>
          <w:szCs w:val="32"/>
          <w:lang w:val="es-MX"/>
        </w:rPr>
        <w:t>NOTAS DE GESTIÓN ADMINISTRATIVA.</w:t>
      </w:r>
    </w:p>
    <w:p w:rsidR="00362E00" w:rsidRPr="00185F96" w:rsidRDefault="00362E00" w:rsidP="00D63E32">
      <w:pPr>
        <w:ind w:left="709" w:right="-234"/>
        <w:jc w:val="center"/>
        <w:rPr>
          <w:rFonts w:ascii="Century Gothic" w:hAnsi="Century Gothic"/>
          <w:sz w:val="24"/>
          <w:szCs w:val="24"/>
          <w:lang w:val="es-MX"/>
        </w:rPr>
      </w:pPr>
    </w:p>
    <w:p w:rsidR="00362E00" w:rsidRPr="00185F96" w:rsidRDefault="00362E00" w:rsidP="00D63E32">
      <w:pPr>
        <w:widowControl/>
        <w:numPr>
          <w:ilvl w:val="0"/>
          <w:numId w:val="10"/>
        </w:numPr>
        <w:autoSpaceDE/>
        <w:autoSpaceDN/>
        <w:ind w:left="993" w:right="-234"/>
        <w:rPr>
          <w:rFonts w:ascii="Century Gothic" w:eastAsia="Calibri" w:hAnsi="Century Gothic"/>
          <w:b/>
          <w:sz w:val="24"/>
          <w:szCs w:val="24"/>
          <w:lang w:val="es-MX"/>
        </w:rPr>
      </w:pPr>
      <w:r w:rsidRPr="00185F96">
        <w:rPr>
          <w:rFonts w:ascii="Century Gothic" w:eastAsia="Calibri" w:hAnsi="Century Gothic"/>
          <w:b/>
          <w:sz w:val="24"/>
          <w:szCs w:val="24"/>
          <w:lang w:val="es-MX"/>
        </w:rPr>
        <w:t>Introducción.</w:t>
      </w:r>
    </w:p>
    <w:p w:rsidR="00362E00" w:rsidRPr="00185F96" w:rsidRDefault="00362E00" w:rsidP="00D63E32">
      <w:pPr>
        <w:autoSpaceDE/>
        <w:autoSpaceDN/>
        <w:ind w:left="993" w:right="-234"/>
        <w:rPr>
          <w:rFonts w:ascii="Century Gothic" w:eastAsia="Calibri" w:hAnsi="Century Gothic"/>
          <w:b/>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La elaboración y presentación de los Estados Financieros, así como las Notas respectivas que se anexan tienen como objetivo fundamental  la revelación del contexto y de los aspectos económico-financieros que influyeron en los datos y cifras generadas por el Fideicomiso Ciudad Creativa Digital, de acuerdo a sus facultades que le confiere las Leyes que le aplica, el Convenio Ciudad Creativa Digital, Convenio de Colaboración suscrito el 30 de enero de 2012 por el Ejecutivo Federal a través de la Secretaría de Economía, el Fideicomiso Público </w:t>
      </w:r>
      <w:proofErr w:type="spellStart"/>
      <w:r w:rsidRPr="00185F96">
        <w:rPr>
          <w:rFonts w:ascii="Century Gothic" w:eastAsia="Calibri" w:hAnsi="Century Gothic"/>
          <w:lang w:val="es-MX"/>
        </w:rPr>
        <w:t>Proméxico</w:t>
      </w:r>
      <w:proofErr w:type="spellEnd"/>
      <w:r w:rsidRPr="00185F96">
        <w:rPr>
          <w:rFonts w:ascii="Century Gothic" w:eastAsia="Calibri" w:hAnsi="Century Gothic"/>
          <w:lang w:val="es-MX"/>
        </w:rPr>
        <w:t>, el Ejecutivo del Estado Libre y Soberano de Jalisco, la Cámara Nacional de la Industria Electrónica de Telecomunicaciones y Tecnologías de la Información, Delegación Regional de Occidente y el Fideicomitente Inicial, las reglas de operación, demás reglamentos, así como los procedimientos administrativos autorizados.</w:t>
      </w: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Los Estados Financieros y reportes presentes corresponden al período del 01 de enero al 31 de diciembre </w:t>
      </w:r>
      <w:r w:rsidR="00676857" w:rsidRPr="00185F96">
        <w:rPr>
          <w:rFonts w:ascii="Century Gothic" w:eastAsia="Calibri" w:hAnsi="Century Gothic"/>
          <w:lang w:val="es-MX"/>
        </w:rPr>
        <w:t>de 2020</w:t>
      </w:r>
      <w:r w:rsidRPr="00185F96">
        <w:rPr>
          <w:rFonts w:ascii="Century Gothic" w:eastAsia="Calibri" w:hAnsi="Century Gothic"/>
          <w:lang w:val="es-MX"/>
        </w:rPr>
        <w:t>, los cuales fueron preparados en apego a los criterios y principios técnicos adoptados, destacando el cumplimiento de la Ley General de Contabilidad Gubernamental y las disposiciones emitidas por el Consejo Nacional de Armonización Contable (CONAC).</w:t>
      </w:r>
    </w:p>
    <w:p w:rsidR="00362E00" w:rsidRPr="00185F96" w:rsidRDefault="00362E00" w:rsidP="00D63E32">
      <w:pPr>
        <w:autoSpaceDE/>
        <w:autoSpaceDN/>
        <w:ind w:left="708" w:right="-234"/>
        <w:jc w:val="both"/>
        <w:rPr>
          <w:rFonts w:ascii="Century Gothic" w:eastAsia="Calibri" w:hAnsi="Century Gothic"/>
          <w:sz w:val="24"/>
          <w:szCs w:val="24"/>
          <w:lang w:val="es-MX"/>
        </w:rPr>
      </w:pPr>
    </w:p>
    <w:p w:rsidR="00362E00" w:rsidRPr="00185F96" w:rsidRDefault="00362E00" w:rsidP="00D63E32">
      <w:pPr>
        <w:widowControl/>
        <w:numPr>
          <w:ilvl w:val="0"/>
          <w:numId w:val="10"/>
        </w:numPr>
        <w:autoSpaceDE/>
        <w:autoSpaceDN/>
        <w:ind w:left="993" w:right="-234"/>
        <w:rPr>
          <w:rFonts w:ascii="Century Gothic" w:eastAsia="Calibri" w:hAnsi="Century Gothic"/>
          <w:b/>
          <w:sz w:val="24"/>
          <w:szCs w:val="24"/>
          <w:lang w:val="es-MX"/>
        </w:rPr>
      </w:pPr>
      <w:r w:rsidRPr="00185F96">
        <w:rPr>
          <w:rFonts w:ascii="Century Gothic" w:eastAsia="Calibri" w:hAnsi="Century Gothic"/>
          <w:b/>
          <w:sz w:val="24"/>
          <w:szCs w:val="24"/>
          <w:lang w:val="es-MX"/>
        </w:rPr>
        <w:t>Panorama Económico y Financiero.</w:t>
      </w:r>
    </w:p>
    <w:p w:rsidR="00362E00" w:rsidRPr="00185F96" w:rsidRDefault="00362E00" w:rsidP="00D63E32">
      <w:pPr>
        <w:autoSpaceDE/>
        <w:autoSpaceDN/>
        <w:ind w:left="993" w:right="-234"/>
        <w:rPr>
          <w:rFonts w:ascii="Century Gothic" w:eastAsia="Calibri" w:hAnsi="Century Gothic"/>
          <w:b/>
          <w:sz w:val="24"/>
          <w:szCs w:val="24"/>
          <w:lang w:val="es-MX"/>
        </w:rPr>
      </w:pPr>
    </w:p>
    <w:p w:rsidR="00362E00" w:rsidRPr="00185F96" w:rsidRDefault="00362E00" w:rsidP="00D63E32">
      <w:pPr>
        <w:autoSpaceDE/>
        <w:autoSpaceDN/>
        <w:ind w:right="-234"/>
        <w:jc w:val="both"/>
        <w:rPr>
          <w:rFonts w:ascii="Century Gothic" w:eastAsia="Calibri" w:hAnsi="Century Gothic"/>
          <w:lang w:val="es-MX"/>
        </w:rPr>
      </w:pPr>
      <w:r w:rsidRPr="00147D5B">
        <w:rPr>
          <w:rFonts w:ascii="Century Gothic" w:eastAsia="Calibri" w:hAnsi="Century Gothic"/>
          <w:lang w:val="es-MX"/>
        </w:rPr>
        <w:t xml:space="preserve">El Fideicomiso recaudo ingresos presupuestarios en el período comprendido del 01 de enero al 31 de diciembre </w:t>
      </w:r>
      <w:r w:rsidR="00676857" w:rsidRPr="00147D5B">
        <w:rPr>
          <w:rFonts w:ascii="Century Gothic" w:eastAsia="Calibri" w:hAnsi="Century Gothic"/>
          <w:lang w:val="es-MX"/>
        </w:rPr>
        <w:t>de 2020</w:t>
      </w:r>
      <w:r w:rsidRPr="00147D5B">
        <w:rPr>
          <w:rFonts w:ascii="Century Gothic" w:eastAsia="Calibri" w:hAnsi="Century Gothic"/>
          <w:lang w:val="es-MX"/>
        </w:rPr>
        <w:t xml:space="preserve"> por $</w:t>
      </w:r>
      <w:r w:rsidR="00676857" w:rsidRPr="00147D5B">
        <w:rPr>
          <w:rFonts w:ascii="Century Gothic" w:eastAsia="Calibri" w:hAnsi="Century Gothic"/>
          <w:lang w:val="es-MX"/>
        </w:rPr>
        <w:t>28</w:t>
      </w:r>
      <w:r w:rsidR="00147D5B" w:rsidRPr="00147D5B">
        <w:rPr>
          <w:rFonts w:ascii="Century Gothic" w:eastAsia="Calibri" w:hAnsi="Century Gothic"/>
          <w:lang w:val="es-MX"/>
        </w:rPr>
        <w:t>’</w:t>
      </w:r>
      <w:r w:rsidR="00676857" w:rsidRPr="00147D5B">
        <w:rPr>
          <w:rFonts w:ascii="Century Gothic" w:eastAsia="Calibri" w:hAnsi="Century Gothic"/>
          <w:lang w:val="es-MX"/>
        </w:rPr>
        <w:t>872,841.8</w:t>
      </w:r>
      <w:r w:rsidR="00147D5B" w:rsidRPr="00147D5B">
        <w:rPr>
          <w:rFonts w:ascii="Century Gothic" w:eastAsia="Calibri" w:hAnsi="Century Gothic"/>
          <w:lang w:val="es-MX"/>
        </w:rPr>
        <w:t>6</w:t>
      </w:r>
      <w:r w:rsidR="00676857" w:rsidRPr="00147D5B">
        <w:rPr>
          <w:rFonts w:ascii="Century Gothic" w:eastAsia="Calibri" w:hAnsi="Century Gothic"/>
          <w:lang w:val="es-MX"/>
        </w:rPr>
        <w:t>,</w:t>
      </w:r>
      <w:r w:rsidRPr="00147D5B">
        <w:rPr>
          <w:rFonts w:ascii="Century Gothic" w:eastAsia="Calibri" w:hAnsi="Century Gothic"/>
          <w:lang w:val="es-MX"/>
        </w:rPr>
        <w:t xml:space="preserve"> lo cual refleja un avance de recaudación de </w:t>
      </w:r>
      <w:r w:rsidR="00147D5B" w:rsidRPr="00147D5B">
        <w:rPr>
          <w:rFonts w:ascii="Century Gothic" w:eastAsia="Calibri" w:hAnsi="Century Gothic"/>
          <w:lang w:val="es-MX"/>
        </w:rPr>
        <w:t>103.14</w:t>
      </w:r>
      <w:r w:rsidRPr="00147D5B">
        <w:rPr>
          <w:rFonts w:ascii="Century Gothic" w:eastAsia="Calibri" w:hAnsi="Century Gothic"/>
          <w:lang w:val="es-MX"/>
        </w:rPr>
        <w:t>% del total del Presupuesto Estimado Anual.</w:t>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El Presupuesto Anual de Egresos, el cual nos permite prever los diferentes gastos que son necesarios para la operación del Fideicomiso, que serán aplicados en sus diferentes proyectos, cubriendo de esta forma los objetivos y metas establecidas. A través de su Estado de Actividades nos permite reportar las operaciones efectuadas tanto en sus ingresos y egresos, el cual mide u obtiene la estimación del remanente o déficit, el Estado de Cambios en la Situación Financiera nos muestra el origen de los recursos y la aplicación de los mismos reflejándonos el aumento o disminución del efectivo, el Estado de Situación Financiera nos muestra información relativa a los recursos y obligaciones del Fideicomiso, a una fecha determinada, lo cual contribuye en la toma de decisiones.</w:t>
      </w:r>
    </w:p>
    <w:p w:rsidR="00362E00" w:rsidRPr="00185F96" w:rsidRDefault="00362E00" w:rsidP="00D63E32">
      <w:pPr>
        <w:autoSpaceDE/>
        <w:autoSpaceDN/>
        <w:ind w:left="993" w:right="-234" w:firstLine="15"/>
        <w:jc w:val="both"/>
        <w:rPr>
          <w:rFonts w:ascii="Century Gothic" w:eastAsia="Calibri" w:hAnsi="Century Gothic"/>
          <w:lang w:val="es-MX"/>
        </w:rPr>
      </w:pPr>
    </w:p>
    <w:p w:rsidR="00362E00" w:rsidRPr="00185F96" w:rsidRDefault="00362E00" w:rsidP="00D63E32">
      <w:pPr>
        <w:autoSpaceDE/>
        <w:autoSpaceDN/>
        <w:ind w:right="-234" w:firstLine="15"/>
        <w:jc w:val="both"/>
        <w:rPr>
          <w:rFonts w:ascii="Century Gothic" w:eastAsia="Calibri" w:hAnsi="Century Gothic"/>
          <w:lang w:val="es-MX"/>
        </w:rPr>
      </w:pPr>
      <w:r w:rsidRPr="00147D5B">
        <w:rPr>
          <w:rFonts w:ascii="Century Gothic" w:eastAsia="Calibri" w:hAnsi="Century Gothic"/>
          <w:lang w:val="es-MX"/>
        </w:rPr>
        <w:t>La inflación en el período del 01 al 31 de diciembre de 20</w:t>
      </w:r>
      <w:r w:rsidR="00676857" w:rsidRPr="00147D5B">
        <w:rPr>
          <w:rFonts w:ascii="Century Gothic" w:eastAsia="Calibri" w:hAnsi="Century Gothic"/>
          <w:lang w:val="es-MX"/>
        </w:rPr>
        <w:t>20</w:t>
      </w:r>
      <w:r w:rsidRPr="00147D5B">
        <w:rPr>
          <w:rFonts w:ascii="Century Gothic" w:eastAsia="Calibri" w:hAnsi="Century Gothic"/>
          <w:lang w:val="es-MX"/>
        </w:rPr>
        <w:t xml:space="preserve"> fue de 0.</w:t>
      </w:r>
      <w:r w:rsidR="00147D5B" w:rsidRPr="00147D5B">
        <w:rPr>
          <w:rFonts w:ascii="Century Gothic" w:eastAsia="Calibri" w:hAnsi="Century Gothic"/>
          <w:lang w:val="es-MX"/>
        </w:rPr>
        <w:t>38</w:t>
      </w:r>
      <w:r w:rsidRPr="00147D5B">
        <w:rPr>
          <w:rFonts w:ascii="Century Gothic" w:eastAsia="Calibri" w:hAnsi="Century Gothic"/>
          <w:lang w:val="es-MX"/>
        </w:rPr>
        <w:t xml:space="preserve"> % determinada a través del Índice Nacional de Precios al Consumidor. La inflación acumulada por los últimos tres años fue de 1</w:t>
      </w:r>
      <w:r w:rsidR="00147D5B" w:rsidRPr="00147D5B">
        <w:rPr>
          <w:rFonts w:ascii="Century Gothic" w:eastAsia="Calibri" w:hAnsi="Century Gothic"/>
          <w:lang w:val="es-MX"/>
        </w:rPr>
        <w:t>4.43</w:t>
      </w:r>
      <w:r w:rsidRPr="00147D5B">
        <w:rPr>
          <w:rFonts w:ascii="Century Gothic" w:eastAsia="Calibri" w:hAnsi="Century Gothic"/>
          <w:lang w:val="es-MX"/>
        </w:rPr>
        <w:t xml:space="preserve"> %, nivel que de acuerdo a las Normas de Información Financieras de México (NIF), corresponde a un entorno económico no inflacionario.</w:t>
      </w:r>
      <w:r w:rsidRPr="00185F96">
        <w:rPr>
          <w:rFonts w:ascii="Century Gothic" w:eastAsia="Calibri" w:hAnsi="Century Gothic"/>
          <w:lang w:val="es-MX"/>
        </w:rPr>
        <w:t xml:space="preserve"> </w:t>
      </w:r>
    </w:p>
    <w:p w:rsidR="004B1D55" w:rsidRDefault="004B1D55" w:rsidP="00D63E32">
      <w:pPr>
        <w:autoSpaceDE/>
        <w:autoSpaceDN/>
        <w:ind w:right="-234" w:firstLine="15"/>
        <w:jc w:val="both"/>
        <w:rPr>
          <w:rFonts w:ascii="Century Gothic" w:eastAsia="Calibri" w:hAnsi="Century Gothic"/>
          <w:lang w:val="es-MX"/>
        </w:rPr>
      </w:pPr>
    </w:p>
    <w:p w:rsidR="004B1D55" w:rsidRPr="00185F96" w:rsidRDefault="004B1D55" w:rsidP="00D63E32">
      <w:pPr>
        <w:autoSpaceDE/>
        <w:autoSpaceDN/>
        <w:ind w:right="-234" w:firstLine="15"/>
        <w:jc w:val="both"/>
        <w:rPr>
          <w:rFonts w:ascii="Century Gothic" w:eastAsia="Calibri" w:hAnsi="Century Gothic"/>
          <w:lang w:val="es-MX"/>
        </w:rPr>
      </w:pPr>
    </w:p>
    <w:p w:rsidR="00362E00" w:rsidRPr="00185F96" w:rsidRDefault="00362E00" w:rsidP="00D63E32">
      <w:pPr>
        <w:autoSpaceDE/>
        <w:autoSpaceDN/>
        <w:ind w:right="-234" w:firstLine="15"/>
        <w:jc w:val="both"/>
        <w:rPr>
          <w:rFonts w:ascii="Century Gothic" w:eastAsia="Calibri" w:hAnsi="Century Gothic"/>
          <w:lang w:val="es-MX"/>
        </w:rPr>
      </w:pPr>
      <w:r w:rsidRPr="00185F96">
        <w:rPr>
          <w:rFonts w:ascii="Century Gothic" w:eastAsia="Calibri" w:hAnsi="Century Gothic"/>
          <w:lang w:val="es-MX"/>
        </w:rPr>
        <w:t>Atendiendo a la Norma Internacional de Contabilidad del Sector Público (NICS 10-Información Financiera en Economías Hiperinflacionarias), se deberá actualizar el patrimonio cuando el Índice Nacional de Precios al Consumidor acumulada durante un periodo de tres años sea igual o superior al 100%.</w:t>
      </w:r>
    </w:p>
    <w:p w:rsidR="00362E00" w:rsidRPr="00185F96" w:rsidRDefault="00362E00" w:rsidP="00D63E32">
      <w:pPr>
        <w:autoSpaceDE/>
        <w:autoSpaceDN/>
        <w:ind w:left="993" w:right="-234"/>
        <w:rPr>
          <w:rFonts w:ascii="Century Gothic" w:eastAsia="Calibri" w:hAnsi="Century Gothic"/>
          <w:b/>
          <w:sz w:val="24"/>
          <w:szCs w:val="24"/>
          <w:lang w:val="es-MX"/>
        </w:rPr>
      </w:pPr>
    </w:p>
    <w:p w:rsidR="00362E00" w:rsidRPr="00185F96" w:rsidRDefault="00362E00" w:rsidP="00D63E32">
      <w:pPr>
        <w:widowControl/>
        <w:numPr>
          <w:ilvl w:val="0"/>
          <w:numId w:val="10"/>
        </w:numPr>
        <w:autoSpaceDE/>
        <w:autoSpaceDN/>
        <w:ind w:left="993" w:right="-234"/>
        <w:rPr>
          <w:rFonts w:ascii="Century Gothic" w:eastAsia="Calibri" w:hAnsi="Century Gothic"/>
          <w:b/>
          <w:sz w:val="24"/>
          <w:szCs w:val="24"/>
          <w:lang w:val="es-MX"/>
        </w:rPr>
      </w:pPr>
      <w:r w:rsidRPr="00185F96">
        <w:rPr>
          <w:rFonts w:ascii="Century Gothic" w:eastAsia="Calibri" w:hAnsi="Century Gothic"/>
          <w:b/>
          <w:sz w:val="24"/>
          <w:szCs w:val="24"/>
          <w:lang w:val="es-MX"/>
        </w:rPr>
        <w:t>Autorización e Historia.</w:t>
      </w:r>
    </w:p>
    <w:p w:rsidR="00362E00" w:rsidRPr="00185F96" w:rsidRDefault="00362E00" w:rsidP="00D63E32">
      <w:pPr>
        <w:autoSpaceDE/>
        <w:autoSpaceDN/>
        <w:ind w:left="993" w:right="-234"/>
        <w:rPr>
          <w:rFonts w:ascii="Century Gothic" w:eastAsia="Calibri" w:hAnsi="Century Gothic"/>
          <w:b/>
          <w:sz w:val="24"/>
          <w:szCs w:val="24"/>
          <w:lang w:val="es-MX"/>
        </w:rPr>
      </w:pPr>
    </w:p>
    <w:p w:rsidR="00362E00" w:rsidRPr="00185F96" w:rsidRDefault="00362E00" w:rsidP="00D63E32">
      <w:pPr>
        <w:widowControl/>
        <w:numPr>
          <w:ilvl w:val="0"/>
          <w:numId w:val="9"/>
        </w:numPr>
        <w:autoSpaceDE/>
        <w:autoSpaceDN/>
        <w:ind w:left="1276" w:right="-234" w:hanging="283"/>
        <w:rPr>
          <w:rFonts w:ascii="Century Gothic" w:eastAsia="Calibri" w:hAnsi="Century Gothic"/>
          <w:b/>
          <w:sz w:val="24"/>
          <w:szCs w:val="24"/>
          <w:lang w:val="es-MX"/>
        </w:rPr>
      </w:pPr>
      <w:r w:rsidRPr="00185F96">
        <w:rPr>
          <w:rFonts w:ascii="Century Gothic" w:eastAsia="Calibri" w:hAnsi="Century Gothic"/>
          <w:b/>
          <w:sz w:val="24"/>
          <w:szCs w:val="24"/>
          <w:lang w:val="es-MX"/>
        </w:rPr>
        <w:t>Fecha de creación del Fideicomiso.</w:t>
      </w:r>
    </w:p>
    <w:p w:rsidR="00362E00" w:rsidRPr="00185F96" w:rsidRDefault="00362E00" w:rsidP="00D63E32">
      <w:pPr>
        <w:autoSpaceDE/>
        <w:autoSpaceDN/>
        <w:ind w:left="426" w:right="-234"/>
        <w:rPr>
          <w:rFonts w:ascii="Century Gothic" w:eastAsia="Calibri" w:hAnsi="Century Gothic"/>
          <w:b/>
          <w:sz w:val="24"/>
          <w:szCs w:val="24"/>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Con fecha de 24 de agosto de 2012 se celebra el Contrato de Fideicomiso Maestro de Ciudad Creativa Digital, el Municipio de Guadalajara como Fideicomitente Inicial y BANSI, Sociedad Anónima, Institución de Banca Múltiple, Departamento Fiduciario, como Fiduciario. El Fideicomiso se rige por la Ley General de Títulos y Operaciones de Crédito y demás disposiciones aplicables. El Patrimonio del Fideicomiso o Patrimonio </w:t>
      </w:r>
      <w:proofErr w:type="spellStart"/>
      <w:r w:rsidRPr="00185F96">
        <w:rPr>
          <w:rFonts w:ascii="Century Gothic" w:eastAsia="Calibri" w:hAnsi="Century Gothic"/>
          <w:lang w:val="es-MX"/>
        </w:rPr>
        <w:t>Fideicomitido</w:t>
      </w:r>
      <w:proofErr w:type="spellEnd"/>
      <w:r w:rsidRPr="00185F96">
        <w:rPr>
          <w:rFonts w:ascii="Century Gothic" w:eastAsia="Calibri" w:hAnsi="Century Gothic"/>
          <w:lang w:val="es-MX"/>
        </w:rPr>
        <w:t xml:space="preserve"> son aquellas cantidades, bienes o derechos que sean aportados al Fideicomiso por los Fideicomitentes y/o aportantes.</w:t>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widowControl/>
        <w:numPr>
          <w:ilvl w:val="0"/>
          <w:numId w:val="9"/>
        </w:numPr>
        <w:autoSpaceDE/>
        <w:autoSpaceDN/>
        <w:ind w:left="1276" w:right="-234" w:hanging="283"/>
        <w:rPr>
          <w:rFonts w:ascii="Century Gothic" w:eastAsia="Calibri" w:hAnsi="Century Gothic"/>
          <w:b/>
          <w:sz w:val="24"/>
          <w:szCs w:val="24"/>
          <w:lang w:val="es-MX"/>
        </w:rPr>
      </w:pPr>
      <w:r w:rsidRPr="00185F96">
        <w:rPr>
          <w:rFonts w:ascii="Century Gothic" w:eastAsia="Calibri" w:hAnsi="Century Gothic"/>
          <w:b/>
          <w:sz w:val="24"/>
          <w:szCs w:val="24"/>
          <w:lang w:val="es-MX"/>
        </w:rPr>
        <w:t>Principales cambios en la estructura del Fideicomiso.</w:t>
      </w:r>
    </w:p>
    <w:p w:rsidR="00362E00" w:rsidRPr="00185F96" w:rsidRDefault="00362E00" w:rsidP="00D63E32">
      <w:pPr>
        <w:autoSpaceDE/>
        <w:autoSpaceDN/>
        <w:ind w:right="-234"/>
        <w:jc w:val="both"/>
        <w:rPr>
          <w:rFonts w:ascii="Century Gothic" w:eastAsia="Calibri" w:hAnsi="Century Gothic"/>
          <w:sz w:val="24"/>
          <w:szCs w:val="24"/>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Con fecha 05 de septiembre de 2013 se firma el Primer Convenio Modificatorio al Contrato de Fideicomiso Maestro de Ciudad Creativa Digital, donde se modifican las Partes del Fideicomiso Maestro quedando de la siguiente manera:</w:t>
      </w:r>
    </w:p>
    <w:p w:rsidR="00362E00" w:rsidRPr="00185F96" w:rsidRDefault="00362E00" w:rsidP="00D63E32">
      <w:pPr>
        <w:autoSpaceDE/>
        <w:autoSpaceDN/>
        <w:ind w:left="927" w:right="-234"/>
        <w:jc w:val="both"/>
        <w:rPr>
          <w:rFonts w:ascii="Century Gothic" w:eastAsia="Calibri" w:hAnsi="Century Gothic"/>
          <w:lang w:val="es-MX"/>
        </w:rPr>
      </w:pPr>
    </w:p>
    <w:p w:rsidR="00362E00" w:rsidRPr="00185F96" w:rsidRDefault="00362E00" w:rsidP="00D63E32">
      <w:pPr>
        <w:widowControl/>
        <w:numPr>
          <w:ilvl w:val="0"/>
          <w:numId w:val="11"/>
        </w:numPr>
        <w:autoSpaceDE/>
        <w:autoSpaceDN/>
        <w:ind w:right="-234"/>
        <w:jc w:val="both"/>
        <w:rPr>
          <w:rFonts w:ascii="Century Gothic" w:eastAsia="Calibri" w:hAnsi="Century Gothic"/>
          <w:lang w:val="es-MX"/>
        </w:rPr>
      </w:pPr>
      <w:r w:rsidRPr="00185F96">
        <w:rPr>
          <w:rFonts w:ascii="Century Gothic" w:eastAsia="Calibri" w:hAnsi="Century Gothic"/>
          <w:lang w:val="es-MX"/>
        </w:rPr>
        <w:t>Fideicomitentes:</w:t>
      </w:r>
    </w:p>
    <w:p w:rsidR="00362E00" w:rsidRPr="00185F96" w:rsidRDefault="00362E00" w:rsidP="00D63E32">
      <w:pPr>
        <w:autoSpaceDE/>
        <w:autoSpaceDN/>
        <w:ind w:left="1647" w:right="-234"/>
        <w:jc w:val="both"/>
        <w:rPr>
          <w:rFonts w:ascii="Century Gothic" w:eastAsia="Calibri" w:hAnsi="Century Gothic"/>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Fideicomitente A.- El Municipio de Guadalajara, Jalisco.</w:t>
      </w: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Fideicomitente B.- El Poder Ejecutivo del Estado de Jalisco, a través de la Secretaría de Planeación, Administración y Finanzas.</w:t>
      </w: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Fideicomitente (s) Adherentes: Las personas físicas o jurídicas, entidades del sector público federal, estatal o municipal o sector privado que se adhieran por medio de la suscripción del Convenio de Adhesión al Fideicomiso Maestro y aporten mediante afectación al Patrimonio </w:t>
      </w:r>
      <w:proofErr w:type="spellStart"/>
      <w:r w:rsidRPr="00185F96">
        <w:rPr>
          <w:rFonts w:ascii="Century Gothic" w:eastAsia="Calibri" w:hAnsi="Century Gothic"/>
          <w:lang w:val="es-MX"/>
        </w:rPr>
        <w:t>Fideicomitido</w:t>
      </w:r>
      <w:proofErr w:type="spellEnd"/>
      <w:r w:rsidRPr="00185F96">
        <w:rPr>
          <w:rFonts w:ascii="Century Gothic" w:eastAsia="Calibri" w:hAnsi="Century Gothic"/>
          <w:lang w:val="es-MX"/>
        </w:rPr>
        <w:t>, ya sea en numerario, valores o inmuebles o derechos personales.</w:t>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widowControl/>
        <w:numPr>
          <w:ilvl w:val="0"/>
          <w:numId w:val="11"/>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Fiduciario: </w:t>
      </w:r>
      <w:proofErr w:type="spellStart"/>
      <w:r w:rsidRPr="00185F96">
        <w:rPr>
          <w:rFonts w:ascii="Century Gothic" w:eastAsia="Calibri" w:hAnsi="Century Gothic"/>
          <w:lang w:val="es-MX"/>
        </w:rPr>
        <w:t>Bansí</w:t>
      </w:r>
      <w:proofErr w:type="spellEnd"/>
      <w:r w:rsidRPr="00185F96">
        <w:rPr>
          <w:rFonts w:ascii="Century Gothic" w:eastAsia="Calibri" w:hAnsi="Century Gothic"/>
          <w:lang w:val="es-MX"/>
        </w:rPr>
        <w:t>, Sociedad Anónima, Institución de Banca Múltiple, Departamento Fiduciario.</w:t>
      </w:r>
    </w:p>
    <w:p w:rsidR="00362E00" w:rsidRPr="00185F96" w:rsidRDefault="00362E00" w:rsidP="00D63E32">
      <w:pPr>
        <w:autoSpaceDE/>
        <w:autoSpaceDN/>
        <w:ind w:left="1647" w:right="-234"/>
        <w:jc w:val="both"/>
        <w:rPr>
          <w:rFonts w:ascii="Century Gothic" w:eastAsia="Calibri" w:hAnsi="Century Gothic"/>
          <w:lang w:val="es-MX"/>
        </w:rPr>
      </w:pPr>
    </w:p>
    <w:p w:rsidR="00362E00" w:rsidRPr="00185F96" w:rsidRDefault="00362E00" w:rsidP="00D63E32">
      <w:pPr>
        <w:widowControl/>
        <w:numPr>
          <w:ilvl w:val="0"/>
          <w:numId w:val="11"/>
        </w:numPr>
        <w:autoSpaceDE/>
        <w:autoSpaceDN/>
        <w:ind w:right="-234"/>
        <w:jc w:val="both"/>
        <w:rPr>
          <w:rFonts w:ascii="Century Gothic" w:eastAsia="Calibri" w:hAnsi="Century Gothic"/>
          <w:lang w:val="es-MX"/>
        </w:rPr>
      </w:pPr>
      <w:r w:rsidRPr="00185F96">
        <w:rPr>
          <w:rFonts w:ascii="Century Gothic" w:eastAsia="Calibri" w:hAnsi="Century Gothic"/>
          <w:lang w:val="es-MX"/>
        </w:rPr>
        <w:t>Fideicomisarios:</w:t>
      </w:r>
    </w:p>
    <w:p w:rsidR="00362E00" w:rsidRPr="00185F96" w:rsidRDefault="00362E00" w:rsidP="00D63E32">
      <w:pPr>
        <w:autoSpaceDE/>
        <w:autoSpaceDN/>
        <w:ind w:left="1647" w:right="-234"/>
        <w:jc w:val="both"/>
        <w:rPr>
          <w:rFonts w:ascii="Century Gothic" w:eastAsia="Calibri" w:hAnsi="Century Gothic"/>
          <w:lang w:val="es-MX"/>
        </w:rPr>
      </w:pPr>
      <w:r w:rsidRPr="00185F96">
        <w:rPr>
          <w:rFonts w:ascii="Century Gothic" w:eastAsia="Calibri" w:hAnsi="Century Gothic"/>
          <w:lang w:val="es-MX"/>
        </w:rPr>
        <w:t>Fideicomisarios Nivel A.- El Municipio de Guadalajara, Jalisco y el Poder Ejecutivo del Estado de Jalisco y en su caso los Fideicomitentes Adherentes según sea pactado en el Convenio de Adhesión respectivo.</w:t>
      </w:r>
    </w:p>
    <w:p w:rsidR="00362E00" w:rsidRPr="00185F96" w:rsidRDefault="00362E00" w:rsidP="00D63E32">
      <w:pPr>
        <w:autoSpaceDE/>
        <w:autoSpaceDN/>
        <w:ind w:left="1647" w:right="-234"/>
        <w:jc w:val="both"/>
        <w:rPr>
          <w:rFonts w:ascii="Century Gothic" w:eastAsia="Calibri" w:hAnsi="Century Gothic"/>
          <w:lang w:val="es-MX"/>
        </w:rPr>
      </w:pPr>
      <w:r w:rsidRPr="00185F96">
        <w:rPr>
          <w:rFonts w:ascii="Century Gothic" w:eastAsia="Calibri" w:hAnsi="Century Gothic"/>
          <w:lang w:val="es-MX"/>
        </w:rPr>
        <w:t>Fideicomisario Nivel B.- La Asociación Civil denominada Guadalajara Ciudad Creativa Digital, A.C., respecto de las atribuciones que le confiera el Comité Técnico para la consecución del objeto y fines del Fideicomiso Maestro.</w:t>
      </w:r>
    </w:p>
    <w:p w:rsidR="00362E00" w:rsidRPr="00185F96" w:rsidRDefault="00362E00" w:rsidP="00D63E32">
      <w:pPr>
        <w:autoSpaceDE/>
        <w:autoSpaceDN/>
        <w:ind w:left="1647" w:right="-234"/>
        <w:jc w:val="both"/>
        <w:rPr>
          <w:rFonts w:ascii="Century Gothic" w:eastAsia="Calibri" w:hAnsi="Century Gothic"/>
          <w:lang w:val="es-MX"/>
        </w:rPr>
      </w:pPr>
      <w:r w:rsidRPr="00185F96">
        <w:rPr>
          <w:rFonts w:ascii="Century Gothic" w:eastAsia="Calibri" w:hAnsi="Century Gothic"/>
          <w:lang w:val="es-MX"/>
        </w:rPr>
        <w:t xml:space="preserve">Fideicomisario Nivel C.- Las personas físicas o jurídicas que de manera temporal obtengan derechos respecto bienes inmuebles del Patrimonio </w:t>
      </w:r>
      <w:proofErr w:type="spellStart"/>
      <w:r w:rsidRPr="00185F96">
        <w:rPr>
          <w:rFonts w:ascii="Century Gothic" w:eastAsia="Calibri" w:hAnsi="Century Gothic"/>
          <w:lang w:val="es-MX"/>
        </w:rPr>
        <w:t>Fideicomitido</w:t>
      </w:r>
      <w:proofErr w:type="spellEnd"/>
      <w:r w:rsidRPr="00185F96">
        <w:rPr>
          <w:rFonts w:ascii="Century Gothic" w:eastAsia="Calibri" w:hAnsi="Century Gothic"/>
          <w:lang w:val="es-MX"/>
        </w:rPr>
        <w:t xml:space="preserve"> por única ocasión o por la vigencia del mismo, por instrucciones del Comité Técnico. </w:t>
      </w:r>
    </w:p>
    <w:p w:rsidR="00362E00" w:rsidRPr="00185F96" w:rsidRDefault="00362E00" w:rsidP="00D63E32">
      <w:pPr>
        <w:autoSpaceDE/>
        <w:autoSpaceDN/>
        <w:ind w:left="1647" w:right="-234"/>
        <w:jc w:val="both"/>
        <w:rPr>
          <w:rFonts w:ascii="Century Gothic" w:eastAsia="Calibri" w:hAnsi="Century Gothic"/>
          <w:lang w:val="es-MX"/>
        </w:rPr>
      </w:pPr>
      <w:r w:rsidRPr="00185F96">
        <w:rPr>
          <w:rFonts w:ascii="Century Gothic" w:eastAsia="Calibri" w:hAnsi="Century Gothic"/>
          <w:lang w:val="es-MX"/>
        </w:rPr>
        <w:t xml:space="preserve">Fideicomisario Nivel D.- Las personas físicas o jurídicas que reciban subvención del Patrimonio </w:t>
      </w:r>
      <w:proofErr w:type="spellStart"/>
      <w:r w:rsidRPr="00185F96">
        <w:rPr>
          <w:rFonts w:ascii="Century Gothic" w:eastAsia="Calibri" w:hAnsi="Century Gothic"/>
          <w:lang w:val="es-MX"/>
        </w:rPr>
        <w:t>Fideicomitido</w:t>
      </w:r>
      <w:proofErr w:type="spellEnd"/>
      <w:r w:rsidRPr="00185F96">
        <w:rPr>
          <w:rFonts w:ascii="Century Gothic" w:eastAsia="Calibri" w:hAnsi="Century Gothic"/>
          <w:lang w:val="es-MX"/>
        </w:rPr>
        <w:t xml:space="preserve"> por única ocasión o por la vigencia del mismo, por instrucciones del Comité Técnico. </w:t>
      </w: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ab/>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Con fecha 23 de septiembre de 2014 Escritura 8606 se firma Convenio de Sustitución Fiduciaria del Fideicomiso Maestro Ciudad Creativa Digital. BANSI, Sociedad Anónima, Institución de Banca Múltiple, Departamento Fiduciario, en cumplimiento del Acuerdo Número 8 de la Sesión Ordinaria de Comité Técnico 04/2014 de fecha 23 de junio de 2014 ratificado por el Comité Técnico y con el consentimiento de El Fideicomitente “A” El Honorable Ayuntamiento del Municipio de Guadalajara Jalisco y El Fideicomitente “B” El Gobierno del Estado de Jalisco, en este acto es sustituido en su encargo como Fiduciario del Fideicomiso Maestro Ciudad Creativa Digital por “BANCO DEL BAJÍO”, Sociedad Anónima, Institución de Banca Múltiple.</w:t>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Con fecha 23 de septiembre de 2014 Escritura 8607 se firma Convenio Modificatorio al Fideicomiso Maestro Ciudad Creativa Digital. Acuerdan todas las partes modificar los términos del fideicomiso y en general realizar una re-expresión del mismo, para que en lo sucesivo quede redactado como dicho instrumento de Escritura Pública lo señala. Entre las principales cláusulas se enlistan y redactan las siguientes cláusulas: </w:t>
      </w:r>
    </w:p>
    <w:p w:rsidR="00362E00" w:rsidRPr="00185F96" w:rsidRDefault="00362E00" w:rsidP="00D63E32">
      <w:pPr>
        <w:autoSpaceDE/>
        <w:autoSpaceDN/>
        <w:ind w:left="993" w:right="-234"/>
        <w:jc w:val="both"/>
        <w:rPr>
          <w:rFonts w:ascii="Century Gothic" w:eastAsia="Calibri" w:hAnsi="Century Gothic"/>
          <w:lang w:val="es-MX"/>
        </w:rPr>
      </w:pP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PRIMERA.-</w:t>
      </w:r>
      <w:proofErr w:type="gramEnd"/>
      <w:r w:rsidRPr="00185F96">
        <w:rPr>
          <w:rFonts w:ascii="Century Gothic" w:eastAsia="Calibri" w:hAnsi="Century Gothic"/>
          <w:lang w:val="es-MX"/>
        </w:rPr>
        <w:t xml:space="preserve"> Definiciones</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SEGUNDA.-</w:t>
      </w:r>
      <w:proofErr w:type="gramEnd"/>
      <w:r w:rsidRPr="00185F96">
        <w:rPr>
          <w:rFonts w:ascii="Century Gothic" w:eastAsia="Calibri" w:hAnsi="Century Gothic"/>
          <w:lang w:val="es-MX"/>
        </w:rPr>
        <w:t xml:space="preserve"> Constitución</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TERCERA.-</w:t>
      </w:r>
      <w:proofErr w:type="gramEnd"/>
      <w:r w:rsidRPr="00185F96">
        <w:rPr>
          <w:rFonts w:ascii="Century Gothic" w:eastAsia="Calibri" w:hAnsi="Century Gothic"/>
          <w:lang w:val="es-MX"/>
        </w:rPr>
        <w:t xml:space="preserve"> Partes del Fideicomiso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CUARTA.-</w:t>
      </w:r>
      <w:proofErr w:type="gramEnd"/>
      <w:r w:rsidRPr="00185F96">
        <w:rPr>
          <w:rFonts w:ascii="Century Gothic" w:eastAsia="Calibri" w:hAnsi="Century Gothic"/>
          <w:lang w:val="es-MX"/>
        </w:rPr>
        <w:t xml:space="preserve"> Objeto </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QUINTA.-</w:t>
      </w:r>
      <w:proofErr w:type="gramEnd"/>
      <w:r w:rsidRPr="00185F96">
        <w:rPr>
          <w:rFonts w:ascii="Century Gothic" w:eastAsia="Calibri" w:hAnsi="Century Gothic"/>
          <w:lang w:val="es-MX"/>
        </w:rPr>
        <w:t xml:space="preserve"> Validez del Título de Propiedad</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SEXTA.-</w:t>
      </w:r>
      <w:proofErr w:type="gramEnd"/>
      <w:r w:rsidRPr="00185F96">
        <w:rPr>
          <w:rFonts w:ascii="Century Gothic" w:eastAsia="Calibri" w:hAnsi="Century Gothic"/>
          <w:lang w:val="es-MX"/>
        </w:rPr>
        <w:t xml:space="preserve"> Patrimonio del Fideicomiso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SÉPTIMA.-</w:t>
      </w:r>
      <w:proofErr w:type="gramEnd"/>
      <w:r w:rsidRPr="00185F96">
        <w:rPr>
          <w:rFonts w:ascii="Century Gothic" w:eastAsia="Calibri" w:hAnsi="Century Gothic"/>
          <w:lang w:val="es-MX"/>
        </w:rPr>
        <w:t xml:space="preserve"> Inversión</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OCTAVA.-</w:t>
      </w:r>
      <w:proofErr w:type="gramEnd"/>
      <w:r w:rsidRPr="00185F96">
        <w:rPr>
          <w:rFonts w:ascii="Century Gothic" w:eastAsia="Calibri" w:hAnsi="Century Gothic"/>
          <w:lang w:val="es-MX"/>
        </w:rPr>
        <w:t xml:space="preserve"> Posesión y Depósito del Patrimonio </w:t>
      </w:r>
      <w:proofErr w:type="spellStart"/>
      <w:r w:rsidRPr="00185F96">
        <w:rPr>
          <w:rFonts w:ascii="Century Gothic" w:eastAsia="Calibri" w:hAnsi="Century Gothic"/>
          <w:lang w:val="es-MX"/>
        </w:rPr>
        <w:t>Fideicomitido</w:t>
      </w:r>
      <w:proofErr w:type="spellEnd"/>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NOVENA.-</w:t>
      </w:r>
      <w:proofErr w:type="gramEnd"/>
      <w:r w:rsidRPr="00185F96">
        <w:rPr>
          <w:rFonts w:ascii="Century Gothic" w:eastAsia="Calibri" w:hAnsi="Century Gothic"/>
          <w:lang w:val="es-MX"/>
        </w:rPr>
        <w:t xml:space="preserve"> Fines</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DÉCIMA.-</w:t>
      </w:r>
      <w:proofErr w:type="gramEnd"/>
      <w:r w:rsidRPr="00185F96">
        <w:rPr>
          <w:rFonts w:ascii="Century Gothic" w:eastAsia="Calibri" w:hAnsi="Century Gothic"/>
          <w:lang w:val="es-MX"/>
        </w:rPr>
        <w:t xml:space="preserve"> Operaciones con la Propia Institución</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DÉCIMA </w:t>
      </w:r>
      <w:proofErr w:type="gramStart"/>
      <w:r w:rsidRPr="00185F96">
        <w:rPr>
          <w:rFonts w:ascii="Century Gothic" w:eastAsia="Calibri" w:hAnsi="Century Gothic"/>
          <w:lang w:val="es-MX"/>
        </w:rPr>
        <w:t>PRIMERA.-</w:t>
      </w:r>
      <w:proofErr w:type="gramEnd"/>
      <w:r w:rsidRPr="00185F96">
        <w:rPr>
          <w:rFonts w:ascii="Century Gothic" w:eastAsia="Calibri" w:hAnsi="Century Gothic"/>
          <w:lang w:val="es-MX"/>
        </w:rPr>
        <w:t xml:space="preserve"> Comité Técnico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DÉCIMA </w:t>
      </w:r>
      <w:proofErr w:type="gramStart"/>
      <w:r w:rsidRPr="00185F96">
        <w:rPr>
          <w:rFonts w:ascii="Century Gothic" w:eastAsia="Calibri" w:hAnsi="Century Gothic"/>
          <w:lang w:val="es-MX"/>
        </w:rPr>
        <w:t>SEGUNDA.-</w:t>
      </w:r>
      <w:proofErr w:type="gramEnd"/>
      <w:r w:rsidRPr="00185F96">
        <w:rPr>
          <w:rFonts w:ascii="Century Gothic" w:eastAsia="Calibri" w:hAnsi="Century Gothic"/>
          <w:lang w:val="es-MX"/>
        </w:rPr>
        <w:t xml:space="preserve"> Funcionamiento del Comité Técnico </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DÉCIMA </w:t>
      </w:r>
      <w:proofErr w:type="gramStart"/>
      <w:r w:rsidRPr="00185F96">
        <w:rPr>
          <w:rFonts w:ascii="Century Gothic" w:eastAsia="Calibri" w:hAnsi="Century Gothic"/>
          <w:lang w:val="es-MX"/>
        </w:rPr>
        <w:t>TERCERA.-</w:t>
      </w:r>
      <w:proofErr w:type="gramEnd"/>
      <w:r w:rsidRPr="00185F96">
        <w:rPr>
          <w:rFonts w:ascii="Century Gothic" w:eastAsia="Calibri" w:hAnsi="Century Gothic"/>
          <w:lang w:val="es-MX"/>
        </w:rPr>
        <w:t xml:space="preserve"> Facultades del Comité Técnico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DÉCIMA </w:t>
      </w:r>
      <w:proofErr w:type="gramStart"/>
      <w:r w:rsidRPr="00185F96">
        <w:rPr>
          <w:rFonts w:ascii="Century Gothic" w:eastAsia="Calibri" w:hAnsi="Century Gothic"/>
          <w:lang w:val="es-MX"/>
        </w:rPr>
        <w:t>CUARTA.-</w:t>
      </w:r>
      <w:proofErr w:type="gramEnd"/>
      <w:r w:rsidRPr="00185F96">
        <w:rPr>
          <w:rFonts w:ascii="Century Gothic" w:eastAsia="Calibri" w:hAnsi="Century Gothic"/>
          <w:lang w:val="es-MX"/>
        </w:rPr>
        <w:t xml:space="preserve"> Director General del Fideicomiso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DÉCIMA </w:t>
      </w:r>
      <w:proofErr w:type="gramStart"/>
      <w:r w:rsidRPr="00185F96">
        <w:rPr>
          <w:rFonts w:ascii="Century Gothic" w:eastAsia="Calibri" w:hAnsi="Century Gothic"/>
          <w:lang w:val="es-MX"/>
        </w:rPr>
        <w:t>QUINTA.-</w:t>
      </w:r>
      <w:proofErr w:type="gramEnd"/>
      <w:r w:rsidRPr="00185F96">
        <w:rPr>
          <w:rFonts w:ascii="Century Gothic" w:eastAsia="Calibri" w:hAnsi="Century Gothic"/>
          <w:lang w:val="es-MX"/>
        </w:rPr>
        <w:t xml:space="preserve"> Operador del Fideicomiso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Etc., Etc., Etc… </w:t>
      </w:r>
    </w:p>
    <w:p w:rsidR="00362E00" w:rsidRDefault="00362E00" w:rsidP="00D63E32">
      <w:pPr>
        <w:ind w:left="426" w:right="-234"/>
        <w:jc w:val="both"/>
        <w:rPr>
          <w:rFonts w:ascii="Century Gothic" w:hAnsi="Century Gothic"/>
          <w:sz w:val="24"/>
          <w:szCs w:val="24"/>
          <w:lang w:val="es-MX"/>
        </w:rPr>
      </w:pPr>
    </w:p>
    <w:p w:rsidR="004B1D55" w:rsidRPr="00185F96" w:rsidRDefault="004B1D55" w:rsidP="00D63E32">
      <w:pPr>
        <w:ind w:left="426" w:right="-234"/>
        <w:jc w:val="both"/>
        <w:rPr>
          <w:rFonts w:ascii="Century Gothic" w:hAnsi="Century Gothic"/>
          <w:sz w:val="24"/>
          <w:szCs w:val="24"/>
          <w:lang w:val="es-MX"/>
        </w:rPr>
      </w:pPr>
    </w:p>
    <w:p w:rsidR="00362E00" w:rsidRPr="00185F96" w:rsidRDefault="00362E00" w:rsidP="00D63E32">
      <w:pPr>
        <w:widowControl/>
        <w:numPr>
          <w:ilvl w:val="0"/>
          <w:numId w:val="10"/>
        </w:numPr>
        <w:overflowPunct w:val="0"/>
        <w:adjustRightInd w:val="0"/>
        <w:ind w:left="993" w:right="-234"/>
        <w:jc w:val="both"/>
        <w:textAlignment w:val="baseline"/>
        <w:rPr>
          <w:rFonts w:ascii="Century Gothic" w:hAnsi="Century Gothic"/>
          <w:b/>
          <w:sz w:val="24"/>
          <w:szCs w:val="24"/>
          <w:lang w:val="es-MX"/>
        </w:rPr>
      </w:pPr>
      <w:r w:rsidRPr="00185F96">
        <w:rPr>
          <w:rFonts w:ascii="Century Gothic" w:hAnsi="Century Gothic"/>
          <w:b/>
          <w:sz w:val="24"/>
          <w:szCs w:val="24"/>
          <w:lang w:val="es-MX"/>
        </w:rPr>
        <w:t>Organización y Objeto Social del FIDEICOMISO CIUDAD CREATIVA DIGITAL.</w:t>
      </w:r>
    </w:p>
    <w:p w:rsidR="00362E00" w:rsidRPr="00185F96" w:rsidRDefault="00362E00" w:rsidP="00D63E32">
      <w:pPr>
        <w:ind w:left="993" w:right="-234"/>
        <w:jc w:val="both"/>
        <w:rPr>
          <w:rFonts w:ascii="Century Gothic" w:hAnsi="Century Gothic"/>
          <w:b/>
          <w:sz w:val="24"/>
          <w:szCs w:val="24"/>
          <w:lang w:val="es-MX"/>
        </w:rPr>
      </w:pPr>
    </w:p>
    <w:p w:rsidR="00362E00" w:rsidRPr="00185F96" w:rsidRDefault="00362E00" w:rsidP="00D63E32">
      <w:pPr>
        <w:widowControl/>
        <w:numPr>
          <w:ilvl w:val="0"/>
          <w:numId w:val="15"/>
        </w:numPr>
        <w:overflowPunct w:val="0"/>
        <w:adjustRightInd w:val="0"/>
        <w:ind w:right="-234"/>
        <w:jc w:val="both"/>
        <w:textAlignment w:val="baseline"/>
        <w:rPr>
          <w:rFonts w:ascii="Century Gothic" w:hAnsi="Century Gothic"/>
          <w:sz w:val="24"/>
          <w:szCs w:val="24"/>
          <w:lang w:val="es-MX"/>
        </w:rPr>
      </w:pPr>
      <w:r w:rsidRPr="00185F96">
        <w:rPr>
          <w:rFonts w:ascii="Century Gothic" w:hAnsi="Century Gothic"/>
          <w:b/>
          <w:sz w:val="24"/>
          <w:szCs w:val="24"/>
          <w:lang w:val="es-MX"/>
        </w:rPr>
        <w:t>Objeto social.</w:t>
      </w:r>
    </w:p>
    <w:p w:rsidR="00362E00" w:rsidRPr="00185F96" w:rsidRDefault="00362E00" w:rsidP="00D63E32">
      <w:pPr>
        <w:ind w:left="1353"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sz w:val="24"/>
          <w:szCs w:val="24"/>
          <w:lang w:val="es-MX"/>
        </w:rPr>
      </w:pPr>
      <w:r w:rsidRPr="00185F96">
        <w:rPr>
          <w:rFonts w:ascii="Century Gothic" w:hAnsi="Century Gothic"/>
          <w:lang w:val="es-MX"/>
        </w:rPr>
        <w:t xml:space="preserve">Es la generación de condiciones, lineamientos y directrices de los órdenes jurídico, contable, financiero, administrativo y operativo; incorporando al Patrimonio </w:t>
      </w:r>
      <w:proofErr w:type="spellStart"/>
      <w:r w:rsidRPr="00185F96">
        <w:rPr>
          <w:rFonts w:ascii="Century Gothic" w:hAnsi="Century Gothic"/>
          <w:lang w:val="es-MX"/>
        </w:rPr>
        <w:t>Fideicomitido</w:t>
      </w:r>
      <w:proofErr w:type="spellEnd"/>
      <w:r w:rsidRPr="00185F96">
        <w:rPr>
          <w:rFonts w:ascii="Century Gothic" w:hAnsi="Century Gothic"/>
          <w:lang w:val="es-MX"/>
        </w:rPr>
        <w:t xml:space="preserve"> los bienes, derechos e importes que se afecten, así como los ingresos futuros que se generen; para la realización, ejecución y materialización del Plan Maestro de la Ciudad Creativa Digital,  como un mecanismo y estrategia prioritaria en materia de promoción y desarrollo económico, urbano y social para el municipio de Guadalajara y el Estado de Jalisco; así como la conservación y acrecentamiento de la propiedad y titularidad del Patrimonio </w:t>
      </w:r>
      <w:proofErr w:type="spellStart"/>
      <w:r w:rsidRPr="00185F96">
        <w:rPr>
          <w:rFonts w:ascii="Century Gothic" w:hAnsi="Century Gothic"/>
          <w:lang w:val="es-MX"/>
        </w:rPr>
        <w:t>Fideicomitido</w:t>
      </w:r>
      <w:proofErr w:type="spellEnd"/>
      <w:r w:rsidRPr="00185F96">
        <w:rPr>
          <w:rFonts w:ascii="Century Gothic" w:hAnsi="Century Gothic"/>
          <w:sz w:val="24"/>
          <w:szCs w:val="24"/>
          <w:lang w:val="es-MX"/>
        </w:rPr>
        <w:t>.</w:t>
      </w:r>
    </w:p>
    <w:p w:rsidR="00FF63DC" w:rsidRPr="00185F96" w:rsidRDefault="00FF63DC" w:rsidP="00D63E32">
      <w:pPr>
        <w:ind w:right="-234"/>
        <w:jc w:val="both"/>
        <w:rPr>
          <w:rFonts w:ascii="Century Gothic" w:hAnsi="Century Gothic"/>
          <w:sz w:val="24"/>
          <w:szCs w:val="24"/>
          <w:lang w:val="es-MX"/>
        </w:rPr>
      </w:pPr>
    </w:p>
    <w:p w:rsidR="00362E00" w:rsidRPr="00185F96" w:rsidRDefault="00362E00" w:rsidP="00D63E32">
      <w:pPr>
        <w:widowControl/>
        <w:numPr>
          <w:ilvl w:val="0"/>
          <w:numId w:val="15"/>
        </w:numPr>
        <w:overflowPunct w:val="0"/>
        <w:adjustRightInd w:val="0"/>
        <w:ind w:right="-234"/>
        <w:jc w:val="both"/>
        <w:textAlignment w:val="baseline"/>
        <w:rPr>
          <w:rFonts w:ascii="Century Gothic" w:hAnsi="Century Gothic"/>
          <w:sz w:val="24"/>
          <w:szCs w:val="24"/>
          <w:lang w:val="es-MX"/>
        </w:rPr>
      </w:pPr>
      <w:r w:rsidRPr="00185F96">
        <w:rPr>
          <w:rFonts w:ascii="Century Gothic" w:hAnsi="Century Gothic"/>
          <w:b/>
          <w:sz w:val="24"/>
          <w:szCs w:val="24"/>
          <w:lang w:val="es-MX"/>
        </w:rPr>
        <w:t>Principales Actividades</w:t>
      </w:r>
      <w:r w:rsidRPr="00185F96">
        <w:rPr>
          <w:rFonts w:ascii="Century Gothic" w:hAnsi="Century Gothic"/>
          <w:sz w:val="24"/>
          <w:szCs w:val="24"/>
          <w:lang w:val="es-MX"/>
        </w:rPr>
        <w:t>.</w:t>
      </w:r>
    </w:p>
    <w:p w:rsidR="00362E00" w:rsidRPr="00185F96" w:rsidRDefault="00362E00" w:rsidP="00D63E32">
      <w:pPr>
        <w:ind w:left="1353" w:right="-234"/>
        <w:jc w:val="both"/>
        <w:rPr>
          <w:rFonts w:ascii="Century Gothic" w:hAnsi="Century Gothic"/>
          <w:sz w:val="24"/>
          <w:szCs w:val="24"/>
          <w:lang w:val="es-MX"/>
        </w:rPr>
      </w:pPr>
    </w:p>
    <w:p w:rsidR="00362E00" w:rsidRPr="00185F96" w:rsidRDefault="00362E00" w:rsidP="00D63E32">
      <w:pPr>
        <w:ind w:left="1353" w:right="-234"/>
        <w:jc w:val="both"/>
        <w:rPr>
          <w:rFonts w:ascii="Century Gothic" w:hAnsi="Century Gothic"/>
          <w:lang w:val="es-MX"/>
        </w:rPr>
      </w:pPr>
      <w:r w:rsidRPr="00185F96">
        <w:rPr>
          <w:rFonts w:ascii="Century Gothic" w:hAnsi="Century Gothic"/>
          <w:lang w:val="es-MX"/>
        </w:rPr>
        <w:t>El Fideicomiso para lograr su Objeto será a través de los siguientes fines:</w:t>
      </w:r>
    </w:p>
    <w:p w:rsidR="00362E00" w:rsidRPr="00185F96" w:rsidRDefault="00362E00" w:rsidP="00D63E32">
      <w:pPr>
        <w:ind w:left="1134" w:right="-234"/>
        <w:jc w:val="both"/>
        <w:rPr>
          <w:rFonts w:ascii="Century Gothic" w:hAnsi="Century Gothic"/>
          <w:lang w:val="es-MX"/>
        </w:rPr>
      </w:pP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 xml:space="preserve">Desarrollar los ejes y líneas de acción específicos, así como programas para la consecución del Plan Maestro.      </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Promover y fomentar la inversión de capitales nacionales y extranjeros para la consecución del Plan Maestro, vía el Fideicomiso y sus Convenios de Adhesión.</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 xml:space="preserve">Participar en la planeación, programación y desarrollo de la dotación de obras de construcción y de infraestructura, equipamiento urbano y demás acciones necesarias para la correcta puesta en marcha del Plan Maestro, a través de la Secretaría de Infraestructura y Obra Pública del Estado de Jalisco realizarán las acciones y actos necesarios,  por lo cual los FIDEICOMITENTES “A” y “B” asumen el cumplimiento a la Ley de Obra Pública del  Estado de Jalisco vigente o en su caso la ley o reglamentación que la sustituya, o cuando lo determine el COMITÉ TECNICO, a través del OPERADOR, sin que en ningún caso actúe o formalice actos jurídicos en representación del Fideicomiso                                                                                                                                               </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Instrumentar y realizar, a través del DIRECTOR GENERAL DEL FIDEICOMISO, su PROMOTOR, o las terceras personas físicas o morales que determine el COMITÉ TÉCNICO, campañas de publicidad municipal, estatal, nacional e internacional para promover y difundir el PLAN MAESTRO.</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Organizar y participar en cursos, seminarios, ciclos de conferencias, talleres, elaboración de programas o cualquier otro evento de capacitación o actualización sobre temas relacionados con el PLAN MAESTRO, a través de su PROMOTOR y/o el DIRECTOR GENERAL DEL FIDEICOMISO.</w:t>
      </w:r>
    </w:p>
    <w:p w:rsidR="00362E00"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 xml:space="preserve">Coordinar a través del DIRECTOR GENERAL DEL FIDEICOMISO con las autoridades federales, estatales y municipales las gestiones necesarias para obtener y simplificar las autorizaciones, permisos o concesiones que permitan el desarrollo del PLAN MAESTRO, así como la prestación de servicios relacionados con el mismo.  </w:t>
      </w:r>
    </w:p>
    <w:p w:rsidR="004B1D55" w:rsidRPr="00185F96" w:rsidRDefault="004B1D55" w:rsidP="004B1D55">
      <w:pPr>
        <w:widowControl/>
        <w:overflowPunct w:val="0"/>
        <w:adjustRightInd w:val="0"/>
        <w:ind w:left="567" w:right="-234"/>
        <w:jc w:val="both"/>
        <w:textAlignment w:val="baseline"/>
        <w:rPr>
          <w:rFonts w:ascii="Century Gothic" w:hAnsi="Century Gothic"/>
          <w:lang w:val="es-MX"/>
        </w:rPr>
      </w:pP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Fomentar y promover todo tipo de actividades, eventos y espectáculos que promuevan y difundan el PLAN MAESTRO, ya sea a través del OPERADOR o del PROMOTOR, según corresponda.</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 xml:space="preserve">Promover, desarrollar y en su caso participar con los sectores público, social y privado en la constitución, fomento, desarrollo y operación de empresas dedicadas a actividades directamente relacionadas con su objeto y fines así como  desarrollar y proponer esquemas de Asociación Público-Privada que permitan la ejecución y materialización del PLAN MAESTRO, sin que por ello el FIDEICOMISO asuma el carácter de accionista, socio o parte relacionada, pues dichos esquemas serán desarrollados a través de las terceras personas físicas o morales que determine el COMITÉ TÉCNICO los cuales actuarán sin representación alguna del FIDUCIARIO del FIDEICOMISO. </w:t>
      </w:r>
    </w:p>
    <w:p w:rsidR="00362E00" w:rsidRPr="00185F96" w:rsidRDefault="00362E00" w:rsidP="00D63E32">
      <w:pPr>
        <w:ind w:left="567" w:right="-234"/>
        <w:jc w:val="both"/>
        <w:rPr>
          <w:rFonts w:ascii="Century Gothic" w:hAnsi="Century Gothic"/>
          <w:b/>
          <w:sz w:val="24"/>
          <w:szCs w:val="24"/>
          <w:lang w:val="es-MX"/>
        </w:rPr>
      </w:pPr>
    </w:p>
    <w:p w:rsidR="00362E00" w:rsidRPr="00185F96" w:rsidRDefault="00362E00" w:rsidP="00D63E32">
      <w:pPr>
        <w:pStyle w:val="Prrafodelista"/>
        <w:widowControl/>
        <w:numPr>
          <w:ilvl w:val="0"/>
          <w:numId w:val="14"/>
        </w:numPr>
        <w:overflowPunct w:val="0"/>
        <w:adjustRightInd w:val="0"/>
        <w:ind w:right="-234"/>
        <w:jc w:val="both"/>
        <w:textAlignment w:val="baseline"/>
        <w:rPr>
          <w:rFonts w:ascii="Century Gothic" w:hAnsi="Century Gothic"/>
          <w:b/>
          <w:vanish/>
          <w:sz w:val="24"/>
          <w:szCs w:val="24"/>
          <w:lang w:val="es-MX"/>
        </w:rPr>
      </w:pPr>
    </w:p>
    <w:p w:rsidR="00362E00" w:rsidRPr="00185F96" w:rsidRDefault="00362E00" w:rsidP="00D63E32">
      <w:pPr>
        <w:pStyle w:val="Prrafodelista"/>
        <w:widowControl/>
        <w:numPr>
          <w:ilvl w:val="1"/>
          <w:numId w:val="14"/>
        </w:numPr>
        <w:overflowPunct w:val="0"/>
        <w:adjustRightInd w:val="0"/>
        <w:ind w:right="-234"/>
        <w:jc w:val="both"/>
        <w:textAlignment w:val="baseline"/>
        <w:rPr>
          <w:rFonts w:ascii="Century Gothic" w:hAnsi="Century Gothic"/>
          <w:b/>
          <w:vanish/>
          <w:sz w:val="24"/>
          <w:szCs w:val="24"/>
          <w:lang w:val="es-MX"/>
        </w:rPr>
      </w:pPr>
    </w:p>
    <w:p w:rsidR="00362E00" w:rsidRPr="00185F96" w:rsidRDefault="00362E00" w:rsidP="00D63E32">
      <w:pPr>
        <w:pStyle w:val="Prrafodelista"/>
        <w:widowControl/>
        <w:numPr>
          <w:ilvl w:val="1"/>
          <w:numId w:val="14"/>
        </w:numPr>
        <w:overflowPunct w:val="0"/>
        <w:adjustRightInd w:val="0"/>
        <w:ind w:right="-234"/>
        <w:jc w:val="both"/>
        <w:textAlignment w:val="baseline"/>
        <w:rPr>
          <w:rFonts w:ascii="Century Gothic" w:hAnsi="Century Gothic"/>
          <w:b/>
          <w:vanish/>
          <w:sz w:val="24"/>
          <w:szCs w:val="24"/>
          <w:lang w:val="es-MX"/>
        </w:rPr>
      </w:pPr>
    </w:p>
    <w:p w:rsidR="00362E00" w:rsidRPr="00185F96" w:rsidRDefault="00362E00" w:rsidP="00D63E32">
      <w:pPr>
        <w:widowControl/>
        <w:numPr>
          <w:ilvl w:val="1"/>
          <w:numId w:val="14"/>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b/>
          <w:sz w:val="24"/>
          <w:szCs w:val="24"/>
          <w:lang w:val="es-MX"/>
        </w:rPr>
        <w:t>Ejercicio Fiscal.</w:t>
      </w:r>
    </w:p>
    <w:p w:rsidR="00362E00" w:rsidRPr="00185F96" w:rsidRDefault="00362E00" w:rsidP="00D63E32">
      <w:pPr>
        <w:ind w:left="1353"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Ejercicio Fiscal del Fideicomiso será del 01 de enero al 31 de diciembre de cada año.</w:t>
      </w:r>
    </w:p>
    <w:p w:rsidR="00FF63DC" w:rsidRPr="00185F96" w:rsidRDefault="00FF63DC" w:rsidP="00D63E32">
      <w:pPr>
        <w:ind w:right="-234"/>
        <w:jc w:val="both"/>
        <w:rPr>
          <w:rFonts w:ascii="Century Gothic" w:hAnsi="Century Gothic"/>
          <w:lang w:val="es-MX"/>
        </w:rPr>
      </w:pPr>
    </w:p>
    <w:p w:rsidR="00362E00" w:rsidRPr="00185F96" w:rsidRDefault="00362E00" w:rsidP="00D63E32">
      <w:pPr>
        <w:widowControl/>
        <w:numPr>
          <w:ilvl w:val="0"/>
          <w:numId w:val="16"/>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sz w:val="24"/>
          <w:szCs w:val="24"/>
          <w:lang w:val="es-MX"/>
        </w:rPr>
        <w:tab/>
      </w:r>
      <w:r w:rsidRPr="00185F96">
        <w:rPr>
          <w:rFonts w:ascii="Century Gothic" w:hAnsi="Century Gothic"/>
          <w:b/>
          <w:sz w:val="24"/>
          <w:szCs w:val="24"/>
          <w:lang w:val="es-MX"/>
        </w:rPr>
        <w:t>Régimen Jurídico.</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Fideicomiso Maestro Ciudad Creativa Digital es un Fideicomiso Público, Entidad de la Administración Pública Paraestatal del Gobierno del Estado de Jalisco, sectorizado dentro de la Secretaría de Innovación, Ciencia y Tecnología del Estado de Jalisco.</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Fideicomiso es un Contrato de Fideicomiso de Administración e Inversión, traslativo de dominio, de carácter Revocable conforme a lo previsto en la Ley General de Títulos y Operaciones de Crédito, Artículo 71 Fracción II inciso e) de la Ley Orgánica del Poder Ejecutivo del Estado de Jalisco y el Artículo 121 del Reglamento de la Administración Pública Municipal de Guadalajara.</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La duración de este Fideicomiso será hasta el cumplimiento de sus fines o cuando así lo determinen las partes, sin que dicha duración exceda la máxima permitida por la ley; de igual manera podrá extinguirse por cualquiera de los supuestos previstos en el artículo 392 de la Ley General de Títulos y Operaciones de Crédito, que sean compatibles con la naturaleza y finalidad del presente Fideicomiso. </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17"/>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sz w:val="24"/>
          <w:szCs w:val="24"/>
          <w:lang w:val="es-MX"/>
        </w:rPr>
        <w:tab/>
      </w:r>
      <w:r w:rsidRPr="00185F96">
        <w:rPr>
          <w:rFonts w:ascii="Century Gothic" w:hAnsi="Century Gothic"/>
          <w:b/>
          <w:sz w:val="24"/>
          <w:szCs w:val="24"/>
          <w:lang w:val="es-MX"/>
        </w:rPr>
        <w:t>Consideraciones Fiscales.</w:t>
      </w:r>
    </w:p>
    <w:p w:rsidR="00362E00" w:rsidRPr="00185F96" w:rsidRDefault="00362E00" w:rsidP="00D63E32">
      <w:pPr>
        <w:ind w:left="1353"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lang w:val="es-MX"/>
        </w:rPr>
        <w:t>El régimen fiscal aplicable al Fideicomiso Ciudad Creativa Digital es el correspondiente a las Personas Morales con Fines No Lucrativos según los Artículos 79, 80 y 86 de la Ley del Impuesto Sobre la Renta, por lo que tiene solo la obligación de retener y enterar el impuesto retenido a terceros y exigir la documentación que reúna requisitos fiscales cuando haga pagos y esté obligado a ello en términos de Ley.</w:t>
      </w:r>
    </w:p>
    <w:p w:rsidR="00362E00" w:rsidRDefault="00362E00" w:rsidP="00D63E32">
      <w:pPr>
        <w:ind w:left="1353" w:right="-234"/>
        <w:jc w:val="both"/>
        <w:rPr>
          <w:rFonts w:ascii="Century Gothic" w:hAnsi="Century Gothic"/>
          <w:b/>
          <w:lang w:val="es-MX"/>
        </w:rPr>
      </w:pPr>
    </w:p>
    <w:p w:rsidR="004B1D55" w:rsidRDefault="004B1D55" w:rsidP="00D63E32">
      <w:pPr>
        <w:ind w:left="1353" w:right="-234"/>
        <w:jc w:val="both"/>
        <w:rPr>
          <w:rFonts w:ascii="Century Gothic" w:hAnsi="Century Gothic"/>
          <w:b/>
          <w:lang w:val="es-MX"/>
        </w:rPr>
      </w:pPr>
    </w:p>
    <w:p w:rsidR="004B1D55" w:rsidRDefault="004B1D55" w:rsidP="00D63E32">
      <w:pPr>
        <w:ind w:left="1353" w:right="-234"/>
        <w:jc w:val="both"/>
        <w:rPr>
          <w:rFonts w:ascii="Century Gothic" w:hAnsi="Century Gothic"/>
          <w:b/>
          <w:lang w:val="es-MX"/>
        </w:rPr>
      </w:pPr>
    </w:p>
    <w:p w:rsidR="004B1D55" w:rsidRPr="00185F96" w:rsidRDefault="004B1D55" w:rsidP="00D63E32">
      <w:pPr>
        <w:ind w:left="1353" w:right="-234"/>
        <w:jc w:val="both"/>
        <w:rPr>
          <w:rFonts w:ascii="Century Gothic" w:hAnsi="Century Gothic"/>
          <w:b/>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b/>
          <w:lang w:val="es-MX"/>
        </w:rPr>
        <w:t xml:space="preserve">LEY DE IMPUESTO SOBRE LA RENTA </w:t>
      </w: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Artículo 79. </w:t>
      </w:r>
      <w:r w:rsidRPr="00185F96">
        <w:rPr>
          <w:rFonts w:ascii="Century Gothic" w:hAnsi="Century Gothic"/>
          <w:lang w:val="es-MX"/>
        </w:rPr>
        <w:t>No son contribuyentes del impuesto sobre la renta, las siguientes personas morales:</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 xml:space="preserve"> </w:t>
      </w:r>
      <w:r w:rsidRPr="00185F96">
        <w:rPr>
          <w:rFonts w:ascii="Century Gothic" w:hAnsi="Century Gothic"/>
          <w:b/>
          <w:bCs/>
          <w:lang w:val="es-MX"/>
        </w:rPr>
        <w:t xml:space="preserve">XXIV. </w:t>
      </w:r>
      <w:r w:rsidRPr="00185F96">
        <w:rPr>
          <w:rFonts w:ascii="Century Gothic" w:hAnsi="Century Gothic"/>
          <w:lang w:val="es-MX"/>
        </w:rPr>
        <w:t xml:space="preserve">Los organismos descentralizados que no tributen conforme al Título II de esta Ley. </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Artículo 86. </w:t>
      </w:r>
      <w:r w:rsidRPr="00185F96">
        <w:rPr>
          <w:rFonts w:ascii="Century Gothic" w:hAnsi="Century Gothic"/>
          <w:lang w:val="es-MX"/>
        </w:rPr>
        <w:t xml:space="preserve">Las personas morales a que se refiere este Título, además de las obligaciones establecidas en otros artículos de esta Ley, tendrán las siguientes: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I. </w:t>
      </w:r>
      <w:r w:rsidRPr="00185F96">
        <w:rPr>
          <w:rFonts w:ascii="Century Gothic" w:hAnsi="Century Gothic"/>
          <w:lang w:val="es-MX"/>
        </w:rPr>
        <w:t xml:space="preserve">Llevar los sistemas contables de conformidad con el Código Fiscal de la Federación, su Reglamento y el Reglamento de esta Ley y efectuar registros en los mismos respecto de sus operaciones.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II. </w:t>
      </w:r>
      <w:r w:rsidRPr="00185F96">
        <w:rPr>
          <w:rFonts w:ascii="Century Gothic" w:hAnsi="Century Gothic"/>
          <w:lang w:val="es-MX"/>
        </w:rPr>
        <w:t xml:space="preserve">Expedir y recabar los comprobantes fiscales que acrediten las enajenaciones y erogaciones que efectúen, los servicios que presten o el otorgamiento del uso o goce temporal de bienes.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III. </w:t>
      </w:r>
      <w:r w:rsidRPr="00185F96">
        <w:rPr>
          <w:rFonts w:ascii="Century Gothic" w:hAnsi="Century Gothic"/>
          <w:lang w:val="es-MX"/>
        </w:rPr>
        <w:t xml:space="preserve">Presentar en las oficinas autorizadas a más tardar el día 15 de febrero de cada año, declaración en la que se determine el remanente distribuible y la proporción que de este concepto corresponda a cada integrante.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IV. </w:t>
      </w:r>
      <w:r w:rsidRPr="00185F96">
        <w:rPr>
          <w:rFonts w:ascii="Century Gothic" w:hAnsi="Century Gothic"/>
          <w:lang w:val="es-MX"/>
        </w:rPr>
        <w:t xml:space="preserve">Proporcionar a sus integrantes constancia y comprobante fiscal en el que se señale el monto del remanente distribuible, en su caso.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V. </w:t>
      </w:r>
      <w:r w:rsidRPr="00185F96">
        <w:rPr>
          <w:rFonts w:ascii="Century Gothic" w:hAnsi="Century Gothic"/>
          <w:lang w:val="es-MX"/>
        </w:rPr>
        <w:t xml:space="preserve">Expedir las constancias y el comprobante fiscal y proporcionar la información a que se refiere la fracción III del artículo 76 de esta Ley; retener y enterar el impuesto a cargo de terceros y exigir el comprobante respectivo, cuando hagan pagos a terceros y estén obligados a ello en los términos de esta Ley. Deberán cumplir con las obligaciones a que se refiere el artículo 94 de la misma Ley, cuando hagan pagos que a la vez sean ingresos en los términos del Capítulo I del Título IV del presente ordenamiento. </w:t>
      </w:r>
    </w:p>
    <w:p w:rsidR="00362E00" w:rsidRPr="00185F96" w:rsidRDefault="00362E00" w:rsidP="00D63E32">
      <w:pPr>
        <w:ind w:right="-234"/>
        <w:jc w:val="both"/>
        <w:rPr>
          <w:rFonts w:ascii="Century Gothic" w:hAnsi="Century Gothic"/>
          <w:b/>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b/>
          <w:lang w:val="es-MX"/>
        </w:rPr>
        <w:t xml:space="preserve">LEY DEL IMPUESTO AL VALOR AGREGADO </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b/>
          <w:bCs/>
          <w:i/>
          <w:lang w:val="es-MX"/>
        </w:rPr>
        <w:t xml:space="preserve">Artículo 1o.-A.- </w:t>
      </w:r>
      <w:r w:rsidRPr="00185F96">
        <w:rPr>
          <w:rFonts w:ascii="Century Gothic" w:hAnsi="Century Gothic"/>
          <w:i/>
          <w:lang w:val="es-MX"/>
        </w:rPr>
        <w:t xml:space="preserve">Están obligados a efectuar la retención del impuesto que se les traslade, los contribuyentes que se ubiquen en alguno de los siguientes supuestos: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II. </w:t>
      </w:r>
      <w:r w:rsidRPr="00185F96">
        <w:rPr>
          <w:rFonts w:ascii="Century Gothic" w:hAnsi="Century Gothic"/>
          <w:i/>
          <w:lang w:val="es-MX"/>
        </w:rPr>
        <w:tab/>
        <w:t>Sean personas morales que:</w:t>
      </w:r>
    </w:p>
    <w:p w:rsidR="00362E00" w:rsidRPr="00185F96" w:rsidRDefault="00362E00" w:rsidP="00D63E32">
      <w:pPr>
        <w:ind w:right="-234"/>
        <w:jc w:val="both"/>
        <w:rPr>
          <w:rFonts w:ascii="Century Gothic" w:hAnsi="Century Gothic"/>
          <w:i/>
          <w:lang w:val="es-MX"/>
        </w:rPr>
      </w:pPr>
      <w:r w:rsidRPr="00185F96">
        <w:rPr>
          <w:rFonts w:ascii="Century Gothic" w:hAnsi="Century Gothic"/>
          <w:b/>
          <w:bCs/>
          <w:i/>
          <w:lang w:val="es-MX"/>
        </w:rPr>
        <w:t xml:space="preserve">a) </w:t>
      </w:r>
      <w:r w:rsidRPr="00185F96">
        <w:rPr>
          <w:rFonts w:ascii="Century Gothic" w:hAnsi="Century Gothic"/>
          <w:i/>
          <w:lang w:val="es-MX"/>
        </w:rPr>
        <w:t xml:space="preserve">Reciban servicios personales independientes, o usen o gocen temporalmente bienes, prestados u otorgados por personas físicas, respectivamente. </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Si bien este artículo le crea la obligación de retener en el artículo tercero tercer párrafo de la misma ley señala:</w:t>
      </w:r>
    </w:p>
    <w:p w:rsidR="00362E00" w:rsidRPr="00185F96" w:rsidRDefault="00362E00" w:rsidP="00D63E32">
      <w:pPr>
        <w:ind w:right="-234"/>
        <w:jc w:val="both"/>
        <w:rPr>
          <w:rFonts w:ascii="Century Gothic" w:hAnsi="Century Gothic"/>
          <w:b/>
          <w:bCs/>
          <w:lang w:val="es-MX"/>
        </w:rPr>
      </w:pPr>
    </w:p>
    <w:p w:rsidR="00362E00" w:rsidRPr="00185F96" w:rsidRDefault="00362E00" w:rsidP="00D63E32">
      <w:pPr>
        <w:ind w:right="-234"/>
        <w:jc w:val="both"/>
        <w:rPr>
          <w:rFonts w:ascii="Century Gothic" w:hAnsi="Century Gothic"/>
          <w:b/>
          <w:bCs/>
          <w:lang w:val="es-MX"/>
        </w:rPr>
      </w:pPr>
      <w:r w:rsidRPr="00185F96">
        <w:rPr>
          <w:rFonts w:ascii="Century Gothic" w:hAnsi="Century Gothic"/>
          <w:b/>
          <w:bCs/>
          <w:lang w:val="es-MX"/>
        </w:rPr>
        <w:t>Artículo 3º</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Tercer Párrafo</w:t>
      </w:r>
    </w:p>
    <w:p w:rsidR="00362E00" w:rsidRPr="00185F96" w:rsidRDefault="00362E00" w:rsidP="00D63E32">
      <w:pPr>
        <w:ind w:right="-234"/>
        <w:jc w:val="both"/>
        <w:rPr>
          <w:rFonts w:ascii="Century Gothic" w:hAnsi="Century Gothic"/>
          <w:b/>
          <w:bCs/>
          <w:i/>
          <w:iCs/>
          <w:u w:val="single"/>
          <w:lang w:val="es-MX"/>
        </w:rPr>
      </w:pPr>
      <w:r w:rsidRPr="00185F96">
        <w:rPr>
          <w:rFonts w:ascii="Century Gothic" w:hAnsi="Century Gothic"/>
          <w:i/>
          <w:lang w:val="es-MX"/>
        </w:rPr>
        <w:t xml:space="preserve">La Federación y sus organismos descentralizados efectuarán igualmente la retención en los términos del artículo 1o.-A de esta Ley cuando adquieran bienes, los usen o gocen temporalmente o reciban servicios, de personas físicas, o de residentes en el extranjero sin establecimiento permanente en el país en el supuesto previsto en la fracción III del mismo artículo. También se efectuará la retención en los términos del artículo 1o.-A de esta Ley, en los casos en los que la Federación y sus organismos descentralizados reciban servicios de autotransporte terrestre de bienes prestados por personas morales. </w:t>
      </w:r>
      <w:r w:rsidRPr="00185F96">
        <w:rPr>
          <w:rFonts w:ascii="Century Gothic" w:hAnsi="Century Gothic"/>
          <w:b/>
          <w:bCs/>
          <w:i/>
          <w:iCs/>
          <w:u w:val="single"/>
          <w:lang w:val="es-MX"/>
        </w:rPr>
        <w:t xml:space="preserve">Los Estados, el Distrito Federal y los Municipios, así como sus organismos descentralizados no efectuarán la retención a que se refiere este párrafo. </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 xml:space="preserve">Ahora </w:t>
      </w:r>
      <w:proofErr w:type="gramStart"/>
      <w:r w:rsidRPr="00185F96">
        <w:rPr>
          <w:rFonts w:ascii="Century Gothic" w:hAnsi="Century Gothic"/>
          <w:lang w:val="es-MX"/>
        </w:rPr>
        <w:t>bien</w:t>
      </w:r>
      <w:proofErr w:type="gramEnd"/>
      <w:r w:rsidRPr="00185F96">
        <w:rPr>
          <w:rFonts w:ascii="Century Gothic" w:hAnsi="Century Gothic"/>
          <w:lang w:val="es-MX"/>
        </w:rPr>
        <w:t xml:space="preserve"> en la Ley Orgánica del Poder Ejecutivo del Estado de Jalisco dentro del artículo 49 señala:</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Artículo 49.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La Administración Pública Paraestatal se integra por las Entidades, que son:</w:t>
      </w:r>
    </w:p>
    <w:p w:rsidR="00362E00" w:rsidRPr="00185F96" w:rsidRDefault="00362E00" w:rsidP="00D63E32">
      <w:pPr>
        <w:widowControl/>
        <w:numPr>
          <w:ilvl w:val="0"/>
          <w:numId w:val="18"/>
        </w:numPr>
        <w:overflowPunct w:val="0"/>
        <w:adjustRightInd w:val="0"/>
        <w:ind w:left="851" w:right="-234"/>
        <w:jc w:val="both"/>
        <w:textAlignment w:val="baseline"/>
        <w:rPr>
          <w:rFonts w:ascii="Century Gothic" w:hAnsi="Century Gothic"/>
          <w:i/>
          <w:lang w:val="es-MX"/>
        </w:rPr>
      </w:pPr>
      <w:r w:rsidRPr="00185F96">
        <w:rPr>
          <w:rFonts w:ascii="Century Gothic" w:hAnsi="Century Gothic"/>
          <w:i/>
          <w:lang w:val="es-MX"/>
        </w:rPr>
        <w:t>Los Organismos Públicos Descentralizados;</w:t>
      </w:r>
    </w:p>
    <w:p w:rsidR="00362E00" w:rsidRPr="00185F96" w:rsidRDefault="00362E00" w:rsidP="00D63E32">
      <w:pPr>
        <w:widowControl/>
        <w:numPr>
          <w:ilvl w:val="0"/>
          <w:numId w:val="18"/>
        </w:numPr>
        <w:overflowPunct w:val="0"/>
        <w:adjustRightInd w:val="0"/>
        <w:ind w:left="851" w:right="-234"/>
        <w:jc w:val="both"/>
        <w:textAlignment w:val="baseline"/>
        <w:rPr>
          <w:rFonts w:ascii="Century Gothic" w:hAnsi="Century Gothic"/>
          <w:i/>
          <w:lang w:val="es-MX"/>
        </w:rPr>
      </w:pPr>
      <w:r w:rsidRPr="00185F96">
        <w:rPr>
          <w:rFonts w:ascii="Century Gothic" w:hAnsi="Century Gothic"/>
          <w:i/>
          <w:lang w:val="es-MX"/>
        </w:rPr>
        <w:t>Las Empresas de Participación Estatal; y</w:t>
      </w:r>
    </w:p>
    <w:p w:rsidR="00362E00" w:rsidRPr="00185F96" w:rsidRDefault="00362E00" w:rsidP="00D63E32">
      <w:pPr>
        <w:widowControl/>
        <w:numPr>
          <w:ilvl w:val="0"/>
          <w:numId w:val="18"/>
        </w:numPr>
        <w:overflowPunct w:val="0"/>
        <w:adjustRightInd w:val="0"/>
        <w:ind w:left="851" w:right="-234"/>
        <w:jc w:val="both"/>
        <w:textAlignment w:val="baseline"/>
        <w:rPr>
          <w:rFonts w:ascii="Century Gothic" w:hAnsi="Century Gothic"/>
          <w:b/>
          <w:bCs/>
          <w:i/>
          <w:iCs/>
          <w:u w:val="single"/>
          <w:lang w:val="es-MX"/>
        </w:rPr>
      </w:pPr>
      <w:r w:rsidRPr="00185F96">
        <w:rPr>
          <w:rFonts w:ascii="Century Gothic" w:hAnsi="Century Gothic"/>
          <w:b/>
          <w:bCs/>
          <w:i/>
          <w:iCs/>
          <w:u w:val="single"/>
          <w:lang w:val="es-MX"/>
        </w:rPr>
        <w:t>Los Fideicomisos Públicos</w:t>
      </w: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b/>
          <w:lang w:val="es-MX"/>
        </w:rPr>
        <w:t>CÓDIGO FISCAL DE LA FEDERACIÓN</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b/>
          <w:i/>
          <w:lang w:val="es-MX"/>
        </w:rPr>
        <w:t>Artículo 32-G.</w:t>
      </w:r>
      <w:r w:rsidRPr="00185F96">
        <w:rPr>
          <w:rFonts w:ascii="Century Gothic" w:hAnsi="Century Gothic"/>
          <w:i/>
          <w:lang w:val="es-MX"/>
        </w:rPr>
        <w:t xml:space="preserve"> La Federación, las Entidades Federativas, el Distrito Federal, y sus Organismos Descentralizados, así como los Municipios, tendrán la obligación de presentar ante las autoridades fiscales, a través de los medios y formatos electrónicos que señale el Servicio de Administración, la información relativa a:</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I. Las personas a las que en el mes inmediato anterior les hubieren efectuado retenciones de impuesto sobre la renta, así como de los residentes en el extranjero a los que les hayan efectuado pagos de acuerdo con lo previsto en el Título V de la Ley del Impuesto sobre la Renta.</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II. Los proveedores a los que les hubiere efectuado pagos, desglosando el valor de los actos o actividades por tasa a la cual trasladaron o les fue trasladado el impuesto al valor agregado y el impuesto especial sobre producción y servicios, incluyendo actividades por las que el contribuyente no está obligado al pago.</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La información a que se refiere el párrafo anterior se deberá presentar a más tardar el día 17 del mes posterior al que corresponda dicha información.</w:t>
      </w:r>
    </w:p>
    <w:p w:rsidR="00362E00" w:rsidRPr="00185F96" w:rsidRDefault="00362E00" w:rsidP="00D63E32">
      <w:pPr>
        <w:ind w:left="786"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b/>
          <w:sz w:val="24"/>
          <w:szCs w:val="24"/>
          <w:lang w:val="es-MX"/>
        </w:rPr>
      </w:pPr>
      <w:r w:rsidRPr="00185F96">
        <w:rPr>
          <w:rFonts w:ascii="Century Gothic" w:hAnsi="Century Gothic"/>
          <w:b/>
          <w:sz w:val="24"/>
          <w:szCs w:val="24"/>
          <w:lang w:val="es-MX"/>
        </w:rPr>
        <w:t>LEY FEDERAL PARA LA PREVENCIÓN E IDENTIFICACIÓN DE OPERACIONES CON RECURSOS DE PROCEDENCIA ILÍCITA.</w:t>
      </w:r>
    </w:p>
    <w:p w:rsidR="00362E00" w:rsidRPr="00185F96" w:rsidRDefault="00362E00" w:rsidP="00D63E32">
      <w:pPr>
        <w:ind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Artículo 3. Para los efectos de esta Ley, se entenderá por: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I. Actividades Vulnerables, a las actividades que realicen las Entidades Financieras en términos del artículo 14 y a las que se refiere el artículo 17 de esta Ley;</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II. Avisos, a aquellos que deben presentarse en términos del artículo 17 de la presente Ley, así como a los reportes que deben presentar las entidades financieras en términos del artículo 15, fracción II, de esta Ley;</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Artículo 17. Para efectos de esta Ley se entenderán Actividades Vulnerables y, por tanto, objeto de identificación en términos del artículo siguiente, las que a continuación se enlistan:</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XV. La constitución de derechos personales de uso o goce de bienes inmuebles por un valor mensual superior al equivalente a un mil seiscientas cinco veces el salario mínimo vigente en el Distrito Federal, al día en que se realice el pago o se cumpla la obligación.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Serán objeto de Aviso ante la Secretaría las actividades anteriores, cuando el monto del acto u operación mensual sea igual o superior al equivalente a tres mil doscientas diez veces el salario mínimo vigente en el Distrito Federal.</w:t>
      </w:r>
    </w:p>
    <w:p w:rsidR="00362E00" w:rsidRPr="00185F96" w:rsidRDefault="00362E00" w:rsidP="00D63E32">
      <w:pPr>
        <w:ind w:left="786" w:right="-234"/>
        <w:jc w:val="both"/>
        <w:rPr>
          <w:rFonts w:ascii="Century Gothic" w:hAnsi="Century Gothic"/>
          <w:sz w:val="24"/>
          <w:szCs w:val="24"/>
          <w:lang w:val="es-MX"/>
        </w:rPr>
      </w:pPr>
    </w:p>
    <w:p w:rsidR="00362E00" w:rsidRPr="00185F96" w:rsidRDefault="00362E00" w:rsidP="00D63E32">
      <w:pPr>
        <w:widowControl/>
        <w:numPr>
          <w:ilvl w:val="0"/>
          <w:numId w:val="17"/>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sz w:val="24"/>
          <w:szCs w:val="24"/>
          <w:lang w:val="es-MX"/>
        </w:rPr>
        <w:tab/>
      </w:r>
      <w:r w:rsidRPr="00185F96">
        <w:rPr>
          <w:rFonts w:ascii="Century Gothic" w:hAnsi="Century Gothic"/>
          <w:b/>
          <w:sz w:val="24"/>
          <w:szCs w:val="24"/>
          <w:lang w:val="es-MX"/>
        </w:rPr>
        <w:t>Estructura Organizacional Básica</w:t>
      </w:r>
    </w:p>
    <w:p w:rsidR="00362E00" w:rsidRPr="00185F96" w:rsidRDefault="00362E00" w:rsidP="00D63E32">
      <w:pPr>
        <w:ind w:left="786"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Comité </w:t>
      </w:r>
      <w:proofErr w:type="gramStart"/>
      <w:r w:rsidRPr="00185F96">
        <w:rPr>
          <w:rFonts w:ascii="Century Gothic" w:hAnsi="Century Gothic"/>
          <w:b/>
          <w:lang w:val="es-MX"/>
        </w:rPr>
        <w:t>Técnico.-</w:t>
      </w:r>
      <w:proofErr w:type="gramEnd"/>
      <w:r w:rsidRPr="00185F96">
        <w:rPr>
          <w:rFonts w:ascii="Century Gothic" w:hAnsi="Century Gothic"/>
          <w:lang w:val="es-MX"/>
        </w:rPr>
        <w:t xml:space="preserve"> Es el órgano colegiado del Fideicomiso, con integración, facultades y atribuciones que se señalan en la cláusula Décima Tercera del Convenio Modificatorio al Fideicomiso Maestro Ciudad Creativa Digital.</w:t>
      </w: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Delegado Promotor del Fideicomiso o </w:t>
      </w:r>
      <w:proofErr w:type="gramStart"/>
      <w:r w:rsidRPr="00185F96">
        <w:rPr>
          <w:rFonts w:ascii="Century Gothic" w:hAnsi="Century Gothic"/>
          <w:b/>
          <w:lang w:val="es-MX"/>
        </w:rPr>
        <w:t>Promotor.-</w:t>
      </w:r>
      <w:proofErr w:type="gramEnd"/>
      <w:r w:rsidRPr="00185F96">
        <w:rPr>
          <w:rFonts w:ascii="Century Gothic" w:hAnsi="Century Gothic"/>
          <w:b/>
          <w:lang w:val="es-MX"/>
        </w:rPr>
        <w:t xml:space="preserve">  </w:t>
      </w:r>
      <w:r w:rsidRPr="00185F96">
        <w:rPr>
          <w:rFonts w:ascii="Century Gothic" w:hAnsi="Century Gothic"/>
          <w:lang w:val="es-MX"/>
        </w:rPr>
        <w:t>La Asociación Civil Guadalajara Ciudad Creativa Digital, quien será la encargada de llevar a cabo las actividades específicas que le encomiende el COMITÉ TÉCNICO respecto de la promoción del PLAN MAESTRO, en concordancia con el objeto y los fines del presente FIDEICOMISO.</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Comisiones </w:t>
      </w:r>
      <w:proofErr w:type="gramStart"/>
      <w:r w:rsidRPr="00185F96">
        <w:rPr>
          <w:rFonts w:ascii="Century Gothic" w:hAnsi="Century Gothic"/>
          <w:b/>
          <w:lang w:val="es-MX"/>
        </w:rPr>
        <w:t>Consultivas.-</w:t>
      </w:r>
      <w:proofErr w:type="gramEnd"/>
      <w:r w:rsidRPr="00185F96">
        <w:rPr>
          <w:rFonts w:ascii="Century Gothic" w:hAnsi="Century Gothic"/>
          <w:b/>
          <w:lang w:val="es-MX"/>
        </w:rPr>
        <w:t xml:space="preserve"> </w:t>
      </w:r>
      <w:r w:rsidRPr="00185F96">
        <w:rPr>
          <w:rFonts w:ascii="Century Gothic" w:hAnsi="Century Gothic"/>
          <w:lang w:val="es-MX"/>
        </w:rPr>
        <w:t>Las instancias colegiadas de opinión, consulta, valoración, discusión y recomendación no deliberativo que constituya EL COMITÉ TÉCNICO en ejercicio de sus facultades para auxiliar a la orientación, definición, análisis y seguimiento de los programas y proyectos del FIDEICOMISO, los cuales podrán integrarse por representantes del sector público, social, académico y privado, especialistas o conocedores de determinadas ramas o sectores. Las COMISIONES CONSULTIVAS operarán de manera permanente o transitoria, según lo determine el propio COMITÉ TÉCNICO de conformidad con lo señalado en las REGLAS DE OPERACIÓN y no tendrán facultades para instruir al FIDUCIARIO en los términos del Convenio Modificatorio al Fideicomiso Maestro Ciudad Creativa Digital.</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proofErr w:type="gramStart"/>
      <w:r w:rsidRPr="00185F96">
        <w:rPr>
          <w:rFonts w:ascii="Century Gothic" w:hAnsi="Century Gothic"/>
          <w:b/>
          <w:lang w:val="es-MX"/>
        </w:rPr>
        <w:t>Subcomités.-</w:t>
      </w:r>
      <w:proofErr w:type="gramEnd"/>
      <w:r w:rsidRPr="00185F96">
        <w:rPr>
          <w:rFonts w:ascii="Century Gothic" w:hAnsi="Century Gothic"/>
          <w:b/>
          <w:lang w:val="es-MX"/>
        </w:rPr>
        <w:t xml:space="preserve"> </w:t>
      </w:r>
      <w:r w:rsidRPr="00185F96">
        <w:rPr>
          <w:rFonts w:ascii="Century Gothic" w:hAnsi="Century Gothic"/>
          <w:lang w:val="es-MX"/>
        </w:rPr>
        <w:t>Son los órganos colegiados cuya creación será aprobada por el COMITÉ TÉCNICO, definiendo la manera en que éstos se integrarán, así como sus Reglas de Operación y las facultades que en estos se deleguen para definir el destino y aplicación de los recursos afectados al patrimonio del FIDEICOMISO provenientes de las aportaciones integradas a las CUENTAS para fines específicos del FIDEICOMISO. Todos los acuerdos de los SUBCOMITÉS deberán ser aprobados por el COMITÉ TÉCNICO de conformidad con lo establecido en las REGLAS DE OPERACIÓN, sin que impliquen la facultad de instruir al FIDUCIARIO respecto a lo pactado en el Convenio Modificatorio al Fideicomiso Maestro Ciudad Creativa Digital. En la integración de los SUBCOMITÉS siempre deberá preverse la participación con voz y voto del Presidente del COMITÉ TÉCNICO, así como del DELEGADO PROMOTOR DEL FIDEICOMISO.</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Director General del </w:t>
      </w:r>
      <w:proofErr w:type="gramStart"/>
      <w:r w:rsidRPr="00185F96">
        <w:rPr>
          <w:rFonts w:ascii="Century Gothic" w:hAnsi="Century Gothic"/>
          <w:b/>
          <w:lang w:val="es-MX"/>
        </w:rPr>
        <w:t>Fideicomiso.-</w:t>
      </w:r>
      <w:proofErr w:type="gramEnd"/>
      <w:r w:rsidRPr="00185F96">
        <w:rPr>
          <w:rFonts w:ascii="Century Gothic" w:hAnsi="Century Gothic"/>
          <w:b/>
          <w:lang w:val="es-MX"/>
        </w:rPr>
        <w:t xml:space="preserve"> </w:t>
      </w:r>
      <w:r w:rsidRPr="00185F96">
        <w:rPr>
          <w:rFonts w:ascii="Century Gothic" w:hAnsi="Century Gothic"/>
          <w:lang w:val="es-MX"/>
        </w:rPr>
        <w:t xml:space="preserve">Es la persona designada por EL FIDEICOMITENTE “B” (Gobierno (Poder Ejecutivo) del Estado de Jalisco) y notificará al COMITÉ TÉCNICO para ocupar </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cargo de DIRECTOR GENERAL, que tendrá las facultades y obligaciones señaladas dentro del Convenio Modificatorio al Fideicomiso Maestro Ciudad Creativa Digital.</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Operador del Fideicomiso u Operador.- </w:t>
      </w:r>
      <w:r w:rsidRPr="00185F96">
        <w:rPr>
          <w:rFonts w:ascii="Century Gothic" w:hAnsi="Century Gothic"/>
          <w:lang w:val="es-MX"/>
        </w:rPr>
        <w:t>Se entenderá como la persona moral que contrate el FIDUCIARIO para llevar a cabo labores de asesoría y gestión administrativa, legal y operativa, supervisión, inversión y gestión de adquisiciones siendo facultad de EL COMITÉ TÉCNICO establecer en las REGLAS DE OPERACIÓN, las facultades y obligaciones que tendrá las cuales quedarán delimitadas en el Contrato de Prestación de Servicios respectivo, así como el mecanismo de supervisión aplicable que estará a cargo del COMITÉ TÉCNICO respecto del cumplimiento de dichas obligaciones. EL COMITÉ TÉCNICO, a través de su DIRECTOR GENERAL, instruirá al FIDUCIARIO la celebración del Contrato de Prestación de Servicios con el mencionado OPERADOR debiendo establecer el término del mismo, así como el monto de honorarios que tendrá derecho a percibir con cargo al patrimonio del FIDEICOMISO.</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lang w:val="es-MX"/>
        </w:rPr>
        <w:t xml:space="preserve">El 16 de enero de 2018 en Acta de Sesión Ordinaria No. 01/2018 del Comité Técnico, se autorizó la formalización de los contratos del personal que integrarían este Sujeto Obligado, con base en la plantilla autorizada en Sesión Extraordinaria No. 03/2014 </w:t>
      </w:r>
      <w:proofErr w:type="gramStart"/>
      <w:r w:rsidRPr="00185F96">
        <w:rPr>
          <w:rFonts w:ascii="Century Gothic" w:hAnsi="Century Gothic"/>
          <w:lang w:val="es-MX"/>
        </w:rPr>
        <w:t>del  21</w:t>
      </w:r>
      <w:proofErr w:type="gramEnd"/>
      <w:r w:rsidRPr="00185F96">
        <w:rPr>
          <w:rFonts w:ascii="Century Gothic" w:hAnsi="Century Gothic"/>
          <w:lang w:val="es-MX"/>
        </w:rPr>
        <w:t xml:space="preserve"> de mayo del 2014, del mencionado Órgano Colegiado. En virtud de lo cual este Fideicomiso Público se estructuró administrativamente y puso en operación el 01 de febrero de 2015, el Fideicomiso para efectos de otorgarles a sus empleados los inscribió bajo la Modalidad 10 ante el Instituto Mexicano del Seguro Social.</w:t>
      </w:r>
    </w:p>
    <w:p w:rsidR="00362E00" w:rsidRPr="00185F96" w:rsidRDefault="00362E00" w:rsidP="00D63E32">
      <w:pPr>
        <w:ind w:left="1416" w:right="-234"/>
        <w:jc w:val="both"/>
        <w:rPr>
          <w:rFonts w:ascii="Century Gothic" w:hAnsi="Century Gothic"/>
          <w:b/>
          <w:lang w:val="es-MX"/>
        </w:rPr>
      </w:pPr>
    </w:p>
    <w:p w:rsidR="00362E00" w:rsidRPr="00185F96" w:rsidRDefault="00362E00" w:rsidP="00D63E32">
      <w:pPr>
        <w:widowControl/>
        <w:numPr>
          <w:ilvl w:val="0"/>
          <w:numId w:val="17"/>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sz w:val="24"/>
          <w:szCs w:val="24"/>
          <w:lang w:val="es-MX"/>
        </w:rPr>
        <w:tab/>
      </w:r>
      <w:r w:rsidRPr="00185F96">
        <w:rPr>
          <w:rFonts w:ascii="Century Gothic" w:hAnsi="Century Gothic"/>
          <w:b/>
          <w:sz w:val="24"/>
          <w:szCs w:val="24"/>
          <w:lang w:val="es-MX"/>
        </w:rPr>
        <w:t>Fideicomisos, mandatos y análogos de los cuales es fideicomitente o fideicomisario.</w:t>
      </w:r>
    </w:p>
    <w:p w:rsidR="00362E00" w:rsidRPr="00185F96" w:rsidRDefault="00362E00" w:rsidP="00D63E32">
      <w:pPr>
        <w:ind w:left="1353"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CONTRATO DE FIDEICOMISO IRREVOCABLE SECUNDARIO DE INVERSIÓN DE CAPITAL PRIVADO, CON NÚMERO 1871, denominado "CCD VENTURES" que celebran, por una parte, en su carácter de fideicomitente, BANCO DEL BAJÍO, SOCIEDAD ANÓNIMA, INSTITUCIÓN DE BANCA MÚLTIPLE, en su calidad de fiduciario del FIDEICOMISO MAESTRO CIUDAD CREATIVA DIGITAL NÚMERO 16215-06-295.</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10"/>
        </w:numPr>
        <w:overflowPunct w:val="0"/>
        <w:adjustRightInd w:val="0"/>
        <w:ind w:left="993" w:right="-234"/>
        <w:jc w:val="both"/>
        <w:textAlignment w:val="baseline"/>
        <w:rPr>
          <w:rFonts w:ascii="Century Gothic" w:hAnsi="Century Gothic"/>
          <w:b/>
          <w:sz w:val="24"/>
          <w:szCs w:val="24"/>
          <w:lang w:val="es-MX"/>
        </w:rPr>
      </w:pPr>
      <w:r w:rsidRPr="00185F96">
        <w:rPr>
          <w:rFonts w:ascii="Century Gothic" w:hAnsi="Century Gothic"/>
          <w:b/>
          <w:sz w:val="24"/>
          <w:szCs w:val="24"/>
          <w:lang w:val="es-MX"/>
        </w:rPr>
        <w:t>Bases de Preparación de los Estados Financieros.</w:t>
      </w:r>
    </w:p>
    <w:p w:rsidR="00362E00" w:rsidRPr="00185F96" w:rsidRDefault="00362E00" w:rsidP="00D63E32">
      <w:pPr>
        <w:ind w:left="993" w:right="-234"/>
        <w:jc w:val="both"/>
        <w:rPr>
          <w:rFonts w:ascii="Century Gothic" w:hAnsi="Century Gothic"/>
          <w:b/>
          <w:sz w:val="24"/>
          <w:szCs w:val="24"/>
          <w:lang w:val="es-MX"/>
        </w:rPr>
      </w:pPr>
    </w:p>
    <w:p w:rsidR="00362E00" w:rsidRPr="00185F96" w:rsidRDefault="00362E00" w:rsidP="00D63E32">
      <w:pPr>
        <w:widowControl/>
        <w:numPr>
          <w:ilvl w:val="0"/>
          <w:numId w:val="19"/>
        </w:numPr>
        <w:overflowPunct w:val="0"/>
        <w:adjustRightInd w:val="0"/>
        <w:ind w:left="426" w:right="-234"/>
        <w:jc w:val="both"/>
        <w:textAlignment w:val="baseline"/>
        <w:rPr>
          <w:rFonts w:ascii="Century Gothic" w:hAnsi="Century Gothic"/>
          <w:lang w:val="es-MX"/>
        </w:rPr>
      </w:pPr>
      <w:r w:rsidRPr="00185F96">
        <w:rPr>
          <w:rFonts w:ascii="Century Gothic" w:hAnsi="Century Gothic"/>
          <w:b/>
          <w:lang w:val="es-MX"/>
        </w:rPr>
        <w:t>Se ha observado la normatividad emitida por el Consejo Nacional de Armonización Contable (CONAC)</w:t>
      </w:r>
      <w:r w:rsidRPr="00185F96">
        <w:rPr>
          <w:rFonts w:ascii="Century Gothic" w:hAnsi="Century Gothic"/>
          <w:lang w:val="es-MX"/>
        </w:rPr>
        <w:t xml:space="preserve"> en materia de los ingresos y los egresos; los ingresos se registran con base al Clasificador por Rubro de Ingresos y por Fuente de Financiamiento; los egresos se registran con base al Clasificador por Objeto del Gasto, Clasificación Económica, Administrativa y Funcional. Se elaboran los estados financieros y presupuestarios con base a la estructura establecida para los mismos. Los Estados Financieros están apegados a Ley General de Contabilidad Gubernamental, Marco Conceptual de Contabilidad Gubernamental, Manual de Contabilidad Gubernamental, las Normas de Información Financiera y Medidas de Racionalidad, Disciplina y Eficiencia del Gasto Público.</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19"/>
        </w:numPr>
        <w:overflowPunct w:val="0"/>
        <w:adjustRightInd w:val="0"/>
        <w:ind w:left="426" w:right="-234"/>
        <w:jc w:val="both"/>
        <w:textAlignment w:val="baseline"/>
        <w:rPr>
          <w:rFonts w:ascii="Century Gothic" w:hAnsi="Century Gothic"/>
          <w:lang w:val="es-MX"/>
        </w:rPr>
      </w:pPr>
      <w:r w:rsidRPr="00185F96">
        <w:rPr>
          <w:rFonts w:ascii="Century Gothic" w:hAnsi="Century Gothic"/>
          <w:b/>
          <w:lang w:val="es-MX"/>
        </w:rPr>
        <w:t>La normatividad aplicada para el reconocimiento, valuación y revelación de los diferentes rubros de la información financiera</w:t>
      </w:r>
      <w:r w:rsidRPr="00185F96">
        <w:rPr>
          <w:rFonts w:ascii="Century Gothic" w:hAnsi="Century Gothic"/>
          <w:lang w:val="es-MX"/>
        </w:rPr>
        <w:t>, es la establecida por el CONAC en sus documentos de “Normas y Metodología para la Emisión de la Información Financiera y Estructura de los Estados Financieros Básicos del Ente Público y Características de sus Notas” y Capitulo VII del Manual de Contabilidad “De Los Estados e Informes Contables, Presupuestarios, Programáticos y de los Indicadores de Postura Fiscal”, así como las bases de medición utilizadas para la elaboración de los estados financieros son mediante el método de costo histórico. El costo histórico de las operaciones corresponde al monto erogado para su adquisición conforme a la documentación contable original justificativa y comprobatoria.</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19"/>
        </w:numPr>
        <w:overflowPunct w:val="0"/>
        <w:adjustRightInd w:val="0"/>
        <w:ind w:left="426" w:right="-234"/>
        <w:jc w:val="both"/>
        <w:textAlignment w:val="baseline"/>
        <w:rPr>
          <w:rFonts w:ascii="Century Gothic" w:hAnsi="Century Gothic"/>
          <w:b/>
          <w:lang w:val="es-MX"/>
        </w:rPr>
      </w:pPr>
      <w:r w:rsidRPr="00185F96">
        <w:rPr>
          <w:rFonts w:ascii="Century Gothic" w:hAnsi="Century Gothic"/>
          <w:b/>
          <w:lang w:val="es-MX"/>
        </w:rPr>
        <w:t>Postulados Básicos.</w:t>
      </w:r>
      <w:r w:rsidRPr="00185F96">
        <w:rPr>
          <w:rFonts w:ascii="Century Gothic" w:hAnsi="Century Gothic"/>
          <w:lang w:val="es-MX"/>
        </w:rPr>
        <w:t xml:space="preserve"> Las bases de preparación de los Estados Financieros del Fideicomiso, aplican los Postulados Básicos de Sustancia Económica, Entes Públicos, Existencia Permanente, Revelación Suficiente, Importancia Relativa, Registro e Integración Presupuestaria, Devengo Contable del Ingreso, Valuación, Dualidad Económica y Consistencia.</w:t>
      </w:r>
    </w:p>
    <w:p w:rsidR="00362E00" w:rsidRPr="00185F96" w:rsidRDefault="00362E00" w:rsidP="00D63E32">
      <w:pPr>
        <w:ind w:left="426" w:right="-234"/>
        <w:jc w:val="both"/>
        <w:rPr>
          <w:rFonts w:ascii="Century Gothic" w:hAnsi="Century Gothic"/>
          <w:lang w:val="es-MX"/>
        </w:rPr>
      </w:pPr>
      <w:r w:rsidRPr="00185F96">
        <w:rPr>
          <w:rFonts w:ascii="Century Gothic" w:hAnsi="Century Gothic"/>
          <w:lang w:val="es-MX"/>
        </w:rPr>
        <w:tab/>
      </w: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1) SUSTANCIA ECONÓMICA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Es el reconocimiento contable de las transacciones, transformaciones internas y otros eventos, que afectan económicamente al ente público, en este caso al Fideicomiso, y delimitan la operación del Sistema de Contabilidad Gubernamental (SCG).</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2) ENTES PÚBLICOS</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El ente público, en este caso el Fideicomiso es establecido por un marco normativo específico, el cual determina sus objetivos, su ámbito de acción y sus limitaciones; con atribuciones para asumir derechos y contraer obligaciones.</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3) EXISTENCIA PERMANENTE</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La actividad del Fideicomiso se establece por tiempo indefinido, salvo disposición legal en la que se especifique lo contrario. El sistema contable del ente público, en este caso del Fideicomiso, se establece considerando que el periodo de vida del mismo es indefinido.</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4) REVELACIÓN SUFICIENTE</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Los estados y la información financiera deben mostrar amplia y claramente la situación financiera y los resultados del ente público, en este caso del Fideicomiso.</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5) IMPORTANCIA RELATIVA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La información debe mostrar los aspectos importantes de la entidad que fueron reconocidos contablemente.</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6) REGISTRO E INTEGRACIÓN PRESUPUESTARIA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La información presupuestaria del Fideicomiso se integra en la contabilidad en los mismos términos que se presentan en la ley de Ingresos y en el Decreto del Presupuesto Egresos, de acuerdo a la naturaleza económica que le corresponda.</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7) CONSOLIDACIÓN DE LA INFORMACIÓN FINANCIERA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Al Fideicomiso Ciudad Creativa Digital no le corresponde la aplicación de este postulado.</w:t>
      </w:r>
    </w:p>
    <w:p w:rsidR="00362E00" w:rsidRPr="00185F96" w:rsidRDefault="00362E00" w:rsidP="00D63E32">
      <w:pPr>
        <w:ind w:left="454" w:right="-234"/>
        <w:jc w:val="both"/>
        <w:rPr>
          <w:rFonts w:ascii="Century Gothic" w:hAnsi="Century Gothic"/>
          <w:b/>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8) DEVENGO CONTABLE</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9) VALUACIÓN</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Todos los eventos que afecten económicamente al ente público, en este caso al Fideicomiso, deben ser cuantificados en términos monetarios y se registrarán al costo histórico o al valor económico más objetivo registrándose en moneda nacional.</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10) DUALIDAD ECONÓMICA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El ente público debe reconocer en la contabilidad, en este caso al Fideicomiso, la representación de las transacciones y algún otro evento que afecte su situación financiera, su composición por los recursos asignados para el logro de sus fines y por sus fuentes, conforme a los derechos y obligaciones.</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11) CONSISTENCIA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Ante la existencia de operaciones similares en un ente público, en este caso en el Fideicomiso, debe corresponder un mismo tratamiento contable, el cual debe permanecer a través del tiempo, en tanto no cambie la esencia económica de las operaciones.</w:t>
      </w: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widowControl/>
        <w:numPr>
          <w:ilvl w:val="0"/>
          <w:numId w:val="19"/>
        </w:numPr>
        <w:overflowPunct w:val="0"/>
        <w:adjustRightInd w:val="0"/>
        <w:ind w:left="426" w:right="-234"/>
        <w:jc w:val="both"/>
        <w:textAlignment w:val="baseline"/>
        <w:rPr>
          <w:rFonts w:ascii="Century Gothic" w:hAnsi="Century Gothic"/>
          <w:lang w:val="es-MX"/>
        </w:rPr>
      </w:pPr>
      <w:r w:rsidRPr="00185F96">
        <w:rPr>
          <w:rFonts w:ascii="Century Gothic" w:hAnsi="Century Gothic"/>
          <w:b/>
          <w:lang w:val="es-MX"/>
        </w:rPr>
        <w:t xml:space="preserve">Normatividad Supletoria. </w:t>
      </w:r>
      <w:r w:rsidRPr="00185F96">
        <w:rPr>
          <w:rFonts w:ascii="Century Gothic" w:hAnsi="Century Gothic"/>
          <w:lang w:val="es-MX"/>
        </w:rPr>
        <w:t xml:space="preserve">El Fideicomiso, en el caso, aplicaría de manera supletoria a la Ley General de Contabilidad Gubernamental y los lineamientos emitidos por el CONAC, para el registro contable de sus operaciones y transacciones las Normas Internacionales de Contabilidad del Sector Gobierno y las Normas de Información Financiera.  </w:t>
      </w:r>
    </w:p>
    <w:p w:rsidR="00362E00" w:rsidRPr="00185F96" w:rsidRDefault="00362E00" w:rsidP="00D63E32">
      <w:pPr>
        <w:ind w:left="426" w:right="-234"/>
        <w:jc w:val="both"/>
        <w:rPr>
          <w:rFonts w:ascii="Century Gothic" w:hAnsi="Century Gothic"/>
          <w:lang w:val="es-MX"/>
        </w:rPr>
      </w:pPr>
    </w:p>
    <w:p w:rsidR="00362E00" w:rsidRPr="00147D5B" w:rsidRDefault="00362E00" w:rsidP="00D63E32">
      <w:pPr>
        <w:widowControl/>
        <w:numPr>
          <w:ilvl w:val="0"/>
          <w:numId w:val="19"/>
        </w:numPr>
        <w:overflowPunct w:val="0"/>
        <w:adjustRightInd w:val="0"/>
        <w:ind w:left="426" w:right="-234"/>
        <w:jc w:val="both"/>
        <w:textAlignment w:val="baseline"/>
        <w:rPr>
          <w:rFonts w:ascii="Century Gothic" w:hAnsi="Century Gothic"/>
          <w:lang w:val="es-MX"/>
        </w:rPr>
      </w:pPr>
      <w:r w:rsidRPr="00147D5B">
        <w:rPr>
          <w:rFonts w:ascii="Century Gothic" w:hAnsi="Century Gothic"/>
          <w:b/>
          <w:lang w:val="es-MX"/>
        </w:rPr>
        <w:t>Implementación la Base Devengado.</w:t>
      </w:r>
      <w:r w:rsidRPr="00147D5B">
        <w:rPr>
          <w:rFonts w:ascii="Century Gothic" w:hAnsi="Century Gothic"/>
          <w:lang w:val="es-MX"/>
        </w:rPr>
        <w:t xml:space="preserve"> Para el </w:t>
      </w:r>
      <w:r w:rsidR="004E45D5" w:rsidRPr="00147D5B">
        <w:rPr>
          <w:rFonts w:ascii="Century Gothic" w:hAnsi="Century Gothic"/>
          <w:lang w:val="es-MX"/>
        </w:rPr>
        <w:t xml:space="preserve">ejercicio correspondiente al 2020 </w:t>
      </w:r>
      <w:r w:rsidRPr="00147D5B">
        <w:rPr>
          <w:rFonts w:ascii="Century Gothic" w:hAnsi="Century Gothic"/>
          <w:lang w:val="es-MX"/>
        </w:rPr>
        <w:t>no se efectuaron cambios en las políticas, la clasificación y medición de las mismas, que pudieran causar impacto en la información financiera.</w:t>
      </w:r>
    </w:p>
    <w:p w:rsidR="00362E00" w:rsidRPr="00185F96" w:rsidRDefault="00362E00" w:rsidP="00D63E32">
      <w:pPr>
        <w:ind w:left="426" w:right="-234"/>
        <w:jc w:val="both"/>
        <w:rPr>
          <w:rFonts w:ascii="Century Gothic" w:hAnsi="Century Gothic"/>
          <w:lang w:val="es-MX"/>
        </w:rPr>
      </w:pPr>
      <w:r w:rsidRPr="00147D5B">
        <w:rPr>
          <w:rFonts w:ascii="Century Gothic" w:hAnsi="Century Gothic"/>
          <w:lang w:val="es-MX"/>
        </w:rPr>
        <w:t>Se presentan los últimos estados financieros sin cambio en la normatividad utilizada para el ejercicio 201</w:t>
      </w:r>
      <w:r w:rsidR="004E45D5" w:rsidRPr="00147D5B">
        <w:rPr>
          <w:rFonts w:ascii="Century Gothic" w:hAnsi="Century Gothic"/>
          <w:lang w:val="es-MX"/>
        </w:rPr>
        <w:t>9</w:t>
      </w:r>
      <w:r w:rsidRPr="00147D5B">
        <w:rPr>
          <w:rFonts w:ascii="Century Gothic" w:hAnsi="Century Gothic"/>
          <w:lang w:val="es-MX"/>
        </w:rPr>
        <w:t>.</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10"/>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Políticas de Contabilidad Significativas.</w:t>
      </w:r>
    </w:p>
    <w:p w:rsidR="00362E00" w:rsidRPr="00185F96" w:rsidRDefault="00362E00" w:rsidP="00D63E32">
      <w:pPr>
        <w:ind w:left="1349" w:right="-234"/>
        <w:jc w:val="both"/>
        <w:rPr>
          <w:rFonts w:ascii="Century Gothic" w:hAnsi="Century Gothic"/>
          <w:sz w:val="24"/>
          <w:szCs w:val="24"/>
          <w:lang w:val="es-MX"/>
        </w:rPr>
      </w:pPr>
    </w:p>
    <w:p w:rsidR="00362E00" w:rsidRPr="00147D5B"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47D5B">
        <w:rPr>
          <w:rFonts w:ascii="Century Gothic" w:hAnsi="Century Gothic"/>
          <w:b/>
          <w:lang w:val="es-MX"/>
        </w:rPr>
        <w:t xml:space="preserve">Actualización. </w:t>
      </w:r>
      <w:r w:rsidRPr="00147D5B">
        <w:rPr>
          <w:rFonts w:ascii="Century Gothic" w:hAnsi="Century Gothic"/>
          <w:lang w:val="es-MX"/>
        </w:rPr>
        <w:t>Atendiendo a la Norma Internacional de Contabilidad del Sector Público (NICS 10-Información Financiera en Economías Hiperinflacionarias), se deberá actualizar el patrimonio cuando el Índice Nacional de Precios al Consumidor acumulada durante un periodo de tres años sea igual o superior al 100%.</w:t>
      </w:r>
      <w:r w:rsidRPr="00147D5B">
        <w:rPr>
          <w:rFonts w:ascii="Century Gothic" w:eastAsia="Calibri" w:hAnsi="Century Gothic"/>
          <w:lang w:val="es-MX"/>
        </w:rPr>
        <w:t xml:space="preserve"> </w:t>
      </w:r>
      <w:r w:rsidRPr="00147D5B">
        <w:rPr>
          <w:rFonts w:ascii="Century Gothic" w:hAnsi="Century Gothic"/>
          <w:lang w:val="es-MX"/>
        </w:rPr>
        <w:t xml:space="preserve">La inflación en el período del 01 al 31 de diciembre </w:t>
      </w:r>
      <w:r w:rsidR="004E45D5" w:rsidRPr="00147D5B">
        <w:rPr>
          <w:rFonts w:ascii="Century Gothic" w:hAnsi="Century Gothic"/>
          <w:lang w:val="es-MX"/>
        </w:rPr>
        <w:t>de 2020</w:t>
      </w:r>
      <w:r w:rsidRPr="00147D5B">
        <w:rPr>
          <w:rFonts w:ascii="Century Gothic" w:hAnsi="Century Gothic"/>
          <w:lang w:val="es-MX"/>
        </w:rPr>
        <w:t xml:space="preserve"> fue de 0.</w:t>
      </w:r>
      <w:r w:rsidR="00147D5B" w:rsidRPr="00147D5B">
        <w:rPr>
          <w:rFonts w:ascii="Century Gothic" w:hAnsi="Century Gothic"/>
          <w:lang w:val="es-MX"/>
        </w:rPr>
        <w:t>38</w:t>
      </w:r>
      <w:r w:rsidRPr="00147D5B">
        <w:rPr>
          <w:rFonts w:ascii="Century Gothic" w:hAnsi="Century Gothic"/>
          <w:lang w:val="es-MX"/>
        </w:rPr>
        <w:t xml:space="preserve"> % determinada a través del Índice Nacional de Precios al Consumidor. La inflación acumulada por los últimos tres años fue de 1</w:t>
      </w:r>
      <w:r w:rsidR="00147D5B" w:rsidRPr="00147D5B">
        <w:rPr>
          <w:rFonts w:ascii="Century Gothic" w:hAnsi="Century Gothic"/>
          <w:lang w:val="es-MX"/>
        </w:rPr>
        <w:t>4.43</w:t>
      </w:r>
      <w:r w:rsidRPr="00147D5B">
        <w:rPr>
          <w:rFonts w:ascii="Century Gothic" w:hAnsi="Century Gothic"/>
          <w:lang w:val="es-MX"/>
        </w:rPr>
        <w:t xml:space="preserve"> %, nivel que de acuerdo a las Normas de Información Financiera de México (NIF), corresponde a un entorno económico no inflacionario.</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b/>
          <w:lang w:val="es-MX"/>
        </w:rPr>
      </w:pPr>
      <w:r w:rsidRPr="00185F96">
        <w:rPr>
          <w:rFonts w:ascii="Century Gothic" w:hAnsi="Century Gothic"/>
          <w:b/>
          <w:lang w:val="es-MX"/>
        </w:rPr>
        <w:t xml:space="preserve">Operaciones en el Extranjero. </w:t>
      </w:r>
      <w:r w:rsidRPr="00185F96">
        <w:rPr>
          <w:rFonts w:ascii="Century Gothic" w:hAnsi="Century Gothic"/>
          <w:lang w:val="es-MX"/>
        </w:rPr>
        <w:t>No se han realizado operaciones en Moneda Extranjera, y en todo caso si se realizara alguna, invariablemente el registro se realizará en su equivalente en Moneda Nacional al tipo de cambio del día de la operación</w:t>
      </w:r>
      <w:r w:rsidRPr="00185F96">
        <w:rPr>
          <w:rFonts w:ascii="Century Gothic" w:hAnsi="Century Gothic"/>
          <w:b/>
          <w:lang w:val="es-MX"/>
        </w:rPr>
        <w:t>.</w:t>
      </w:r>
    </w:p>
    <w:p w:rsidR="00362E00" w:rsidRPr="00185F96" w:rsidRDefault="00362E00" w:rsidP="00D63E32">
      <w:pPr>
        <w:ind w:left="426" w:right="-234"/>
        <w:jc w:val="both"/>
        <w:rPr>
          <w:rFonts w:ascii="Century Gothic" w:hAnsi="Century Gothic"/>
          <w:b/>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b/>
          <w:lang w:val="es-MX"/>
        </w:rPr>
      </w:pPr>
      <w:r w:rsidRPr="00185F96">
        <w:rPr>
          <w:rFonts w:ascii="Century Gothic" w:hAnsi="Century Gothic"/>
          <w:b/>
          <w:lang w:val="es-MX"/>
        </w:rPr>
        <w:t xml:space="preserve">Método de Valuación de la Inversión en Acciones de Compañías Subsidiarias No Consolidadas y Asociadas.  </w:t>
      </w:r>
      <w:r w:rsidRPr="00185F96">
        <w:rPr>
          <w:rFonts w:ascii="Century Gothic" w:hAnsi="Century Gothic"/>
          <w:lang w:val="es-MX"/>
        </w:rPr>
        <w:t>No se tienen acciones de algún otro Ente.</w:t>
      </w:r>
    </w:p>
    <w:p w:rsidR="00362E00" w:rsidRPr="00185F96" w:rsidRDefault="00362E00" w:rsidP="00D63E32">
      <w:pPr>
        <w:pStyle w:val="Prrafodelista"/>
        <w:ind w:left="2127" w:right="-234" w:hanging="1407"/>
        <w:rPr>
          <w:rFonts w:ascii="Century Gothic" w:hAnsi="Century Gothic"/>
          <w:b/>
          <w:lang w:val="es-MX"/>
        </w:rPr>
      </w:pPr>
    </w:p>
    <w:p w:rsidR="00362E00" w:rsidRPr="00185F96" w:rsidRDefault="00362E00" w:rsidP="00D63E32">
      <w:pPr>
        <w:widowControl/>
        <w:numPr>
          <w:ilvl w:val="0"/>
          <w:numId w:val="20"/>
        </w:numPr>
        <w:tabs>
          <w:tab w:val="left" w:pos="7938"/>
        </w:tabs>
        <w:overflowPunct w:val="0"/>
        <w:adjustRightInd w:val="0"/>
        <w:ind w:left="426" w:right="-234" w:hanging="357"/>
        <w:jc w:val="both"/>
        <w:textAlignment w:val="baseline"/>
        <w:rPr>
          <w:rFonts w:ascii="Century Gothic" w:hAnsi="Century Gothic"/>
          <w:lang w:val="es-MX"/>
        </w:rPr>
      </w:pPr>
      <w:r w:rsidRPr="00185F96">
        <w:rPr>
          <w:rFonts w:ascii="Century Gothic" w:hAnsi="Century Gothic"/>
          <w:b/>
          <w:lang w:val="es-MX"/>
        </w:rPr>
        <w:t xml:space="preserve">Sistema y Método de Valuación de Inventarios y Costo de lo Vendido. </w:t>
      </w:r>
      <w:r w:rsidRPr="00185F96">
        <w:rPr>
          <w:rFonts w:ascii="Century Gothic" w:hAnsi="Century Gothic"/>
          <w:lang w:val="es-MX"/>
        </w:rPr>
        <w:t>No existen productos en inventarios, el Fideicomiso no comercializa ni produce bienes, es un Fideicomiso de Administración e Inversión.</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b/>
          <w:lang w:val="es-MX"/>
        </w:rPr>
      </w:pPr>
      <w:r w:rsidRPr="00185F96">
        <w:rPr>
          <w:rFonts w:ascii="Century Gothic" w:hAnsi="Century Gothic"/>
          <w:b/>
          <w:lang w:val="es-MX"/>
        </w:rPr>
        <w:t xml:space="preserve">Beneficios a Empleados. </w:t>
      </w:r>
      <w:r w:rsidRPr="00185F96">
        <w:rPr>
          <w:rFonts w:ascii="Century Gothic" w:hAnsi="Century Gothic"/>
          <w:lang w:val="es-MX"/>
        </w:rPr>
        <w:t>El Fideicomiso no realizó el cálculo de la reserva actuarial por Obligaciones Laborales.</w:t>
      </w:r>
    </w:p>
    <w:p w:rsidR="00362E00" w:rsidRPr="00185F96" w:rsidRDefault="00362E00" w:rsidP="00D63E32">
      <w:pPr>
        <w:pStyle w:val="Prrafodelista"/>
        <w:ind w:right="-234"/>
        <w:rPr>
          <w:rFonts w:ascii="Century Gothic" w:hAnsi="Century Gothic"/>
          <w:b/>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85F96">
        <w:rPr>
          <w:rFonts w:ascii="Century Gothic" w:hAnsi="Century Gothic"/>
          <w:b/>
          <w:lang w:val="es-MX"/>
        </w:rPr>
        <w:t xml:space="preserve">Provisiones. </w:t>
      </w:r>
      <w:r w:rsidRPr="00185F96">
        <w:rPr>
          <w:rFonts w:ascii="Century Gothic" w:hAnsi="Century Gothic"/>
          <w:lang w:val="es-MX"/>
        </w:rPr>
        <w:t>El Fideicomiso no tiene Provisiones por Demandas, Juicios, Contingencias, por obligaciones a cargo del Fideicomiso, originadas en circunstancias ciertas, cuya exactitud del valor depende de un hecho futuro; estas obligaciones deben ser justificables y su medición monetaria debe ser confiable, en un plazo menor o igual a doce meses, no incluidas en las cuentas anteriores, de acuerdo a los lineamientos que emita el CONAC.</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85F96">
        <w:rPr>
          <w:rFonts w:ascii="Century Gothic" w:hAnsi="Century Gothic"/>
          <w:b/>
          <w:lang w:val="es-MX"/>
        </w:rPr>
        <w:t xml:space="preserve">Reservas. </w:t>
      </w:r>
      <w:r w:rsidRPr="00185F96">
        <w:rPr>
          <w:rFonts w:ascii="Century Gothic" w:hAnsi="Century Gothic"/>
          <w:lang w:val="es-MX"/>
        </w:rPr>
        <w:t xml:space="preserve">El Fideicomiso no tiene establecida una política para la creación de reservas de Patrimonio y por Contingencias. </w:t>
      </w:r>
      <w:r w:rsidRPr="00185F96">
        <w:rPr>
          <w:rFonts w:ascii="Century Gothic" w:hAnsi="Century Gothic"/>
          <w:b/>
          <w:lang w:val="es-MX"/>
        </w:rPr>
        <w:t xml:space="preserve"> </w:t>
      </w:r>
      <w:r w:rsidRPr="00185F96">
        <w:rPr>
          <w:rFonts w:ascii="Century Gothic" w:hAnsi="Century Gothic"/>
          <w:lang w:val="es-MX"/>
        </w:rPr>
        <w:t>El importe de las reservas deberá llevarse a cabo de manera gradual con recursos presupuestarios que permitan sustituir los bienes totalmente depreciados o aquellos que requieran mantenimiento mayor, y por este motivo se modifique el valor de los mismos. A partir de la fecha en que empiecen a utilizarse los activos fijos, es necesario documentar el proceso histórico/administrativo de los bienes, estableciendo mediante bitácora el tipo de actividad para el que fueron adquiridos, servicios de mantenimiento, eventos extraordinarios que se presenten a lo largo del período de vida estimado (fecha en que disminuye la utilidad del activo por cambio de programas o metas de la Dependencia, obsolescencia por cambio de tecnología o políticas gubernamentales, etc.), mediante los cuales se establezcan parámetros homogéneos para cuantificar el nuevo valor de la vida útil de los activos, como consecuencia de su evaluación.</w:t>
      </w:r>
    </w:p>
    <w:p w:rsidR="00362E00" w:rsidRPr="00185F96" w:rsidRDefault="00362E00" w:rsidP="00D63E32">
      <w:pPr>
        <w:ind w:left="426" w:right="-234"/>
        <w:jc w:val="both"/>
        <w:rPr>
          <w:rFonts w:ascii="Century Gothic" w:hAnsi="Century Gothic"/>
          <w:lang w:val="es-MX"/>
        </w:rPr>
      </w:pPr>
    </w:p>
    <w:p w:rsidR="00362E00" w:rsidRPr="00147D5B"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85F96">
        <w:rPr>
          <w:rFonts w:ascii="Century Gothic" w:hAnsi="Century Gothic"/>
          <w:b/>
          <w:lang w:val="es-MX"/>
        </w:rPr>
        <w:t xml:space="preserve">Cambios en Políticas Contables y Corrección de Errores. </w:t>
      </w:r>
      <w:r w:rsidRPr="00185F96">
        <w:rPr>
          <w:rFonts w:ascii="Century Gothic" w:hAnsi="Century Gothic"/>
          <w:bCs/>
          <w:lang w:val="es-MX"/>
        </w:rPr>
        <w:t>Políticas Contables s</w:t>
      </w:r>
      <w:r w:rsidRPr="00185F96">
        <w:rPr>
          <w:rFonts w:ascii="Century Gothic" w:hAnsi="Century Gothic"/>
          <w:lang w:val="es-MX"/>
        </w:rPr>
        <w:t>on los lineamientos, reglas, procedimientos y normas aplicados por el departamento de contabilidad del Ente, en este caso del Fideicomiso, en la preparación y presentación de sus Estados Financieros. Adicionalmente las revelaciones de cambios en las áreas de contabilidad permitirán a los usuarios monitorear la clasificación o reclasificación en la información financiera. Determinar los criterios de presentación y clasificación del estado financiero denominado Resultado del Ejercicio, y contabilizar operaciones derivadas de errores fundamentales y cambios en las políticas contables, de acuerdo a la información financiera, con el propósito de que el resultado de dicha información oriente a la adecuada toma de decisiones, o bien para la comparabilidad de los ingresos y egresos realizados. Para lo cual se establecen políticas y reglas, partiendo de lo general a lo particular, con la finalidad de estandarizar la información a revelar y el tratamiento contable de ciertas partidas. Con ello se propicia la comparabilidad de los Estados Financieros, obteniendo información clara, suficiente real y oportuna, al momento que el Fideicomiso la requiera o remita dicha información, tanto con los emitidos por el en periodos anteriores, como con los elaborados por otras. Eventualmente, pueden descubrirse en el período corriente, errores fundamentales cometidos al preparar los Estados Financieros de uno o más períodos anteriores. Tales errores pueden ser producto de errores aritméticos, errores al aplicar las políticas contables, problemas de interpretación de los hec</w:t>
      </w:r>
      <w:r w:rsidR="004E45D5" w:rsidRPr="00185F96">
        <w:rPr>
          <w:rFonts w:ascii="Century Gothic" w:hAnsi="Century Gothic"/>
          <w:lang w:val="es-MX"/>
        </w:rPr>
        <w:t xml:space="preserve">hos, fraudes o negligencias. La </w:t>
      </w:r>
      <w:r w:rsidRPr="00185F96">
        <w:rPr>
          <w:rFonts w:ascii="Century Gothic" w:hAnsi="Century Gothic"/>
          <w:lang w:val="es-MX"/>
        </w:rPr>
        <w:t xml:space="preserve">corrección de esos errores se incluirá, normalmente, en la determinación del Resultado del Ejercicio. </w:t>
      </w:r>
      <w:r w:rsidRPr="00147D5B">
        <w:rPr>
          <w:rFonts w:ascii="Century Gothic" w:hAnsi="Century Gothic"/>
          <w:lang w:val="es-MX"/>
        </w:rPr>
        <w:t xml:space="preserve">El Fideicomiso </w:t>
      </w:r>
      <w:r w:rsidR="004E45D5" w:rsidRPr="00147D5B">
        <w:rPr>
          <w:rFonts w:ascii="Century Gothic" w:hAnsi="Century Gothic"/>
          <w:lang w:val="es-MX"/>
        </w:rPr>
        <w:t>en el ejercicio 2020 si presento algunos cambios en las</w:t>
      </w:r>
      <w:r w:rsidRPr="00147D5B">
        <w:rPr>
          <w:rFonts w:ascii="Century Gothic" w:hAnsi="Century Gothic"/>
          <w:lang w:val="es-MX"/>
        </w:rPr>
        <w:t xml:space="preserve"> Políticas Contables y Corrección de Errores.</w:t>
      </w:r>
    </w:p>
    <w:p w:rsidR="00362E00" w:rsidRPr="00147D5B" w:rsidRDefault="00362E00" w:rsidP="00D63E32">
      <w:pPr>
        <w:ind w:left="426" w:right="-234"/>
        <w:jc w:val="both"/>
        <w:rPr>
          <w:rFonts w:ascii="Century Gothic" w:hAnsi="Century Gothic"/>
          <w:lang w:val="es-MX"/>
        </w:rPr>
      </w:pPr>
    </w:p>
    <w:p w:rsidR="00362E00" w:rsidRPr="00147D5B"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47D5B">
        <w:rPr>
          <w:rFonts w:ascii="Century Gothic" w:hAnsi="Century Gothic"/>
          <w:b/>
          <w:lang w:val="es-MX"/>
        </w:rPr>
        <w:t>Reclasificaciones.</w:t>
      </w:r>
      <w:r w:rsidRPr="00147D5B">
        <w:rPr>
          <w:rFonts w:ascii="Century Gothic" w:hAnsi="Century Gothic" w:cs="Arial"/>
          <w:color w:val="000000"/>
          <w:lang w:val="es-MX" w:eastAsia="es-MX"/>
        </w:rPr>
        <w:t xml:space="preserve"> </w:t>
      </w:r>
      <w:r w:rsidRPr="00147D5B">
        <w:rPr>
          <w:rFonts w:ascii="Century Gothic" w:hAnsi="Century Gothic"/>
          <w:lang w:val="es-MX"/>
        </w:rPr>
        <w:t>Se deben revelar todos aquellos movimientos entre cuentas por efectos de cambios en los tipos de operaciones.</w:t>
      </w:r>
    </w:p>
    <w:p w:rsidR="00362E00" w:rsidRPr="00147D5B" w:rsidRDefault="00362E00" w:rsidP="00D63E32">
      <w:pPr>
        <w:pStyle w:val="Prrafodelista"/>
        <w:ind w:right="-234"/>
        <w:rPr>
          <w:rFonts w:ascii="Century Gothic" w:hAnsi="Century Gothic"/>
          <w:lang w:val="es-MX"/>
        </w:rPr>
      </w:pPr>
    </w:p>
    <w:p w:rsidR="00362E00" w:rsidRPr="00147D5B"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47D5B">
        <w:rPr>
          <w:rFonts w:ascii="Century Gothic" w:hAnsi="Century Gothic"/>
          <w:lang w:val="es-MX"/>
        </w:rPr>
        <w:t xml:space="preserve"> </w:t>
      </w:r>
      <w:r w:rsidRPr="00147D5B">
        <w:rPr>
          <w:rFonts w:ascii="Century Gothic" w:hAnsi="Century Gothic"/>
          <w:b/>
          <w:lang w:val="es-MX"/>
        </w:rPr>
        <w:t xml:space="preserve">Depuración y Cancelación de Saldos. </w:t>
      </w:r>
      <w:r w:rsidRPr="00147D5B">
        <w:rPr>
          <w:rFonts w:ascii="Century Gothic" w:hAnsi="Century Gothic"/>
          <w:lang w:val="es-MX"/>
        </w:rPr>
        <w:t>Representan los movimientos del período derivado de las depuraciones o conciliaciones de las cuentas</w:t>
      </w:r>
      <w:r w:rsidRPr="00147D5B">
        <w:rPr>
          <w:rFonts w:ascii="Century Gothic" w:hAnsi="Century Gothic"/>
          <w:b/>
          <w:lang w:val="es-MX"/>
        </w:rPr>
        <w:t xml:space="preserve">. </w:t>
      </w:r>
      <w:r w:rsidR="004E45D5" w:rsidRPr="00147D5B">
        <w:rPr>
          <w:rFonts w:ascii="Century Gothic" w:hAnsi="Century Gothic"/>
          <w:lang w:val="es-MX"/>
        </w:rPr>
        <w:t>El Fideicomiso si</w:t>
      </w:r>
      <w:r w:rsidRPr="00147D5B">
        <w:rPr>
          <w:rFonts w:ascii="Century Gothic" w:hAnsi="Century Gothic"/>
          <w:lang w:val="es-MX"/>
        </w:rPr>
        <w:t xml:space="preserve"> realizó depuraciones </w:t>
      </w:r>
      <w:r w:rsidR="004E45D5" w:rsidRPr="00147D5B">
        <w:rPr>
          <w:rFonts w:ascii="Century Gothic" w:hAnsi="Century Gothic"/>
          <w:lang w:val="es-MX"/>
        </w:rPr>
        <w:t>y</w:t>
      </w:r>
      <w:r w:rsidRPr="00147D5B">
        <w:rPr>
          <w:rFonts w:ascii="Century Gothic" w:hAnsi="Century Gothic"/>
          <w:lang w:val="es-MX"/>
        </w:rPr>
        <w:t xml:space="preserve"> cancelaciones de saldos</w:t>
      </w:r>
      <w:r w:rsidR="004E45D5" w:rsidRPr="00147D5B">
        <w:rPr>
          <w:rFonts w:ascii="Century Gothic" w:hAnsi="Century Gothic"/>
          <w:lang w:val="es-MX"/>
        </w:rPr>
        <w:t>, derivados de errores contables</w:t>
      </w:r>
      <w:r w:rsidRPr="00147D5B">
        <w:rPr>
          <w:rFonts w:ascii="Century Gothic" w:hAnsi="Century Gothic"/>
          <w:lang w:val="es-MX"/>
        </w:rPr>
        <w:t>.</w:t>
      </w:r>
    </w:p>
    <w:p w:rsidR="00362E00" w:rsidRDefault="00362E00" w:rsidP="00D63E32">
      <w:pPr>
        <w:ind w:left="426" w:right="-234"/>
        <w:jc w:val="both"/>
        <w:rPr>
          <w:rFonts w:ascii="Century Gothic" w:hAnsi="Century Gothic"/>
          <w:sz w:val="24"/>
          <w:szCs w:val="24"/>
          <w:lang w:val="es-MX"/>
        </w:rPr>
      </w:pPr>
    </w:p>
    <w:p w:rsidR="004B1D55" w:rsidRPr="00185F96" w:rsidRDefault="004B1D55" w:rsidP="00D63E32">
      <w:pPr>
        <w:ind w:left="426" w:right="-234"/>
        <w:jc w:val="both"/>
        <w:rPr>
          <w:rFonts w:ascii="Century Gothic" w:hAnsi="Century Gothic"/>
          <w:sz w:val="24"/>
          <w:szCs w:val="24"/>
          <w:lang w:val="es-MX"/>
        </w:rPr>
      </w:pPr>
    </w:p>
    <w:p w:rsidR="00362E00" w:rsidRPr="00185F96" w:rsidRDefault="00362E00" w:rsidP="00D63E32">
      <w:pPr>
        <w:widowControl/>
        <w:numPr>
          <w:ilvl w:val="0"/>
          <w:numId w:val="21"/>
        </w:numPr>
        <w:overflowPunct w:val="0"/>
        <w:adjustRightInd w:val="0"/>
        <w:ind w:left="992" w:right="-234" w:hanging="357"/>
        <w:jc w:val="both"/>
        <w:textAlignment w:val="baseline"/>
        <w:rPr>
          <w:rFonts w:ascii="Century Gothic" w:hAnsi="Century Gothic"/>
          <w:sz w:val="24"/>
          <w:szCs w:val="24"/>
          <w:lang w:val="es-MX"/>
        </w:rPr>
      </w:pPr>
      <w:r w:rsidRPr="00185F96">
        <w:rPr>
          <w:rFonts w:ascii="Century Gothic" w:hAnsi="Century Gothic"/>
          <w:b/>
          <w:sz w:val="24"/>
          <w:szCs w:val="24"/>
          <w:lang w:val="es-MX"/>
        </w:rPr>
        <w:t xml:space="preserve">Posición en Moneda Extranjera y Protección por Riesgo Cambiario. </w:t>
      </w:r>
    </w:p>
    <w:p w:rsidR="00362E00" w:rsidRPr="00185F96" w:rsidRDefault="00362E00" w:rsidP="00D63E32">
      <w:pPr>
        <w:ind w:left="1146"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 xml:space="preserve">Se establecen los lineamientos y requerimientos para definir el tratamiento contable de las diferencias en el tipo de cambio que será utilizado para el reconocimiento de transacciones y saldos, y de qué forma se reflejará en los Estados Financieros el efecto y la injerencia de las variaciones en el tipo de cambio de monedas extranjeras a la moneda de curso legal. El Fideicomiso no realizó operaciones en moneda extranjera. </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Reporte Analítico del Activo.</w:t>
      </w:r>
    </w:p>
    <w:p w:rsidR="00362E00" w:rsidRPr="00185F96" w:rsidRDefault="00362E00" w:rsidP="00D63E32">
      <w:pPr>
        <w:ind w:left="992"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Vida útil o porcentajes de depreciación, deterioro o amortización utilizados en los diferentes tipos de activos. El Fideicomiso en 2014, inició operaciones, empezó a depreciar en el ejercicio de 2015 solo por los Bienes Muebles, con respecto a los Bienes Inmuebl</w:t>
      </w:r>
      <w:r w:rsidR="004E45D5" w:rsidRPr="00185F96">
        <w:rPr>
          <w:rFonts w:ascii="Century Gothic" w:hAnsi="Century Gothic"/>
          <w:lang w:val="es-MX"/>
        </w:rPr>
        <w:t xml:space="preserve">es en el </w:t>
      </w:r>
      <w:r w:rsidRPr="00185F96">
        <w:rPr>
          <w:rFonts w:ascii="Century Gothic" w:hAnsi="Century Gothic"/>
          <w:lang w:val="es-MX"/>
        </w:rPr>
        <w:t>ejercicio 2018 registro depreciaciones de estos, de acuerdo a los Parámetros de Vida Útil que señala el CONAC</w:t>
      </w:r>
      <w:r w:rsidR="004E45D5" w:rsidRPr="00185F96">
        <w:rPr>
          <w:rFonts w:ascii="Century Gothic" w:hAnsi="Century Gothic"/>
          <w:lang w:val="es-MX"/>
        </w:rPr>
        <w:t xml:space="preserve"> y </w:t>
      </w:r>
      <w:r w:rsidR="00147D5B" w:rsidRPr="00185F96">
        <w:rPr>
          <w:rFonts w:ascii="Century Gothic" w:hAnsi="Century Gothic"/>
          <w:lang w:val="es-MX"/>
        </w:rPr>
        <w:t>continúo</w:t>
      </w:r>
      <w:r w:rsidR="004E45D5" w:rsidRPr="00185F96">
        <w:rPr>
          <w:rFonts w:ascii="Century Gothic" w:hAnsi="Century Gothic"/>
          <w:lang w:val="es-MX"/>
        </w:rPr>
        <w:t xml:space="preserve"> con dichas depreciaciones en el ejercicio 2019 y el presente 2020</w:t>
      </w:r>
      <w:r w:rsidRPr="00185F96">
        <w:rPr>
          <w:rFonts w:ascii="Century Gothic" w:hAnsi="Century Gothic"/>
          <w:lang w:val="es-MX"/>
        </w:rPr>
        <w:t xml:space="preserve">. </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Cambios en el porcentaje de depreciación o valor residual de los activos. No Aplica</w:t>
      </w:r>
    </w:p>
    <w:p w:rsidR="00362E00" w:rsidRPr="00147D5B" w:rsidRDefault="00362E00" w:rsidP="00D63E32">
      <w:pPr>
        <w:ind w:right="-234"/>
        <w:jc w:val="both"/>
        <w:rPr>
          <w:rFonts w:ascii="Century Gothic" w:hAnsi="Century Gothic"/>
          <w:lang w:val="es-MX"/>
        </w:rPr>
      </w:pPr>
      <w:r w:rsidRPr="00147D5B">
        <w:rPr>
          <w:rFonts w:ascii="Century Gothic" w:hAnsi="Century Gothic"/>
          <w:b/>
          <w:lang w:val="es-MX"/>
        </w:rPr>
        <w:t>c)</w:t>
      </w:r>
      <w:r w:rsidRPr="00147D5B">
        <w:rPr>
          <w:rFonts w:ascii="Century Gothic" w:hAnsi="Century Gothic"/>
          <w:lang w:val="es-MX"/>
        </w:rPr>
        <w:t xml:space="preserve"> Importe de los gastos capitalizados en el ejercicio, tanto financieros como de investigación y desarrollo.</w:t>
      </w:r>
      <w:r w:rsidR="004E45D5" w:rsidRPr="00147D5B">
        <w:rPr>
          <w:rFonts w:ascii="Century Gothic" w:hAnsi="Century Gothic"/>
          <w:lang w:val="es-MX"/>
        </w:rPr>
        <w:t xml:space="preserve"> Se considera que de acuerdo con el documento emitido por el CONAC</w:t>
      </w:r>
      <w:r w:rsidR="00C064D9" w:rsidRPr="00147D5B">
        <w:rPr>
          <w:rFonts w:ascii="Century Gothic" w:hAnsi="Century Gothic"/>
          <w:lang w:val="es-MX"/>
        </w:rPr>
        <w:t xml:space="preserve"> “Reglas </w:t>
      </w:r>
      <w:proofErr w:type="spellStart"/>
      <w:r w:rsidR="00C064D9" w:rsidRPr="00147D5B">
        <w:rPr>
          <w:rFonts w:ascii="Century Gothic" w:hAnsi="Century Gothic"/>
          <w:lang w:val="es-MX"/>
        </w:rPr>
        <w:t>Especificas</w:t>
      </w:r>
      <w:proofErr w:type="spellEnd"/>
      <w:r w:rsidR="00C064D9" w:rsidRPr="00147D5B">
        <w:rPr>
          <w:rFonts w:ascii="Century Gothic" w:hAnsi="Century Gothic"/>
          <w:lang w:val="es-MX"/>
        </w:rPr>
        <w:t xml:space="preserve"> del Registro y Valoración del Patrimonio”</w:t>
      </w:r>
      <w:r w:rsidR="004E45D5" w:rsidRPr="00147D5B">
        <w:rPr>
          <w:rFonts w:ascii="Century Gothic" w:hAnsi="Century Gothic"/>
          <w:lang w:val="es-MX"/>
        </w:rPr>
        <w:t xml:space="preserve"> los activos capitalizables</w:t>
      </w:r>
      <w:r w:rsidR="00C064D9" w:rsidRPr="00147D5B">
        <w:rPr>
          <w:rFonts w:ascii="Century Gothic" w:hAnsi="Century Gothic"/>
          <w:lang w:val="es-MX"/>
        </w:rPr>
        <w:t xml:space="preserve"> serán aquellos que lleguen o </w:t>
      </w:r>
      <w:proofErr w:type="spellStart"/>
      <w:r w:rsidR="00C064D9" w:rsidRPr="00147D5B">
        <w:rPr>
          <w:rFonts w:ascii="Century Gothic" w:hAnsi="Century Gothic"/>
          <w:lang w:val="es-MX"/>
        </w:rPr>
        <w:t>revansen</w:t>
      </w:r>
      <w:proofErr w:type="spellEnd"/>
      <w:r w:rsidR="00C064D9" w:rsidRPr="00147D5B">
        <w:rPr>
          <w:rFonts w:ascii="Century Gothic" w:hAnsi="Century Gothic"/>
          <w:lang w:val="es-MX"/>
        </w:rPr>
        <w:t xml:space="preserve"> las 70 Unidad de Medida Actualizada</w:t>
      </w:r>
      <w:r w:rsidRPr="00147D5B">
        <w:rPr>
          <w:rFonts w:ascii="Century Gothic" w:hAnsi="Century Gothic"/>
          <w:lang w:val="es-MX"/>
        </w:rPr>
        <w:t>.</w:t>
      </w:r>
    </w:p>
    <w:p w:rsidR="00362E00" w:rsidRPr="00185F96" w:rsidRDefault="00362E00" w:rsidP="00D63E32">
      <w:pPr>
        <w:ind w:right="-234"/>
        <w:jc w:val="both"/>
        <w:rPr>
          <w:rFonts w:ascii="Century Gothic" w:hAnsi="Century Gothic"/>
          <w:lang w:val="es-MX"/>
        </w:rPr>
      </w:pPr>
      <w:r w:rsidRPr="00147D5B">
        <w:rPr>
          <w:rFonts w:ascii="Century Gothic" w:hAnsi="Century Gothic"/>
          <w:b/>
          <w:lang w:val="es-MX"/>
        </w:rPr>
        <w:t>d)</w:t>
      </w:r>
      <w:r w:rsidRPr="00147D5B">
        <w:rPr>
          <w:rFonts w:ascii="Century Gothic" w:hAnsi="Century Gothic"/>
          <w:lang w:val="es-MX"/>
        </w:rPr>
        <w:t xml:space="preserve"> Riesgos por</w:t>
      </w:r>
      <w:r w:rsidRPr="00185F96">
        <w:rPr>
          <w:rFonts w:ascii="Century Gothic" w:hAnsi="Century Gothic"/>
          <w:lang w:val="es-MX"/>
        </w:rPr>
        <w:t xml:space="preserve"> tipo de cambio o tipo de interés de las inversiones financieras.</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No se tienen inversiones financieras en moneda extranjera</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e)</w:t>
      </w:r>
      <w:r w:rsidRPr="00185F96">
        <w:rPr>
          <w:rFonts w:ascii="Century Gothic" w:hAnsi="Century Gothic"/>
          <w:lang w:val="es-MX"/>
        </w:rPr>
        <w:t xml:space="preserve"> Valor activado en el ejercicio de los bienes construidos por la entidad.</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Se encuentran en proceso los bienes construidos por la entidad.</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f)</w:t>
      </w:r>
      <w:r w:rsidRPr="00185F96">
        <w:rPr>
          <w:rFonts w:ascii="Century Gothic" w:hAnsi="Century Gothic"/>
          <w:lang w:val="es-MX"/>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No se tienen situaciones importantes que afecten los activos del Fideicomiso.</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g)</w:t>
      </w:r>
      <w:r w:rsidRPr="00185F96">
        <w:rPr>
          <w:rFonts w:ascii="Century Gothic" w:hAnsi="Century Gothic"/>
          <w:lang w:val="es-MX"/>
        </w:rPr>
        <w:t xml:space="preserve"> Desmantelamiento de Activos, procedimientos, implicaciones, efectos contables. El Fideicomiso tiene la urgencia de establecer políticas contables en este rubro.</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h)</w:t>
      </w:r>
      <w:r w:rsidRPr="00185F96">
        <w:rPr>
          <w:rFonts w:ascii="Century Gothic" w:hAnsi="Century Gothic"/>
          <w:lang w:val="es-MX"/>
        </w:rPr>
        <w:t xml:space="preserve"> Administración de activos; planeación con el objetivo de que el Fideicomiso los utilice de manera más efectiva. Se utilizarán los Inmuebles para el Objeto y Fines del Fideicomiso Maestro.</w:t>
      </w:r>
    </w:p>
    <w:p w:rsidR="00C064D9" w:rsidRPr="00185F96" w:rsidRDefault="00C064D9"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Adicionalmente, se deben incluir las explicaciones de las principales variaciones en el activo, en cuadros comparativos como sigue:</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Inversiones en valores. Las inversiones financieras las administra la fiduciaria</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Patrimonio de Organismos descentralizados de Control Presupuestario Indirecto. No se tiene Patrimonio en Organismos descentralizados de Control Presupuestario Indirecto</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c)</w:t>
      </w:r>
      <w:r w:rsidRPr="00185F96">
        <w:rPr>
          <w:rFonts w:ascii="Century Gothic" w:hAnsi="Century Gothic"/>
          <w:lang w:val="es-MX"/>
        </w:rPr>
        <w:t xml:space="preserve"> Inversiones en empresas de participación mayoritaria. No se tiene inversión en este tipo de empresas</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d)</w:t>
      </w:r>
      <w:r w:rsidRPr="00185F96">
        <w:rPr>
          <w:rFonts w:ascii="Century Gothic" w:hAnsi="Century Gothic"/>
          <w:lang w:val="es-MX"/>
        </w:rPr>
        <w:t xml:space="preserve"> Inversiones en empresas de participación minoritaria. No se tiene inversión en este tipo de empresas.</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e)</w:t>
      </w:r>
      <w:r w:rsidRPr="00185F96">
        <w:rPr>
          <w:rFonts w:ascii="Century Gothic" w:hAnsi="Century Gothic"/>
          <w:lang w:val="es-MX"/>
        </w:rPr>
        <w:t xml:space="preserve"> Patrimonio de organismos descentralizados de control presupuestario directo, según corresponda. No se tiene Patrimonio en Organismos descentralizados de Control Presupuestario directo</w:t>
      </w:r>
    </w:p>
    <w:p w:rsidR="00362E00" w:rsidRPr="00185F96" w:rsidRDefault="00362E00" w:rsidP="00D63E32">
      <w:pPr>
        <w:ind w:left="635" w:right="-234"/>
        <w:jc w:val="both"/>
        <w:rPr>
          <w:rFonts w:ascii="Century Gothic" w:hAnsi="Century Gothic"/>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Fideicomisos, Mandatos y Análogos.</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bCs/>
          <w:lang w:val="es-MX"/>
        </w:rPr>
      </w:pPr>
      <w:r w:rsidRPr="00185F96">
        <w:rPr>
          <w:rFonts w:ascii="Century Gothic" w:hAnsi="Century Gothic"/>
          <w:bCs/>
          <w:lang w:val="es-MX"/>
        </w:rPr>
        <w:t>Con fecha 23 de Junio de 2015 se celebra CONTRATO DE FIDEICOMISO IRREVOCABLE SECUNDARIO DE INVERSIÓN DE CAPITAL PRIVADO, CON NÚMERO 1871, denominado "CCD VENTURES" que celebran, por una parte, en su carácter de fideicomitente, BANCO DEL BAJÍO, SOCIEDAD ANÓNIMA, INSTITUCIÓN DE BANCA MÚLTIPLE, en su calidad de fiduciario el FIDEICOMISO MAESTRO CIUDAD CREATIVA DIGITAL NÚMERO 16215-06-295,</w:t>
      </w:r>
      <w:r w:rsidRPr="00185F96">
        <w:rPr>
          <w:rFonts w:ascii="Century Gothic" w:hAnsi="Century Gothic"/>
          <w:lang w:val="es-MX"/>
        </w:rPr>
        <w:t xml:space="preserve"> </w:t>
      </w:r>
      <w:r w:rsidRPr="00185F96">
        <w:rPr>
          <w:rFonts w:ascii="Century Gothic" w:hAnsi="Century Gothic"/>
          <w:bCs/>
          <w:lang w:val="es-MX"/>
        </w:rPr>
        <w:t>DEUTSCHE BANK MÉXICO, S.A. INSTITUCIÓN DE BANCA MÚLTIPLE, DIVISIÓN FIDUCIARIA fungirá como Fiduciaria en este Fideicomiso Secundario; durante el ejercicio 2015 realizo un total de Aportaciones a dicho Fideicomiso por un importe de $50’000,001.00. En el período del 01 al 30 de septiembre de 2018 no se han realizado aportaciones. En mayo de 2016 se retornó un importe de $30’000,000.00 al Instituto Nacional del Emprendedor (INADEM)</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460889">
        <w:rPr>
          <w:rFonts w:ascii="Century Gothic" w:hAnsi="Century Gothic"/>
          <w:b/>
          <w:sz w:val="24"/>
          <w:szCs w:val="24"/>
          <w:highlight w:val="yellow"/>
          <w:lang w:val="es-MX"/>
        </w:rPr>
        <w:t>Reporte de Recaudación</w:t>
      </w:r>
      <w:r w:rsidRPr="00185F96">
        <w:rPr>
          <w:rFonts w:ascii="Century Gothic" w:hAnsi="Century Gothic"/>
          <w:b/>
          <w:sz w:val="24"/>
          <w:szCs w:val="24"/>
          <w:lang w:val="es-MX"/>
        </w:rPr>
        <w:t>.</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3"/>
        </w:numPr>
        <w:overflowPunct w:val="0"/>
        <w:adjustRightInd w:val="0"/>
        <w:ind w:left="360" w:right="-234"/>
        <w:jc w:val="both"/>
        <w:textAlignment w:val="baseline"/>
        <w:rPr>
          <w:rFonts w:ascii="Century Gothic" w:hAnsi="Century Gothic"/>
          <w:lang w:val="es-MX"/>
        </w:rPr>
      </w:pPr>
      <w:r w:rsidRPr="00185F96">
        <w:rPr>
          <w:rFonts w:ascii="Century Gothic" w:hAnsi="Century Gothic"/>
          <w:lang w:val="es-MX"/>
        </w:rPr>
        <w:t>Análisis del comportamiento de la recaudación correspondiente al Fideicomiso o cualquier tipo de ingreso, de forma separada los ingresos locales de los federales.</w:t>
      </w:r>
    </w:p>
    <w:p w:rsidR="00362E00" w:rsidRPr="00185F96" w:rsidRDefault="00362E00" w:rsidP="00D63E32">
      <w:pPr>
        <w:ind w:left="360" w:right="-234"/>
        <w:jc w:val="both"/>
        <w:rPr>
          <w:rFonts w:ascii="Century Gothic" w:hAnsi="Century Gothic"/>
          <w:lang w:val="es-MX"/>
        </w:rPr>
      </w:pPr>
    </w:p>
    <w:p w:rsidR="00362E00" w:rsidRPr="00185F96" w:rsidRDefault="00BB1225" w:rsidP="00D63E32">
      <w:pPr>
        <w:widowControl/>
        <w:numPr>
          <w:ilvl w:val="0"/>
          <w:numId w:val="25"/>
        </w:numPr>
        <w:overflowPunct w:val="0"/>
        <w:adjustRightInd w:val="0"/>
        <w:ind w:right="-234"/>
        <w:jc w:val="both"/>
        <w:textAlignment w:val="baseline"/>
        <w:rPr>
          <w:rFonts w:ascii="Century Gothic" w:hAnsi="Century Gothic"/>
          <w:lang w:val="es-MX"/>
        </w:rPr>
      </w:pPr>
      <w:r>
        <w:rPr>
          <w:rFonts w:ascii="Century Gothic" w:hAnsi="Century Gothic"/>
          <w:lang w:val="es-MX"/>
        </w:rPr>
        <w:t>Ingresos por Venta de Bienes y Prestación de Servicios</w:t>
      </w:r>
      <w:r w:rsidR="00362E00" w:rsidRPr="00185F96">
        <w:rPr>
          <w:rFonts w:ascii="Century Gothic" w:hAnsi="Century Gothic"/>
          <w:lang w:val="es-MX"/>
        </w:rPr>
        <w:t xml:space="preserve">         $      </w:t>
      </w:r>
      <w:r>
        <w:rPr>
          <w:rFonts w:ascii="Century Gothic" w:hAnsi="Century Gothic"/>
          <w:lang w:val="es-MX"/>
        </w:rPr>
        <w:t>5’703,017.87</w:t>
      </w:r>
    </w:p>
    <w:p w:rsidR="00BB1225" w:rsidRDefault="00BB1225" w:rsidP="00D63E32">
      <w:pPr>
        <w:widowControl/>
        <w:numPr>
          <w:ilvl w:val="0"/>
          <w:numId w:val="25"/>
        </w:numPr>
        <w:overflowPunct w:val="0"/>
        <w:adjustRightInd w:val="0"/>
        <w:ind w:right="-234"/>
        <w:jc w:val="both"/>
        <w:textAlignment w:val="baseline"/>
        <w:rPr>
          <w:rFonts w:ascii="Century Gothic" w:hAnsi="Century Gothic"/>
          <w:lang w:val="es-MX"/>
        </w:rPr>
      </w:pPr>
      <w:r>
        <w:rPr>
          <w:rFonts w:ascii="Century Gothic" w:hAnsi="Century Gothic"/>
          <w:lang w:val="es-MX"/>
        </w:rPr>
        <w:t xml:space="preserve">Convenios                                                                         </w:t>
      </w:r>
      <w:r w:rsidR="00362E00" w:rsidRPr="00185F96">
        <w:rPr>
          <w:rFonts w:ascii="Century Gothic" w:hAnsi="Century Gothic"/>
          <w:lang w:val="es-MX"/>
        </w:rPr>
        <w:t xml:space="preserve">                  </w:t>
      </w:r>
      <w:r>
        <w:rPr>
          <w:rFonts w:ascii="Century Gothic" w:hAnsi="Century Gothic"/>
          <w:lang w:val="es-MX"/>
        </w:rPr>
        <w:t xml:space="preserve">  1’364,512.00</w:t>
      </w:r>
    </w:p>
    <w:p w:rsidR="00362E00" w:rsidRPr="00185F96" w:rsidRDefault="00BB1225" w:rsidP="00D63E32">
      <w:pPr>
        <w:widowControl/>
        <w:numPr>
          <w:ilvl w:val="0"/>
          <w:numId w:val="25"/>
        </w:numPr>
        <w:overflowPunct w:val="0"/>
        <w:adjustRightInd w:val="0"/>
        <w:ind w:right="-234"/>
        <w:jc w:val="both"/>
        <w:textAlignment w:val="baseline"/>
        <w:rPr>
          <w:rFonts w:ascii="Century Gothic" w:hAnsi="Century Gothic"/>
          <w:lang w:val="es-MX"/>
        </w:rPr>
      </w:pPr>
      <w:proofErr w:type="spellStart"/>
      <w:r>
        <w:rPr>
          <w:rFonts w:ascii="Century Gothic" w:hAnsi="Century Gothic"/>
          <w:lang w:val="es-MX"/>
        </w:rPr>
        <w:t>Tranferencias</w:t>
      </w:r>
      <w:proofErr w:type="spellEnd"/>
      <w:r>
        <w:rPr>
          <w:rFonts w:ascii="Century Gothic" w:hAnsi="Century Gothic"/>
          <w:lang w:val="es-MX"/>
        </w:rPr>
        <w:t xml:space="preserve"> y Asignaciones                                                           20’000,000.00</w:t>
      </w:r>
      <w:r w:rsidR="00362E00" w:rsidRPr="00185F96">
        <w:rPr>
          <w:rFonts w:ascii="Century Gothic" w:hAnsi="Century Gothic"/>
          <w:lang w:val="es-MX"/>
        </w:rPr>
        <w:t xml:space="preserve">               </w:t>
      </w:r>
    </w:p>
    <w:p w:rsidR="00362E00" w:rsidRPr="00185F96" w:rsidRDefault="00362E00" w:rsidP="00D63E32">
      <w:pPr>
        <w:widowControl/>
        <w:numPr>
          <w:ilvl w:val="0"/>
          <w:numId w:val="25"/>
        </w:numPr>
        <w:overflowPunct w:val="0"/>
        <w:adjustRightInd w:val="0"/>
        <w:ind w:right="-234"/>
        <w:jc w:val="both"/>
        <w:textAlignment w:val="baseline"/>
        <w:rPr>
          <w:rFonts w:ascii="Century Gothic" w:hAnsi="Century Gothic"/>
          <w:lang w:val="es-MX"/>
        </w:rPr>
      </w:pPr>
      <w:r w:rsidRPr="00185F96">
        <w:rPr>
          <w:rFonts w:ascii="Century Gothic" w:hAnsi="Century Gothic"/>
          <w:lang w:val="es-MX"/>
        </w:rPr>
        <w:t xml:space="preserve">Otros ingresos financieros                                                             </w:t>
      </w:r>
      <w:r w:rsidR="00451CFC">
        <w:rPr>
          <w:rFonts w:ascii="Century Gothic" w:hAnsi="Century Gothic"/>
          <w:lang w:val="es-MX"/>
        </w:rPr>
        <w:t xml:space="preserve">     </w:t>
      </w:r>
      <w:r w:rsidRPr="00185F96">
        <w:rPr>
          <w:rFonts w:ascii="Century Gothic" w:hAnsi="Century Gothic"/>
          <w:lang w:val="es-MX"/>
        </w:rPr>
        <w:t xml:space="preserve"> </w:t>
      </w:r>
      <w:r w:rsidR="00BB1225">
        <w:rPr>
          <w:rFonts w:ascii="Century Gothic" w:hAnsi="Century Gothic"/>
          <w:lang w:val="es-MX"/>
        </w:rPr>
        <w:t xml:space="preserve">    892,829.13</w:t>
      </w:r>
    </w:p>
    <w:p w:rsidR="00362E00" w:rsidRPr="00185F96" w:rsidRDefault="00362E00" w:rsidP="00D63E32">
      <w:pPr>
        <w:ind w:left="360" w:right="-234"/>
        <w:jc w:val="both"/>
        <w:rPr>
          <w:rFonts w:ascii="Century Gothic" w:hAnsi="Century Gothic"/>
          <w:lang w:val="es-MX"/>
        </w:rPr>
      </w:pPr>
    </w:p>
    <w:p w:rsidR="00362E00" w:rsidRPr="0010283A" w:rsidRDefault="00362E00" w:rsidP="00D63E32">
      <w:pPr>
        <w:widowControl/>
        <w:numPr>
          <w:ilvl w:val="0"/>
          <w:numId w:val="14"/>
        </w:numPr>
        <w:overflowPunct w:val="0"/>
        <w:adjustRightInd w:val="0"/>
        <w:ind w:left="360" w:right="-234" w:hanging="357"/>
        <w:jc w:val="both"/>
        <w:textAlignment w:val="baseline"/>
        <w:rPr>
          <w:rFonts w:ascii="Century Gothic" w:hAnsi="Century Gothic"/>
          <w:lang w:val="es-MX"/>
        </w:rPr>
      </w:pPr>
      <w:r w:rsidRPr="0010283A">
        <w:rPr>
          <w:rFonts w:ascii="Century Gothic" w:hAnsi="Century Gothic"/>
          <w:lang w:val="es-MX"/>
        </w:rPr>
        <w:t>Proyección de la recaudación e ingresos en el mediano plazo. Los ingresos es</w:t>
      </w:r>
      <w:r w:rsidR="00C064D9" w:rsidRPr="0010283A">
        <w:rPr>
          <w:rFonts w:ascii="Century Gothic" w:hAnsi="Century Gothic"/>
          <w:lang w:val="es-MX"/>
        </w:rPr>
        <w:t>timados para el ejercicio de 202</w:t>
      </w:r>
      <w:r w:rsidR="00BB1225" w:rsidRPr="0010283A">
        <w:rPr>
          <w:rFonts w:ascii="Century Gothic" w:hAnsi="Century Gothic"/>
          <w:lang w:val="es-MX"/>
        </w:rPr>
        <w:t>1</w:t>
      </w:r>
      <w:r w:rsidR="0010283A" w:rsidRPr="0010283A">
        <w:rPr>
          <w:rFonts w:ascii="Century Gothic" w:hAnsi="Century Gothic"/>
          <w:lang w:val="es-MX"/>
        </w:rPr>
        <w:t xml:space="preserve"> de acuerdo al Presupuesto de Egresos del Estado de Jalisco para dicho ejercicio s</w:t>
      </w:r>
      <w:r w:rsidRPr="0010283A">
        <w:rPr>
          <w:rFonts w:ascii="Century Gothic" w:hAnsi="Century Gothic"/>
          <w:lang w:val="es-MX"/>
        </w:rPr>
        <w:t xml:space="preserve">on </w:t>
      </w:r>
      <w:r w:rsidR="0010283A" w:rsidRPr="0010283A">
        <w:rPr>
          <w:rFonts w:ascii="Century Gothic" w:hAnsi="Century Gothic"/>
          <w:lang w:val="es-MX"/>
        </w:rPr>
        <w:t>por un importe de $14’114,250.00 por Transferencias; además el Fideicomiso se estiman ingresos por arrendamientos e intereses.</w:t>
      </w:r>
    </w:p>
    <w:p w:rsidR="00865E2A" w:rsidRPr="00185F96" w:rsidRDefault="00865E2A" w:rsidP="00D63E32">
      <w:pPr>
        <w:ind w:left="360" w:right="-234" w:firstLine="69"/>
        <w:jc w:val="both"/>
        <w:rPr>
          <w:rFonts w:ascii="Century Gothic" w:hAnsi="Century Gothic"/>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Información sobre la Deuda y el Reporte Analítico de la Deuda.</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Utilizar al menos los siguientes indicadores: deuda respecto al PIB y deuda respecto a la recaudación tomando, como mínimo, un período igual o menor a 5 años. No se tiene Deuda.</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Información de manera agrupada por tipo de valor gubernamental o instrumento financiero en la que se consideren intereses, comisiones, tasa, perfil de vencimiento y otros gastos de la deuda. No se tiene Deuda</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Calificaciones Otorgadas.</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No se cuenta con calificaciones otorgadas o certificaciones</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Proceso de Mejora.</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Fideicomiso inicio operaciones en 2014, por lo que se realizaran evaluaciones a dicho ejercicio para implementar, en su caso, procesos de mejora y de control interno.</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Principales Políticas de control interno.</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Apego al presupuesto con racionalidad y transparencia</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Medidas de desempeño financiero, metas y alcance.</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Racionar el uso de los recursos, para alcanzar el cumplimiento de las funciones y objetivos para el ejercicio completo.</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Información por Segmentos.</w:t>
      </w:r>
    </w:p>
    <w:p w:rsidR="00362E00" w:rsidRPr="00185F96" w:rsidRDefault="00362E00" w:rsidP="00D63E32">
      <w:pPr>
        <w:ind w:left="992"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Fideicomiso tiene que establecer las políticas y criterios para presentar la información financiera por segmentos, con el propósito de identificarlos para su control y seguimiento, reflejando el manejo eficaz, eficiente y transparente de los recursos públicos en realización de las acciones del quehacer público.</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b/>
          <w:sz w:val="24"/>
          <w:szCs w:val="24"/>
          <w:lang w:val="es-MX"/>
        </w:rPr>
        <w:t>Eventos Posteriores al Cierre.</w:t>
      </w:r>
    </w:p>
    <w:p w:rsidR="00362E00" w:rsidRPr="00185F96" w:rsidRDefault="00362E00" w:rsidP="00D63E32">
      <w:pPr>
        <w:ind w:left="1146"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Son todos aquellos eventos significativos cuantificables ocurridos en el ejercicio que se informa, los cuales no fueron incorporados en la información generada en la fecha de cierre anual pero que se conocen durante el proceso de integración.</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Los hechos significativos posteriores a la fecha de cierre anual, se derivan de omisiones, inconsistencias en la aplicación de la normatividad, documentación comprobatoria y justificativa recibida fuera de tiempo, operaciones o eventos que no fueron susceptibles de cuantificarse con exactitud u otro tipo de problema dentro de los procesos administrativos y de operación.</w:t>
      </w:r>
    </w:p>
    <w:p w:rsidR="00362E00" w:rsidRPr="00185F96" w:rsidRDefault="00362E00" w:rsidP="00D63E32">
      <w:pPr>
        <w:ind w:left="992" w:right="-234"/>
        <w:jc w:val="both"/>
        <w:rPr>
          <w:rFonts w:ascii="Century Gothic" w:hAnsi="Century Gothic"/>
          <w:b/>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Partes Relacionadas.</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La revelación de información sobre ciertas operaciones entre partes relacionadas, los plazos y condiciones en las que se han realizado, facilita a los usuarios de la información el análisis de Estados Financieros, debido a que permite valorar el impacto de dichas transacciones en la situación financiera, también fomenta la eficiencia, eficacia, transparencia y rendición de cuentas, porque:</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Las operaciones entre partes relacionadas pueden influir en la forma en que una Dependencia opera con otras en la consecución de sus logros y la forma de interactuar con otras para el logro de objetivos en común; y</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Las partes relacionadas pueden realizar operaciones que otras partes sin relación no emprenderían o pueden acceder a realizar operaciones en diferentes plazos y condiciones de las que estarían disponibles normalmente para partes sin vinculación alguna.</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sz w:val="24"/>
          <w:szCs w:val="24"/>
          <w:lang w:val="es-MX"/>
        </w:rPr>
      </w:pPr>
      <w:r w:rsidRPr="00185F96">
        <w:rPr>
          <w:rFonts w:ascii="Century Gothic" w:hAnsi="Century Gothic"/>
          <w:b/>
          <w:sz w:val="24"/>
          <w:szCs w:val="24"/>
          <w:lang w:val="es-MX"/>
        </w:rPr>
        <w:t>Responsabilidad Sobre la Presentación Razonable de la Información Contable.</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Los Estados Financieros están rubricados en cada página de los mismos y al final la siguiente leyenda: “Bajo protesta de decir verdad declaramos que los Estados Financieros y sus notas, son razonablemente correctos y son responsabilidad del emisor”.</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ind w:right="-234"/>
        <w:jc w:val="right"/>
        <w:rPr>
          <w:rFonts w:ascii="Century Gothic" w:hAnsi="Century Gothic"/>
          <w:sz w:val="24"/>
          <w:szCs w:val="24"/>
          <w:lang w:val="es-MX"/>
        </w:rPr>
      </w:pPr>
      <w:r w:rsidRPr="00185F96">
        <w:rPr>
          <w:rFonts w:ascii="Century Gothic" w:hAnsi="Century Gothic"/>
          <w:sz w:val="28"/>
          <w:szCs w:val="28"/>
          <w:lang w:val="es-MX"/>
        </w:rPr>
        <w:t>Guadalajara, Jalisco</w:t>
      </w:r>
      <w:r w:rsidR="005D0340" w:rsidRPr="00185F96">
        <w:rPr>
          <w:rFonts w:ascii="Century Gothic" w:hAnsi="Century Gothic"/>
          <w:sz w:val="28"/>
          <w:szCs w:val="28"/>
          <w:lang w:val="es-MX"/>
        </w:rPr>
        <w:t>, a</w:t>
      </w:r>
      <w:r w:rsidR="00EF4C2B" w:rsidRPr="00185F96">
        <w:rPr>
          <w:rFonts w:ascii="Century Gothic" w:hAnsi="Century Gothic"/>
          <w:sz w:val="28"/>
          <w:szCs w:val="28"/>
          <w:lang w:val="es-MX"/>
        </w:rPr>
        <w:t xml:space="preserve"> </w:t>
      </w:r>
      <w:r w:rsidR="00460889">
        <w:rPr>
          <w:rFonts w:ascii="Century Gothic" w:hAnsi="Century Gothic"/>
          <w:sz w:val="28"/>
          <w:szCs w:val="28"/>
          <w:lang w:val="es-MX"/>
        </w:rPr>
        <w:t xml:space="preserve">31 de </w:t>
      </w:r>
      <w:proofErr w:type="gramStart"/>
      <w:r w:rsidR="00460889">
        <w:rPr>
          <w:rFonts w:ascii="Century Gothic" w:hAnsi="Century Gothic"/>
          <w:sz w:val="28"/>
          <w:szCs w:val="28"/>
          <w:lang w:val="es-MX"/>
        </w:rPr>
        <w:t xml:space="preserve">mayo </w:t>
      </w:r>
      <w:r w:rsidRPr="00185F96">
        <w:rPr>
          <w:rFonts w:ascii="Century Gothic" w:hAnsi="Century Gothic"/>
          <w:sz w:val="28"/>
          <w:szCs w:val="28"/>
          <w:lang w:val="es-MX"/>
        </w:rPr>
        <w:t xml:space="preserve"> de</w:t>
      </w:r>
      <w:proofErr w:type="gramEnd"/>
      <w:r w:rsidRPr="00185F96">
        <w:rPr>
          <w:rFonts w:ascii="Century Gothic" w:hAnsi="Century Gothic"/>
          <w:sz w:val="28"/>
          <w:szCs w:val="28"/>
          <w:lang w:val="es-MX"/>
        </w:rPr>
        <w:t xml:space="preserve"> 20</w:t>
      </w:r>
      <w:r w:rsidR="00EF4C2B" w:rsidRPr="00185F96">
        <w:rPr>
          <w:rFonts w:ascii="Century Gothic" w:hAnsi="Century Gothic"/>
          <w:sz w:val="28"/>
          <w:szCs w:val="28"/>
          <w:lang w:val="es-MX"/>
        </w:rPr>
        <w:t>2</w:t>
      </w:r>
      <w:r w:rsidR="005D0340">
        <w:rPr>
          <w:rFonts w:ascii="Century Gothic" w:hAnsi="Century Gothic"/>
          <w:sz w:val="28"/>
          <w:szCs w:val="28"/>
          <w:lang w:val="es-MX"/>
        </w:rPr>
        <w:t>1</w:t>
      </w:r>
      <w:r w:rsidRPr="00185F96">
        <w:rPr>
          <w:rFonts w:ascii="Century Gothic" w:hAnsi="Century Gothic"/>
          <w:sz w:val="28"/>
          <w:szCs w:val="28"/>
          <w:lang w:val="es-MX"/>
        </w:rPr>
        <w:t>.</w:t>
      </w:r>
    </w:p>
    <w:p w:rsidR="000701E0" w:rsidRPr="00185F96" w:rsidRDefault="000701E0" w:rsidP="00D63E32">
      <w:pPr>
        <w:pStyle w:val="Sinespaciado"/>
        <w:spacing w:line="276" w:lineRule="auto"/>
        <w:ind w:left="720" w:right="-234" w:hanging="720"/>
        <w:rPr>
          <w:rFonts w:ascii="Century Gothic" w:hAnsi="Century Gothic"/>
          <w:sz w:val="24"/>
          <w:szCs w:val="24"/>
          <w:lang w:val="es-MX"/>
        </w:rPr>
      </w:pPr>
    </w:p>
    <w:sectPr w:rsidR="000701E0" w:rsidRPr="00185F96" w:rsidSect="00797636">
      <w:headerReference w:type="default" r:id="rId10"/>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564" w:rsidRDefault="00655564">
      <w:r>
        <w:separator/>
      </w:r>
    </w:p>
  </w:endnote>
  <w:endnote w:type="continuationSeparator" w:id="0">
    <w:p w:rsidR="00655564" w:rsidRDefault="0065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venir LT Std 55 Roman">
    <w:altName w:val="Malgun Gothic"/>
    <w:panose1 w:val="00000000000000000000"/>
    <w:charset w:val="00"/>
    <w:family w:val="swiss"/>
    <w:notTrueType/>
    <w:pitch w:val="variable"/>
    <w:sig w:usb0="800000AF" w:usb1="4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LT Std 35 Light">
    <w:altName w:val="Leelawadee UI Semilight"/>
    <w:panose1 w:val="00000000000000000000"/>
    <w:charset w:val="00"/>
    <w:family w:val="swiss"/>
    <w:notTrueType/>
    <w:pitch w:val="variable"/>
    <w:sig w:usb0="800000AF" w:usb1="4000204A"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A8F" w:rsidRPr="005722A1" w:rsidRDefault="00801A8F" w:rsidP="005722A1">
    <w:pPr>
      <w:pStyle w:val="Textoindependiente"/>
      <w:spacing w:before="8" w:line="276" w:lineRule="auto"/>
      <w:ind w:right="137"/>
      <w:jc w:val="center"/>
      <w:rPr>
        <w:rFonts w:ascii="Century Gothic" w:hAnsi="Century Gothic"/>
        <w:sz w:val="16"/>
        <w:szCs w:val="14"/>
      </w:rPr>
    </w:pPr>
    <w:r w:rsidRPr="005722A1">
      <w:rPr>
        <w:rFonts w:ascii="Century Gothic" w:hAnsi="Century Gothic"/>
        <w:sz w:val="16"/>
        <w:szCs w:val="14"/>
      </w:rPr>
      <w:t>*</w:t>
    </w:r>
    <w:proofErr w:type="spellStart"/>
    <w:r w:rsidRPr="005722A1">
      <w:rPr>
        <w:rFonts w:ascii="Century Gothic" w:hAnsi="Century Gothic"/>
        <w:sz w:val="16"/>
        <w:szCs w:val="14"/>
      </w:rPr>
      <w:t>Notas</w:t>
    </w:r>
    <w:proofErr w:type="spellEnd"/>
    <w:r w:rsidRPr="005722A1">
      <w:rPr>
        <w:rFonts w:ascii="Century Gothic" w:hAnsi="Century Gothic"/>
        <w:sz w:val="16"/>
        <w:szCs w:val="14"/>
      </w:rPr>
      <w:t xml:space="preserve"> a </w:t>
    </w:r>
    <w:proofErr w:type="spellStart"/>
    <w:r w:rsidRPr="005722A1">
      <w:rPr>
        <w:rFonts w:ascii="Century Gothic" w:hAnsi="Century Gothic"/>
        <w:sz w:val="16"/>
        <w:szCs w:val="14"/>
      </w:rPr>
      <w:t>los</w:t>
    </w:r>
    <w:proofErr w:type="spellEnd"/>
    <w:r w:rsidRPr="005722A1">
      <w:rPr>
        <w:rFonts w:ascii="Century Gothic" w:hAnsi="Century Gothic"/>
        <w:sz w:val="16"/>
        <w:szCs w:val="14"/>
      </w:rPr>
      <w:t xml:space="preserve"> </w:t>
    </w:r>
    <w:proofErr w:type="spellStart"/>
    <w:r w:rsidRPr="005722A1">
      <w:rPr>
        <w:rFonts w:ascii="Century Gothic" w:hAnsi="Century Gothic"/>
        <w:sz w:val="16"/>
        <w:szCs w:val="14"/>
      </w:rPr>
      <w:t>E</w:t>
    </w:r>
    <w:r>
      <w:rPr>
        <w:rFonts w:ascii="Century Gothic" w:hAnsi="Century Gothic"/>
        <w:sz w:val="16"/>
        <w:szCs w:val="14"/>
      </w:rPr>
      <w:t>stados</w:t>
    </w:r>
    <w:proofErr w:type="spellEnd"/>
    <w:r>
      <w:rPr>
        <w:rFonts w:ascii="Century Gothic" w:hAnsi="Century Gothic"/>
        <w:sz w:val="16"/>
        <w:szCs w:val="14"/>
      </w:rPr>
      <w:t xml:space="preserve"> </w:t>
    </w:r>
    <w:proofErr w:type="spellStart"/>
    <w:r>
      <w:rPr>
        <w:rFonts w:ascii="Century Gothic" w:hAnsi="Century Gothic"/>
        <w:sz w:val="16"/>
        <w:szCs w:val="14"/>
      </w:rPr>
      <w:t>Financieros</w:t>
    </w:r>
    <w:proofErr w:type="spellEnd"/>
    <w:r>
      <w:rPr>
        <w:rFonts w:ascii="Century Gothic" w:hAnsi="Century Gothic"/>
        <w:sz w:val="16"/>
        <w:szCs w:val="14"/>
      </w:rPr>
      <w:t xml:space="preserve"> del </w:t>
    </w:r>
    <w:proofErr w:type="spellStart"/>
    <w:r>
      <w:rPr>
        <w:rFonts w:ascii="Century Gothic" w:hAnsi="Century Gothic"/>
        <w:sz w:val="16"/>
        <w:szCs w:val="14"/>
      </w:rPr>
      <w:t>Fideicomiso</w:t>
    </w:r>
    <w:proofErr w:type="spellEnd"/>
    <w:r>
      <w:rPr>
        <w:rFonts w:ascii="Century Gothic" w:hAnsi="Century Gothic"/>
        <w:sz w:val="16"/>
        <w:szCs w:val="14"/>
      </w:rPr>
      <w:t xml:space="preserve"> Maestro Ciudad </w:t>
    </w:r>
    <w:proofErr w:type="spellStart"/>
    <w:r>
      <w:rPr>
        <w:rFonts w:ascii="Century Gothic" w:hAnsi="Century Gothic"/>
        <w:sz w:val="16"/>
        <w:szCs w:val="14"/>
      </w:rPr>
      <w:t>Creativa</w:t>
    </w:r>
    <w:proofErr w:type="spellEnd"/>
    <w:r>
      <w:rPr>
        <w:rFonts w:ascii="Century Gothic" w:hAnsi="Century Gothic"/>
        <w:sz w:val="16"/>
        <w:szCs w:val="14"/>
      </w:rPr>
      <w:t xml:space="preserve"> Digital </w:t>
    </w:r>
    <w:proofErr w:type="spellStart"/>
    <w:r>
      <w:rPr>
        <w:rFonts w:ascii="Century Gothic" w:hAnsi="Century Gothic"/>
        <w:sz w:val="16"/>
        <w:szCs w:val="14"/>
      </w:rPr>
      <w:t>Diciembre</w:t>
    </w:r>
    <w:proofErr w:type="spellEnd"/>
    <w:r w:rsidRPr="005722A1">
      <w:rPr>
        <w:rFonts w:ascii="Century Gothic" w:hAnsi="Century Gothic"/>
        <w:sz w:val="16"/>
        <w:szCs w:val="14"/>
      </w:rPr>
      <w:t xml:space="preserve"> 20</w:t>
    </w:r>
    <w:r>
      <w:rPr>
        <w:rFonts w:ascii="Century Gothic" w:hAnsi="Century Gothic"/>
        <w:sz w:val="16"/>
        <w:szCs w:val="14"/>
      </w:rPr>
      <w:t>20</w:t>
    </w:r>
  </w:p>
  <w:p w:rsidR="00801A8F" w:rsidRPr="0081608E" w:rsidRDefault="00801A8F">
    <w:pPr>
      <w:pStyle w:val="Piedepgina"/>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564" w:rsidRDefault="00655564">
      <w:r>
        <w:separator/>
      </w:r>
    </w:p>
  </w:footnote>
  <w:footnote w:type="continuationSeparator" w:id="0">
    <w:p w:rsidR="00655564" w:rsidRDefault="00655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A8F" w:rsidRDefault="00801A8F">
    <w:pPr>
      <w:pStyle w:val="Textoindependiente"/>
      <w:spacing w:line="14" w:lineRule="auto"/>
      <w:rPr>
        <w:sz w:val="20"/>
      </w:rPr>
    </w:pPr>
    <w:r w:rsidRPr="00CA24D6">
      <w:rPr>
        <w:noProof/>
        <w:lang w:val="es-419" w:eastAsia="es-419"/>
      </w:rPr>
      <w:drawing>
        <wp:anchor distT="0" distB="0" distL="114300" distR="114300" simplePos="0" relativeHeight="251658240" behindDoc="0" locked="0" layoutInCell="1" allowOverlap="1" wp14:anchorId="129CBD60" wp14:editId="2219C559">
          <wp:simplePos x="0" y="0"/>
          <wp:positionH relativeFrom="column">
            <wp:posOffset>-737235</wp:posOffset>
          </wp:positionH>
          <wp:positionV relativeFrom="paragraph">
            <wp:posOffset>-189865</wp:posOffset>
          </wp:positionV>
          <wp:extent cx="3254380" cy="571500"/>
          <wp:effectExtent l="0" t="0" r="3175" b="0"/>
          <wp:wrapNone/>
          <wp:docPr id="60"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56435" cy="5718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lang w:val="es-MX" w:eastAsia="es-MX"/>
      </w:rPr>
      <w:ptab w:relativeTo="indent" w:alignment="center" w:leader="none"/>
    </w:r>
    <w:r w:rsidRPr="00DF1EA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A8F" w:rsidRDefault="00801A8F" w:rsidP="00B80B13">
    <w:pPr>
      <w:pStyle w:val="Encabezado"/>
      <w:jc w:val="center"/>
    </w:pPr>
    <w:r w:rsidRPr="00CA24D6">
      <w:rPr>
        <w:noProof/>
        <w:lang w:val="es-419" w:eastAsia="es-419"/>
      </w:rPr>
      <w:drawing>
        <wp:inline distT="0" distB="0" distL="0" distR="0" wp14:anchorId="7D5D1981" wp14:editId="77A8614C">
          <wp:extent cx="3493770" cy="806450"/>
          <wp:effectExtent l="0" t="0" r="0" b="0"/>
          <wp:docPr id="8"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3770" cy="806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70F"/>
    <w:multiLevelType w:val="hybridMultilevel"/>
    <w:tmpl w:val="02F0F0F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626B42"/>
    <w:multiLevelType w:val="hybridMultilevel"/>
    <w:tmpl w:val="DC16C51A"/>
    <w:lvl w:ilvl="0" w:tplc="A7505CF0">
      <w:start w:val="5"/>
      <w:numFmt w:val="lowerLetter"/>
      <w:lvlText w:val="%1)"/>
      <w:lvlJc w:val="left"/>
      <w:pPr>
        <w:ind w:left="13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FE3001"/>
    <w:multiLevelType w:val="hybridMultilevel"/>
    <w:tmpl w:val="42902370"/>
    <w:lvl w:ilvl="0" w:tplc="080A0001">
      <w:start w:val="1"/>
      <w:numFmt w:val="bullet"/>
      <w:lvlText w:val=""/>
      <w:lvlJc w:val="left"/>
      <w:pPr>
        <w:ind w:left="1647" w:hanging="360"/>
      </w:pPr>
      <w:rPr>
        <w:rFonts w:ascii="Symbol" w:hAnsi="Symbol" w:hint="default"/>
      </w:rPr>
    </w:lvl>
    <w:lvl w:ilvl="1" w:tplc="080A0003" w:tentative="1">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3" w15:restartNumberingAfterBreak="0">
    <w:nsid w:val="124522AE"/>
    <w:multiLevelType w:val="hybridMultilevel"/>
    <w:tmpl w:val="239EDC7E"/>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15F51E3B"/>
    <w:multiLevelType w:val="hybridMultilevel"/>
    <w:tmpl w:val="96142832"/>
    <w:lvl w:ilvl="0" w:tplc="169497AE">
      <w:start w:val="1"/>
      <w:numFmt w:val="lowerLetter"/>
      <w:lvlText w:val="%1)"/>
      <w:lvlJc w:val="left"/>
      <w:pPr>
        <w:ind w:left="1352" w:hanging="360"/>
      </w:pPr>
      <w:rPr>
        <w:rFonts w:hint="default"/>
      </w:rPr>
    </w:lvl>
    <w:lvl w:ilvl="1" w:tplc="0C0A0019" w:tentative="1">
      <w:start w:val="1"/>
      <w:numFmt w:val="lowerLetter"/>
      <w:lvlText w:val="%2."/>
      <w:lvlJc w:val="left"/>
      <w:pPr>
        <w:ind w:left="2072" w:hanging="360"/>
      </w:pPr>
    </w:lvl>
    <w:lvl w:ilvl="2" w:tplc="0C0A001B" w:tentative="1">
      <w:start w:val="1"/>
      <w:numFmt w:val="lowerRoman"/>
      <w:lvlText w:val="%3."/>
      <w:lvlJc w:val="right"/>
      <w:pPr>
        <w:ind w:left="2792" w:hanging="180"/>
      </w:pPr>
    </w:lvl>
    <w:lvl w:ilvl="3" w:tplc="0C0A000F" w:tentative="1">
      <w:start w:val="1"/>
      <w:numFmt w:val="decimal"/>
      <w:lvlText w:val="%4."/>
      <w:lvlJc w:val="left"/>
      <w:pPr>
        <w:ind w:left="3512" w:hanging="360"/>
      </w:pPr>
    </w:lvl>
    <w:lvl w:ilvl="4" w:tplc="0C0A0019" w:tentative="1">
      <w:start w:val="1"/>
      <w:numFmt w:val="lowerLetter"/>
      <w:lvlText w:val="%5."/>
      <w:lvlJc w:val="left"/>
      <w:pPr>
        <w:ind w:left="4232" w:hanging="360"/>
      </w:pPr>
    </w:lvl>
    <w:lvl w:ilvl="5" w:tplc="0C0A001B" w:tentative="1">
      <w:start w:val="1"/>
      <w:numFmt w:val="lowerRoman"/>
      <w:lvlText w:val="%6."/>
      <w:lvlJc w:val="right"/>
      <w:pPr>
        <w:ind w:left="4952" w:hanging="180"/>
      </w:pPr>
    </w:lvl>
    <w:lvl w:ilvl="6" w:tplc="0C0A000F" w:tentative="1">
      <w:start w:val="1"/>
      <w:numFmt w:val="decimal"/>
      <w:lvlText w:val="%7."/>
      <w:lvlJc w:val="left"/>
      <w:pPr>
        <w:ind w:left="5672" w:hanging="360"/>
      </w:pPr>
    </w:lvl>
    <w:lvl w:ilvl="7" w:tplc="0C0A0019" w:tentative="1">
      <w:start w:val="1"/>
      <w:numFmt w:val="lowerLetter"/>
      <w:lvlText w:val="%8."/>
      <w:lvlJc w:val="left"/>
      <w:pPr>
        <w:ind w:left="6392" w:hanging="360"/>
      </w:pPr>
    </w:lvl>
    <w:lvl w:ilvl="8" w:tplc="0C0A001B" w:tentative="1">
      <w:start w:val="1"/>
      <w:numFmt w:val="lowerRoman"/>
      <w:lvlText w:val="%9."/>
      <w:lvlJc w:val="right"/>
      <w:pPr>
        <w:ind w:left="7112" w:hanging="180"/>
      </w:pPr>
    </w:lvl>
  </w:abstractNum>
  <w:abstractNum w:abstractNumId="5" w15:restartNumberingAfterBreak="0">
    <w:nsid w:val="166A1470"/>
    <w:multiLevelType w:val="hybridMultilevel"/>
    <w:tmpl w:val="A000A796"/>
    <w:lvl w:ilvl="0" w:tplc="B758443E">
      <w:numFmt w:val="bullet"/>
      <w:lvlText w:val=""/>
      <w:lvlJc w:val="left"/>
      <w:pPr>
        <w:ind w:left="1859" w:hanging="360"/>
      </w:pPr>
      <w:rPr>
        <w:rFonts w:hint="default"/>
        <w:w w:val="100"/>
        <w:lang w:val="es-ES" w:eastAsia="es-ES" w:bidi="es-ES"/>
      </w:rPr>
    </w:lvl>
    <w:lvl w:ilvl="1" w:tplc="4B185688">
      <w:numFmt w:val="bullet"/>
      <w:lvlText w:val="•"/>
      <w:lvlJc w:val="left"/>
      <w:pPr>
        <w:ind w:left="2696" w:hanging="360"/>
      </w:pPr>
      <w:rPr>
        <w:rFonts w:hint="default"/>
        <w:lang w:val="es-ES" w:eastAsia="es-ES" w:bidi="es-ES"/>
      </w:rPr>
    </w:lvl>
    <w:lvl w:ilvl="2" w:tplc="102A9106">
      <w:numFmt w:val="bullet"/>
      <w:lvlText w:val="•"/>
      <w:lvlJc w:val="left"/>
      <w:pPr>
        <w:ind w:left="3532" w:hanging="360"/>
      </w:pPr>
      <w:rPr>
        <w:rFonts w:hint="default"/>
        <w:lang w:val="es-ES" w:eastAsia="es-ES" w:bidi="es-ES"/>
      </w:rPr>
    </w:lvl>
    <w:lvl w:ilvl="3" w:tplc="0EECF942">
      <w:numFmt w:val="bullet"/>
      <w:lvlText w:val="•"/>
      <w:lvlJc w:val="left"/>
      <w:pPr>
        <w:ind w:left="4368" w:hanging="360"/>
      </w:pPr>
      <w:rPr>
        <w:rFonts w:hint="default"/>
        <w:lang w:val="es-ES" w:eastAsia="es-ES" w:bidi="es-ES"/>
      </w:rPr>
    </w:lvl>
    <w:lvl w:ilvl="4" w:tplc="064A94E4">
      <w:numFmt w:val="bullet"/>
      <w:lvlText w:val="•"/>
      <w:lvlJc w:val="left"/>
      <w:pPr>
        <w:ind w:left="5204" w:hanging="360"/>
      </w:pPr>
      <w:rPr>
        <w:rFonts w:hint="default"/>
        <w:lang w:val="es-ES" w:eastAsia="es-ES" w:bidi="es-ES"/>
      </w:rPr>
    </w:lvl>
    <w:lvl w:ilvl="5" w:tplc="76D8B548">
      <w:numFmt w:val="bullet"/>
      <w:lvlText w:val="•"/>
      <w:lvlJc w:val="left"/>
      <w:pPr>
        <w:ind w:left="6040" w:hanging="360"/>
      </w:pPr>
      <w:rPr>
        <w:rFonts w:hint="default"/>
        <w:lang w:val="es-ES" w:eastAsia="es-ES" w:bidi="es-ES"/>
      </w:rPr>
    </w:lvl>
    <w:lvl w:ilvl="6" w:tplc="22628EA2">
      <w:numFmt w:val="bullet"/>
      <w:lvlText w:val="•"/>
      <w:lvlJc w:val="left"/>
      <w:pPr>
        <w:ind w:left="6876" w:hanging="360"/>
      </w:pPr>
      <w:rPr>
        <w:rFonts w:hint="default"/>
        <w:lang w:val="es-ES" w:eastAsia="es-ES" w:bidi="es-ES"/>
      </w:rPr>
    </w:lvl>
    <w:lvl w:ilvl="7" w:tplc="73E0F442">
      <w:numFmt w:val="bullet"/>
      <w:lvlText w:val="•"/>
      <w:lvlJc w:val="left"/>
      <w:pPr>
        <w:ind w:left="7712" w:hanging="360"/>
      </w:pPr>
      <w:rPr>
        <w:rFonts w:hint="default"/>
        <w:lang w:val="es-ES" w:eastAsia="es-ES" w:bidi="es-ES"/>
      </w:rPr>
    </w:lvl>
    <w:lvl w:ilvl="8" w:tplc="2796F63C">
      <w:numFmt w:val="bullet"/>
      <w:lvlText w:val="•"/>
      <w:lvlJc w:val="left"/>
      <w:pPr>
        <w:ind w:left="8548" w:hanging="360"/>
      </w:pPr>
      <w:rPr>
        <w:rFonts w:hint="default"/>
        <w:lang w:val="es-ES" w:eastAsia="es-ES" w:bidi="es-ES"/>
      </w:rPr>
    </w:lvl>
  </w:abstractNum>
  <w:abstractNum w:abstractNumId="6" w15:restartNumberingAfterBreak="0">
    <w:nsid w:val="16F854DE"/>
    <w:multiLevelType w:val="hybridMultilevel"/>
    <w:tmpl w:val="29B096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C848DD"/>
    <w:multiLevelType w:val="hybridMultilevel"/>
    <w:tmpl w:val="0276EB7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3C6248"/>
    <w:multiLevelType w:val="hybridMultilevel"/>
    <w:tmpl w:val="D2C8011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18A5E84"/>
    <w:multiLevelType w:val="hybridMultilevel"/>
    <w:tmpl w:val="C2E44924"/>
    <w:lvl w:ilvl="0" w:tplc="43B048F4">
      <w:start w:val="1"/>
      <w:numFmt w:val="lowerLetter"/>
      <w:lvlText w:val="%1)"/>
      <w:lvlJc w:val="left"/>
      <w:pPr>
        <w:ind w:left="1712" w:hanging="360"/>
      </w:pPr>
      <w:rPr>
        <w:b/>
      </w:rPr>
    </w:lvl>
    <w:lvl w:ilvl="1" w:tplc="080A0019" w:tentative="1">
      <w:start w:val="1"/>
      <w:numFmt w:val="lowerLetter"/>
      <w:lvlText w:val="%2."/>
      <w:lvlJc w:val="left"/>
      <w:pPr>
        <w:ind w:left="2432" w:hanging="360"/>
      </w:pPr>
    </w:lvl>
    <w:lvl w:ilvl="2" w:tplc="080A001B" w:tentative="1">
      <w:start w:val="1"/>
      <w:numFmt w:val="lowerRoman"/>
      <w:lvlText w:val="%3."/>
      <w:lvlJc w:val="right"/>
      <w:pPr>
        <w:ind w:left="3152" w:hanging="180"/>
      </w:pPr>
    </w:lvl>
    <w:lvl w:ilvl="3" w:tplc="080A000F" w:tentative="1">
      <w:start w:val="1"/>
      <w:numFmt w:val="decimal"/>
      <w:lvlText w:val="%4."/>
      <w:lvlJc w:val="left"/>
      <w:pPr>
        <w:ind w:left="3872" w:hanging="360"/>
      </w:pPr>
    </w:lvl>
    <w:lvl w:ilvl="4" w:tplc="080A0019" w:tentative="1">
      <w:start w:val="1"/>
      <w:numFmt w:val="lowerLetter"/>
      <w:lvlText w:val="%5."/>
      <w:lvlJc w:val="left"/>
      <w:pPr>
        <w:ind w:left="4592" w:hanging="360"/>
      </w:pPr>
    </w:lvl>
    <w:lvl w:ilvl="5" w:tplc="080A001B" w:tentative="1">
      <w:start w:val="1"/>
      <w:numFmt w:val="lowerRoman"/>
      <w:lvlText w:val="%6."/>
      <w:lvlJc w:val="right"/>
      <w:pPr>
        <w:ind w:left="5312" w:hanging="180"/>
      </w:pPr>
    </w:lvl>
    <w:lvl w:ilvl="6" w:tplc="080A000F" w:tentative="1">
      <w:start w:val="1"/>
      <w:numFmt w:val="decimal"/>
      <w:lvlText w:val="%7."/>
      <w:lvlJc w:val="left"/>
      <w:pPr>
        <w:ind w:left="6032" w:hanging="360"/>
      </w:pPr>
    </w:lvl>
    <w:lvl w:ilvl="7" w:tplc="080A0019" w:tentative="1">
      <w:start w:val="1"/>
      <w:numFmt w:val="lowerLetter"/>
      <w:lvlText w:val="%8."/>
      <w:lvlJc w:val="left"/>
      <w:pPr>
        <w:ind w:left="6752" w:hanging="360"/>
      </w:pPr>
    </w:lvl>
    <w:lvl w:ilvl="8" w:tplc="080A001B" w:tentative="1">
      <w:start w:val="1"/>
      <w:numFmt w:val="lowerRoman"/>
      <w:lvlText w:val="%9."/>
      <w:lvlJc w:val="right"/>
      <w:pPr>
        <w:ind w:left="7472" w:hanging="180"/>
      </w:pPr>
    </w:lvl>
  </w:abstractNum>
  <w:abstractNum w:abstractNumId="10" w15:restartNumberingAfterBreak="0">
    <w:nsid w:val="28F86B8D"/>
    <w:multiLevelType w:val="hybridMultilevel"/>
    <w:tmpl w:val="EEBAF062"/>
    <w:lvl w:ilvl="0" w:tplc="A364AC2E">
      <w:start w:val="7"/>
      <w:numFmt w:val="decimal"/>
      <w:lvlText w:val="%1."/>
      <w:lvlJc w:val="left"/>
      <w:pPr>
        <w:ind w:left="1146" w:hanging="360"/>
      </w:pPr>
      <w:rPr>
        <w:rFonts w:hint="default"/>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1" w15:restartNumberingAfterBreak="0">
    <w:nsid w:val="30D2186D"/>
    <w:multiLevelType w:val="hybridMultilevel"/>
    <w:tmpl w:val="A1DC27E6"/>
    <w:lvl w:ilvl="0" w:tplc="0F82500A">
      <w:start w:val="1"/>
      <w:numFmt w:val="upperRoman"/>
      <w:lvlText w:val="%1."/>
      <w:lvlJc w:val="left"/>
      <w:pPr>
        <w:ind w:left="1151" w:hanging="425"/>
      </w:pPr>
      <w:rPr>
        <w:rFonts w:ascii="Tahoma" w:eastAsia="Tahoma" w:hAnsi="Tahoma" w:cs="Tahoma" w:hint="default"/>
        <w:w w:val="100"/>
        <w:sz w:val="22"/>
        <w:szCs w:val="22"/>
        <w:lang w:val="es-ES" w:eastAsia="es-ES" w:bidi="es-ES"/>
      </w:rPr>
    </w:lvl>
    <w:lvl w:ilvl="1" w:tplc="EF448558">
      <w:start w:val="1"/>
      <w:numFmt w:val="decimal"/>
      <w:lvlText w:val="%2."/>
      <w:lvlJc w:val="left"/>
      <w:pPr>
        <w:ind w:left="1151" w:hanging="358"/>
      </w:pPr>
      <w:rPr>
        <w:rFonts w:ascii="Tahoma" w:eastAsia="Tahoma" w:hAnsi="Tahoma" w:cs="Tahoma" w:hint="default"/>
        <w:spacing w:val="-2"/>
        <w:w w:val="100"/>
        <w:sz w:val="22"/>
        <w:szCs w:val="22"/>
        <w:lang w:val="es-ES" w:eastAsia="es-ES" w:bidi="es-ES"/>
      </w:rPr>
    </w:lvl>
    <w:lvl w:ilvl="2" w:tplc="224637F0">
      <w:numFmt w:val="bullet"/>
      <w:lvlText w:val="•"/>
      <w:lvlJc w:val="left"/>
      <w:pPr>
        <w:ind w:left="2972" w:hanging="358"/>
      </w:pPr>
      <w:rPr>
        <w:rFonts w:hint="default"/>
        <w:lang w:val="es-ES" w:eastAsia="es-ES" w:bidi="es-ES"/>
      </w:rPr>
    </w:lvl>
    <w:lvl w:ilvl="3" w:tplc="78EC8988">
      <w:numFmt w:val="bullet"/>
      <w:lvlText w:val="•"/>
      <w:lvlJc w:val="left"/>
      <w:pPr>
        <w:ind w:left="3878" w:hanging="358"/>
      </w:pPr>
      <w:rPr>
        <w:rFonts w:hint="default"/>
        <w:lang w:val="es-ES" w:eastAsia="es-ES" w:bidi="es-ES"/>
      </w:rPr>
    </w:lvl>
    <w:lvl w:ilvl="4" w:tplc="969C79F4">
      <w:numFmt w:val="bullet"/>
      <w:lvlText w:val="•"/>
      <w:lvlJc w:val="left"/>
      <w:pPr>
        <w:ind w:left="4784" w:hanging="358"/>
      </w:pPr>
      <w:rPr>
        <w:rFonts w:hint="default"/>
        <w:lang w:val="es-ES" w:eastAsia="es-ES" w:bidi="es-ES"/>
      </w:rPr>
    </w:lvl>
    <w:lvl w:ilvl="5" w:tplc="10DC477E">
      <w:numFmt w:val="bullet"/>
      <w:lvlText w:val="•"/>
      <w:lvlJc w:val="left"/>
      <w:pPr>
        <w:ind w:left="5690" w:hanging="358"/>
      </w:pPr>
      <w:rPr>
        <w:rFonts w:hint="default"/>
        <w:lang w:val="es-ES" w:eastAsia="es-ES" w:bidi="es-ES"/>
      </w:rPr>
    </w:lvl>
    <w:lvl w:ilvl="6" w:tplc="2EE8FE6E">
      <w:numFmt w:val="bullet"/>
      <w:lvlText w:val="•"/>
      <w:lvlJc w:val="left"/>
      <w:pPr>
        <w:ind w:left="6596" w:hanging="358"/>
      </w:pPr>
      <w:rPr>
        <w:rFonts w:hint="default"/>
        <w:lang w:val="es-ES" w:eastAsia="es-ES" w:bidi="es-ES"/>
      </w:rPr>
    </w:lvl>
    <w:lvl w:ilvl="7" w:tplc="8F3EA502">
      <w:numFmt w:val="bullet"/>
      <w:lvlText w:val="•"/>
      <w:lvlJc w:val="left"/>
      <w:pPr>
        <w:ind w:left="7502" w:hanging="358"/>
      </w:pPr>
      <w:rPr>
        <w:rFonts w:hint="default"/>
        <w:lang w:val="es-ES" w:eastAsia="es-ES" w:bidi="es-ES"/>
      </w:rPr>
    </w:lvl>
    <w:lvl w:ilvl="8" w:tplc="C1D4923A">
      <w:numFmt w:val="bullet"/>
      <w:lvlText w:val="•"/>
      <w:lvlJc w:val="left"/>
      <w:pPr>
        <w:ind w:left="8408" w:hanging="358"/>
      </w:pPr>
      <w:rPr>
        <w:rFonts w:hint="default"/>
        <w:lang w:val="es-ES" w:eastAsia="es-ES" w:bidi="es-ES"/>
      </w:rPr>
    </w:lvl>
  </w:abstractNum>
  <w:abstractNum w:abstractNumId="12" w15:restartNumberingAfterBreak="0">
    <w:nsid w:val="355120F4"/>
    <w:multiLevelType w:val="hybridMultilevel"/>
    <w:tmpl w:val="C004D60A"/>
    <w:lvl w:ilvl="0" w:tplc="080A0015">
      <w:start w:val="1"/>
      <w:numFmt w:val="upperLetter"/>
      <w:lvlText w:val="%1."/>
      <w:lvlJc w:val="left"/>
      <w:pPr>
        <w:ind w:left="2355" w:hanging="360"/>
      </w:pPr>
      <w:rPr>
        <w:rFonts w:hint="default"/>
      </w:rPr>
    </w:lvl>
    <w:lvl w:ilvl="1" w:tplc="080A0003" w:tentative="1">
      <w:start w:val="1"/>
      <w:numFmt w:val="bullet"/>
      <w:lvlText w:val="o"/>
      <w:lvlJc w:val="left"/>
      <w:pPr>
        <w:ind w:left="3075" w:hanging="360"/>
      </w:pPr>
      <w:rPr>
        <w:rFonts w:ascii="Courier New" w:hAnsi="Courier New" w:cs="Courier New" w:hint="default"/>
      </w:rPr>
    </w:lvl>
    <w:lvl w:ilvl="2" w:tplc="080A0005" w:tentative="1">
      <w:start w:val="1"/>
      <w:numFmt w:val="bullet"/>
      <w:lvlText w:val=""/>
      <w:lvlJc w:val="left"/>
      <w:pPr>
        <w:ind w:left="3795" w:hanging="360"/>
      </w:pPr>
      <w:rPr>
        <w:rFonts w:ascii="Wingdings" w:hAnsi="Wingdings" w:hint="default"/>
      </w:rPr>
    </w:lvl>
    <w:lvl w:ilvl="3" w:tplc="080A0001" w:tentative="1">
      <w:start w:val="1"/>
      <w:numFmt w:val="bullet"/>
      <w:lvlText w:val=""/>
      <w:lvlJc w:val="left"/>
      <w:pPr>
        <w:ind w:left="4515" w:hanging="360"/>
      </w:pPr>
      <w:rPr>
        <w:rFonts w:ascii="Symbol" w:hAnsi="Symbol" w:hint="default"/>
      </w:rPr>
    </w:lvl>
    <w:lvl w:ilvl="4" w:tplc="080A0003" w:tentative="1">
      <w:start w:val="1"/>
      <w:numFmt w:val="bullet"/>
      <w:lvlText w:val="o"/>
      <w:lvlJc w:val="left"/>
      <w:pPr>
        <w:ind w:left="5235" w:hanging="360"/>
      </w:pPr>
      <w:rPr>
        <w:rFonts w:ascii="Courier New" w:hAnsi="Courier New" w:cs="Courier New" w:hint="default"/>
      </w:rPr>
    </w:lvl>
    <w:lvl w:ilvl="5" w:tplc="080A0005" w:tentative="1">
      <w:start w:val="1"/>
      <w:numFmt w:val="bullet"/>
      <w:lvlText w:val=""/>
      <w:lvlJc w:val="left"/>
      <w:pPr>
        <w:ind w:left="5955" w:hanging="360"/>
      </w:pPr>
      <w:rPr>
        <w:rFonts w:ascii="Wingdings" w:hAnsi="Wingdings" w:hint="default"/>
      </w:rPr>
    </w:lvl>
    <w:lvl w:ilvl="6" w:tplc="080A0001" w:tentative="1">
      <w:start w:val="1"/>
      <w:numFmt w:val="bullet"/>
      <w:lvlText w:val=""/>
      <w:lvlJc w:val="left"/>
      <w:pPr>
        <w:ind w:left="6675" w:hanging="360"/>
      </w:pPr>
      <w:rPr>
        <w:rFonts w:ascii="Symbol" w:hAnsi="Symbol" w:hint="default"/>
      </w:rPr>
    </w:lvl>
    <w:lvl w:ilvl="7" w:tplc="080A0003" w:tentative="1">
      <w:start w:val="1"/>
      <w:numFmt w:val="bullet"/>
      <w:lvlText w:val="o"/>
      <w:lvlJc w:val="left"/>
      <w:pPr>
        <w:ind w:left="7395" w:hanging="360"/>
      </w:pPr>
      <w:rPr>
        <w:rFonts w:ascii="Courier New" w:hAnsi="Courier New" w:cs="Courier New" w:hint="default"/>
      </w:rPr>
    </w:lvl>
    <w:lvl w:ilvl="8" w:tplc="080A0005" w:tentative="1">
      <w:start w:val="1"/>
      <w:numFmt w:val="bullet"/>
      <w:lvlText w:val=""/>
      <w:lvlJc w:val="left"/>
      <w:pPr>
        <w:ind w:left="8115" w:hanging="360"/>
      </w:pPr>
      <w:rPr>
        <w:rFonts w:ascii="Wingdings" w:hAnsi="Wingdings" w:hint="default"/>
      </w:rPr>
    </w:lvl>
  </w:abstractNum>
  <w:abstractNum w:abstractNumId="13" w15:restartNumberingAfterBreak="0">
    <w:nsid w:val="39507825"/>
    <w:multiLevelType w:val="hybridMultilevel"/>
    <w:tmpl w:val="CF1AD10C"/>
    <w:lvl w:ilvl="0" w:tplc="080A0015">
      <w:start w:val="1"/>
      <w:numFmt w:val="upp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3CC33902"/>
    <w:multiLevelType w:val="multilevel"/>
    <w:tmpl w:val="8DFEE422"/>
    <w:lvl w:ilvl="0">
      <w:start w:val="1"/>
      <w:numFmt w:val="upperLetter"/>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00F4101"/>
    <w:multiLevelType w:val="hybridMultilevel"/>
    <w:tmpl w:val="28F6EC16"/>
    <w:lvl w:ilvl="0" w:tplc="080A0017">
      <w:start w:val="1"/>
      <w:numFmt w:val="lowerLetter"/>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6" w15:restartNumberingAfterBreak="0">
    <w:nsid w:val="405D6DE6"/>
    <w:multiLevelType w:val="hybridMultilevel"/>
    <w:tmpl w:val="0C64A066"/>
    <w:lvl w:ilvl="0" w:tplc="D6680CBC">
      <w:start w:val="1"/>
      <w:numFmt w:val="upperLetter"/>
      <w:lvlText w:val="%1."/>
      <w:lvlJc w:val="left"/>
      <w:pPr>
        <w:ind w:left="720" w:hanging="360"/>
      </w:pPr>
      <w:rPr>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43A00E57"/>
    <w:multiLevelType w:val="hybridMultilevel"/>
    <w:tmpl w:val="E556B83E"/>
    <w:lvl w:ilvl="0" w:tplc="95F8D53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6A3854"/>
    <w:multiLevelType w:val="hybridMultilevel"/>
    <w:tmpl w:val="D39C94A8"/>
    <w:lvl w:ilvl="0" w:tplc="080A0017">
      <w:start w:val="1"/>
      <w:numFmt w:val="lowerLetter"/>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9" w15:restartNumberingAfterBreak="0">
    <w:nsid w:val="4DAA433E"/>
    <w:multiLevelType w:val="hybridMultilevel"/>
    <w:tmpl w:val="2140F8C4"/>
    <w:lvl w:ilvl="0" w:tplc="EECC9F5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0" w15:restartNumberingAfterBreak="0">
    <w:nsid w:val="4F9A1D0F"/>
    <w:multiLevelType w:val="hybridMultilevel"/>
    <w:tmpl w:val="116816CA"/>
    <w:lvl w:ilvl="0" w:tplc="080A0005">
      <w:start w:val="1"/>
      <w:numFmt w:val="bullet"/>
      <w:lvlText w:val=""/>
      <w:lvlJc w:val="left"/>
      <w:pPr>
        <w:ind w:left="2355" w:hanging="360"/>
      </w:pPr>
      <w:rPr>
        <w:rFonts w:ascii="Wingdings" w:hAnsi="Wingdings" w:hint="default"/>
      </w:rPr>
    </w:lvl>
    <w:lvl w:ilvl="1" w:tplc="080A0003" w:tentative="1">
      <w:start w:val="1"/>
      <w:numFmt w:val="bullet"/>
      <w:lvlText w:val="o"/>
      <w:lvlJc w:val="left"/>
      <w:pPr>
        <w:ind w:left="3075" w:hanging="360"/>
      </w:pPr>
      <w:rPr>
        <w:rFonts w:ascii="Courier New" w:hAnsi="Courier New" w:cs="Courier New" w:hint="default"/>
      </w:rPr>
    </w:lvl>
    <w:lvl w:ilvl="2" w:tplc="080A0005" w:tentative="1">
      <w:start w:val="1"/>
      <w:numFmt w:val="bullet"/>
      <w:lvlText w:val=""/>
      <w:lvlJc w:val="left"/>
      <w:pPr>
        <w:ind w:left="3795" w:hanging="360"/>
      </w:pPr>
      <w:rPr>
        <w:rFonts w:ascii="Wingdings" w:hAnsi="Wingdings" w:hint="default"/>
      </w:rPr>
    </w:lvl>
    <w:lvl w:ilvl="3" w:tplc="080A0001" w:tentative="1">
      <w:start w:val="1"/>
      <w:numFmt w:val="bullet"/>
      <w:lvlText w:val=""/>
      <w:lvlJc w:val="left"/>
      <w:pPr>
        <w:ind w:left="4515" w:hanging="360"/>
      </w:pPr>
      <w:rPr>
        <w:rFonts w:ascii="Symbol" w:hAnsi="Symbol" w:hint="default"/>
      </w:rPr>
    </w:lvl>
    <w:lvl w:ilvl="4" w:tplc="080A0003" w:tentative="1">
      <w:start w:val="1"/>
      <w:numFmt w:val="bullet"/>
      <w:lvlText w:val="o"/>
      <w:lvlJc w:val="left"/>
      <w:pPr>
        <w:ind w:left="5235" w:hanging="360"/>
      </w:pPr>
      <w:rPr>
        <w:rFonts w:ascii="Courier New" w:hAnsi="Courier New" w:cs="Courier New" w:hint="default"/>
      </w:rPr>
    </w:lvl>
    <w:lvl w:ilvl="5" w:tplc="080A0005" w:tentative="1">
      <w:start w:val="1"/>
      <w:numFmt w:val="bullet"/>
      <w:lvlText w:val=""/>
      <w:lvlJc w:val="left"/>
      <w:pPr>
        <w:ind w:left="5955" w:hanging="360"/>
      </w:pPr>
      <w:rPr>
        <w:rFonts w:ascii="Wingdings" w:hAnsi="Wingdings" w:hint="default"/>
      </w:rPr>
    </w:lvl>
    <w:lvl w:ilvl="6" w:tplc="080A0001" w:tentative="1">
      <w:start w:val="1"/>
      <w:numFmt w:val="bullet"/>
      <w:lvlText w:val=""/>
      <w:lvlJc w:val="left"/>
      <w:pPr>
        <w:ind w:left="6675" w:hanging="360"/>
      </w:pPr>
      <w:rPr>
        <w:rFonts w:ascii="Symbol" w:hAnsi="Symbol" w:hint="default"/>
      </w:rPr>
    </w:lvl>
    <w:lvl w:ilvl="7" w:tplc="080A0003" w:tentative="1">
      <w:start w:val="1"/>
      <w:numFmt w:val="bullet"/>
      <w:lvlText w:val="o"/>
      <w:lvlJc w:val="left"/>
      <w:pPr>
        <w:ind w:left="7395" w:hanging="360"/>
      </w:pPr>
      <w:rPr>
        <w:rFonts w:ascii="Courier New" w:hAnsi="Courier New" w:cs="Courier New" w:hint="default"/>
      </w:rPr>
    </w:lvl>
    <w:lvl w:ilvl="8" w:tplc="080A0005" w:tentative="1">
      <w:start w:val="1"/>
      <w:numFmt w:val="bullet"/>
      <w:lvlText w:val=""/>
      <w:lvlJc w:val="left"/>
      <w:pPr>
        <w:ind w:left="8115" w:hanging="360"/>
      </w:pPr>
      <w:rPr>
        <w:rFonts w:ascii="Wingdings" w:hAnsi="Wingdings" w:hint="default"/>
      </w:rPr>
    </w:lvl>
  </w:abstractNum>
  <w:abstractNum w:abstractNumId="21" w15:restartNumberingAfterBreak="0">
    <w:nsid w:val="52AB338E"/>
    <w:multiLevelType w:val="hybridMultilevel"/>
    <w:tmpl w:val="F3AA8652"/>
    <w:lvl w:ilvl="0" w:tplc="6BBEC92C">
      <w:start w:val="8"/>
      <w:numFmt w:val="decimal"/>
      <w:lvlText w:val="%1."/>
      <w:lvlJc w:val="left"/>
      <w:pPr>
        <w:ind w:left="1146" w:hanging="360"/>
      </w:pPr>
      <w:rPr>
        <w:rFonts w:hint="default"/>
        <w:b/>
      </w:r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2" w15:restartNumberingAfterBreak="0">
    <w:nsid w:val="56B07935"/>
    <w:multiLevelType w:val="hybridMultilevel"/>
    <w:tmpl w:val="4844D174"/>
    <w:lvl w:ilvl="0" w:tplc="F8880132">
      <w:start w:val="1"/>
      <w:numFmt w:val="upp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3" w15:restartNumberingAfterBreak="0">
    <w:nsid w:val="576D3BD5"/>
    <w:multiLevelType w:val="hybridMultilevel"/>
    <w:tmpl w:val="48B0F5A4"/>
    <w:lvl w:ilvl="0" w:tplc="9180614A">
      <w:start w:val="4"/>
      <w:numFmt w:val="lowerLetter"/>
      <w:lvlText w:val="%1)"/>
      <w:lvlJc w:val="left"/>
      <w:pPr>
        <w:ind w:left="13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744447"/>
    <w:multiLevelType w:val="hybridMultilevel"/>
    <w:tmpl w:val="48843CF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25" w15:restartNumberingAfterBreak="0">
    <w:nsid w:val="5E122812"/>
    <w:multiLevelType w:val="hybridMultilevel"/>
    <w:tmpl w:val="7284CDA8"/>
    <w:lvl w:ilvl="0" w:tplc="A1687FBA">
      <w:start w:val="1"/>
      <w:numFmt w:val="upperRoman"/>
      <w:lvlText w:val="%1."/>
      <w:lvlJc w:val="left"/>
      <w:pPr>
        <w:ind w:left="2073" w:hanging="720"/>
      </w:pPr>
    </w:lvl>
    <w:lvl w:ilvl="1" w:tplc="080A0019">
      <w:start w:val="1"/>
      <w:numFmt w:val="lowerLetter"/>
      <w:lvlText w:val="%2."/>
      <w:lvlJc w:val="left"/>
      <w:pPr>
        <w:ind w:left="2433" w:hanging="360"/>
      </w:pPr>
    </w:lvl>
    <w:lvl w:ilvl="2" w:tplc="080A001B">
      <w:start w:val="1"/>
      <w:numFmt w:val="lowerRoman"/>
      <w:lvlText w:val="%3."/>
      <w:lvlJc w:val="right"/>
      <w:pPr>
        <w:ind w:left="3153" w:hanging="180"/>
      </w:pPr>
    </w:lvl>
    <w:lvl w:ilvl="3" w:tplc="080A000F">
      <w:start w:val="1"/>
      <w:numFmt w:val="decimal"/>
      <w:lvlText w:val="%4."/>
      <w:lvlJc w:val="left"/>
      <w:pPr>
        <w:ind w:left="3873" w:hanging="360"/>
      </w:pPr>
    </w:lvl>
    <w:lvl w:ilvl="4" w:tplc="080A0019">
      <w:start w:val="1"/>
      <w:numFmt w:val="lowerLetter"/>
      <w:lvlText w:val="%5."/>
      <w:lvlJc w:val="left"/>
      <w:pPr>
        <w:ind w:left="4593" w:hanging="360"/>
      </w:pPr>
    </w:lvl>
    <w:lvl w:ilvl="5" w:tplc="080A001B">
      <w:start w:val="1"/>
      <w:numFmt w:val="lowerRoman"/>
      <w:lvlText w:val="%6."/>
      <w:lvlJc w:val="right"/>
      <w:pPr>
        <w:ind w:left="5313" w:hanging="180"/>
      </w:pPr>
    </w:lvl>
    <w:lvl w:ilvl="6" w:tplc="080A000F">
      <w:start w:val="1"/>
      <w:numFmt w:val="decimal"/>
      <w:lvlText w:val="%7."/>
      <w:lvlJc w:val="left"/>
      <w:pPr>
        <w:ind w:left="6033" w:hanging="360"/>
      </w:pPr>
    </w:lvl>
    <w:lvl w:ilvl="7" w:tplc="080A0019">
      <w:start w:val="1"/>
      <w:numFmt w:val="lowerLetter"/>
      <w:lvlText w:val="%8."/>
      <w:lvlJc w:val="left"/>
      <w:pPr>
        <w:ind w:left="6753" w:hanging="360"/>
      </w:pPr>
    </w:lvl>
    <w:lvl w:ilvl="8" w:tplc="080A001B">
      <w:start w:val="1"/>
      <w:numFmt w:val="lowerRoman"/>
      <w:lvlText w:val="%9."/>
      <w:lvlJc w:val="right"/>
      <w:pPr>
        <w:ind w:left="7473" w:hanging="180"/>
      </w:pPr>
    </w:lvl>
  </w:abstractNum>
  <w:abstractNum w:abstractNumId="26" w15:restartNumberingAfterBreak="0">
    <w:nsid w:val="61530B32"/>
    <w:multiLevelType w:val="hybridMultilevel"/>
    <w:tmpl w:val="82E64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2CF7153"/>
    <w:multiLevelType w:val="hybridMultilevel"/>
    <w:tmpl w:val="AF5ABE8E"/>
    <w:lvl w:ilvl="0" w:tplc="0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6FF66D9B"/>
    <w:multiLevelType w:val="hybridMultilevel"/>
    <w:tmpl w:val="02FC009C"/>
    <w:lvl w:ilvl="0" w:tplc="4F98D3AE">
      <w:start w:val="1"/>
      <w:numFmt w:val="lowerLetter"/>
      <w:lvlText w:val="%1)"/>
      <w:lvlJc w:val="left"/>
      <w:pPr>
        <w:ind w:left="786" w:hanging="360"/>
      </w:pPr>
      <w:rPr>
        <w:rFonts w:hint="default"/>
      </w:rPr>
    </w:lvl>
    <w:lvl w:ilvl="1" w:tplc="080A0017">
      <w:start w:val="1"/>
      <w:numFmt w:val="lowerLetter"/>
      <w:lvlText w:val="%2)"/>
      <w:lvlJc w:val="left"/>
      <w:pPr>
        <w:ind w:left="1353" w:hanging="360"/>
      </w:pPr>
      <w:rPr>
        <w:rFonts w:hint="default"/>
      </w:rPr>
    </w:lvl>
    <w:lvl w:ilvl="2" w:tplc="080A001B">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9" w15:restartNumberingAfterBreak="0">
    <w:nsid w:val="79F03B68"/>
    <w:multiLevelType w:val="multilevel"/>
    <w:tmpl w:val="7F8CA834"/>
    <w:lvl w:ilvl="0">
      <w:start w:val="1"/>
      <w:numFmt w:val="lowerRoman"/>
      <w:lvlText w:val="%1."/>
      <w:lvlJc w:val="right"/>
      <w:pPr>
        <w:ind w:left="1440" w:hanging="360"/>
      </w:pPr>
    </w:lvl>
    <w:lvl w:ilvl="1">
      <w:start w:val="1"/>
      <w:numFmt w:val="lowerLetter"/>
      <w:lvlText w:val="%2)"/>
      <w:lvlJc w:val="left"/>
      <w:pPr>
        <w:ind w:left="1800" w:hanging="360"/>
      </w:pPr>
    </w:lvl>
    <w:lvl w:ilvl="2">
      <w:start w:val="1"/>
      <w:numFmt w:val="lowerRoman"/>
      <w:lvlText w:val="%3)"/>
      <w:lvlJc w:val="left"/>
      <w:pPr>
        <w:ind w:left="144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30" w15:restartNumberingAfterBreak="0">
    <w:nsid w:val="7AF54FE1"/>
    <w:multiLevelType w:val="hybridMultilevel"/>
    <w:tmpl w:val="4386C178"/>
    <w:lvl w:ilvl="0" w:tplc="080A001B">
      <w:start w:val="1"/>
      <w:numFmt w:val="low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7ED04D65"/>
    <w:multiLevelType w:val="hybridMultilevel"/>
    <w:tmpl w:val="7B2E01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30"/>
  </w:num>
  <w:num w:numId="3">
    <w:abstractNumId w:val="27"/>
  </w:num>
  <w:num w:numId="4">
    <w:abstractNumId w:val="16"/>
  </w:num>
  <w:num w:numId="5">
    <w:abstractNumId w:val="29"/>
  </w:num>
  <w:num w:numId="6">
    <w:abstractNumId w:val="13"/>
  </w:num>
  <w:num w:numId="7">
    <w:abstractNumId w:val="5"/>
  </w:num>
  <w:num w:numId="8">
    <w:abstractNumId w:val="11"/>
  </w:num>
  <w:num w:numId="9">
    <w:abstractNumId w:val="19"/>
  </w:num>
  <w:num w:numId="10">
    <w:abstractNumId w:val="17"/>
  </w:num>
  <w:num w:numId="11">
    <w:abstractNumId w:val="2"/>
  </w:num>
  <w:num w:numId="12">
    <w:abstractNumId w:val="3"/>
  </w:num>
  <w:num w:numId="13">
    <w:abstractNumId w:val="24"/>
  </w:num>
  <w:num w:numId="14">
    <w:abstractNumId w:val="28"/>
  </w:num>
  <w:num w:numId="15">
    <w:abstractNumId w:val="15"/>
  </w:num>
  <w:num w:numId="16">
    <w:abstractNumId w:val="23"/>
  </w:num>
  <w:num w:numId="17">
    <w:abstractNumId w:val="1"/>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9"/>
  </w:num>
  <w:num w:numId="21">
    <w:abstractNumId w:val="10"/>
  </w:num>
  <w:num w:numId="22">
    <w:abstractNumId w:val="21"/>
  </w:num>
  <w:num w:numId="23">
    <w:abstractNumId w:val="4"/>
  </w:num>
  <w:num w:numId="24">
    <w:abstractNumId w:val="7"/>
  </w:num>
  <w:num w:numId="25">
    <w:abstractNumId w:val="26"/>
  </w:num>
  <w:num w:numId="26">
    <w:abstractNumId w:val="0"/>
  </w:num>
  <w:num w:numId="27">
    <w:abstractNumId w:val="22"/>
  </w:num>
  <w:num w:numId="28">
    <w:abstractNumId w:val="20"/>
  </w:num>
  <w:num w:numId="29">
    <w:abstractNumId w:val="12"/>
  </w:num>
  <w:num w:numId="30">
    <w:abstractNumId w:val="31"/>
  </w:num>
  <w:num w:numId="31">
    <w:abstractNumId w:val="8"/>
  </w:num>
  <w:num w:numId="32">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s-MX" w:vendorID="64" w:dllVersion="131078" w:nlCheck="1" w:checkStyle="0"/>
  <w:activeWritingStyle w:appName="MSWord" w:lang="en-US" w:vendorID="64" w:dllVersion="131078" w:nlCheck="1" w:checkStyle="0"/>
  <w:activeWritingStyle w:appName="MSWord" w:lang="es-ES" w:vendorID="64" w:dllVersion="131078" w:nlCheck="1" w:checkStyle="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1E0"/>
    <w:rsid w:val="00000668"/>
    <w:rsid w:val="0000117B"/>
    <w:rsid w:val="0000123D"/>
    <w:rsid w:val="00001727"/>
    <w:rsid w:val="00002E9D"/>
    <w:rsid w:val="00004688"/>
    <w:rsid w:val="0000680C"/>
    <w:rsid w:val="00006E95"/>
    <w:rsid w:val="00010E56"/>
    <w:rsid w:val="00010E93"/>
    <w:rsid w:val="00011D57"/>
    <w:rsid w:val="0001259F"/>
    <w:rsid w:val="00020129"/>
    <w:rsid w:val="0002041A"/>
    <w:rsid w:val="00023717"/>
    <w:rsid w:val="000274CB"/>
    <w:rsid w:val="000301AF"/>
    <w:rsid w:val="000310CF"/>
    <w:rsid w:val="00031504"/>
    <w:rsid w:val="00033E2F"/>
    <w:rsid w:val="000406EC"/>
    <w:rsid w:val="000428A9"/>
    <w:rsid w:val="00043DE7"/>
    <w:rsid w:val="00043F84"/>
    <w:rsid w:val="00044144"/>
    <w:rsid w:val="00044614"/>
    <w:rsid w:val="000533DC"/>
    <w:rsid w:val="000537F3"/>
    <w:rsid w:val="000547FA"/>
    <w:rsid w:val="00057A83"/>
    <w:rsid w:val="00060717"/>
    <w:rsid w:val="00062EA3"/>
    <w:rsid w:val="00064091"/>
    <w:rsid w:val="00064F4E"/>
    <w:rsid w:val="00065AF7"/>
    <w:rsid w:val="00066541"/>
    <w:rsid w:val="000701E0"/>
    <w:rsid w:val="000714EE"/>
    <w:rsid w:val="00073708"/>
    <w:rsid w:val="00073721"/>
    <w:rsid w:val="00077147"/>
    <w:rsid w:val="000777AE"/>
    <w:rsid w:val="000826A5"/>
    <w:rsid w:val="00083278"/>
    <w:rsid w:val="000836D0"/>
    <w:rsid w:val="0008387F"/>
    <w:rsid w:val="00084F6C"/>
    <w:rsid w:val="00085638"/>
    <w:rsid w:val="0008624E"/>
    <w:rsid w:val="00091E52"/>
    <w:rsid w:val="00093276"/>
    <w:rsid w:val="00094149"/>
    <w:rsid w:val="00094DA8"/>
    <w:rsid w:val="00095913"/>
    <w:rsid w:val="00097CCB"/>
    <w:rsid w:val="000A098B"/>
    <w:rsid w:val="000A1C94"/>
    <w:rsid w:val="000A3E19"/>
    <w:rsid w:val="000A55EB"/>
    <w:rsid w:val="000A58F7"/>
    <w:rsid w:val="000A6E41"/>
    <w:rsid w:val="000A73D2"/>
    <w:rsid w:val="000A7971"/>
    <w:rsid w:val="000B0655"/>
    <w:rsid w:val="000B0DBC"/>
    <w:rsid w:val="000B2B7C"/>
    <w:rsid w:val="000B39CB"/>
    <w:rsid w:val="000B5F16"/>
    <w:rsid w:val="000C0C4F"/>
    <w:rsid w:val="000C19A7"/>
    <w:rsid w:val="000C1FE7"/>
    <w:rsid w:val="000C2A00"/>
    <w:rsid w:val="000C304B"/>
    <w:rsid w:val="000C3100"/>
    <w:rsid w:val="000C4A3C"/>
    <w:rsid w:val="000C4D5D"/>
    <w:rsid w:val="000C5397"/>
    <w:rsid w:val="000D0FB3"/>
    <w:rsid w:val="000D13BD"/>
    <w:rsid w:val="000D4104"/>
    <w:rsid w:val="000D4220"/>
    <w:rsid w:val="000D7F6C"/>
    <w:rsid w:val="000E0D5D"/>
    <w:rsid w:val="000E1A3F"/>
    <w:rsid w:val="000E370D"/>
    <w:rsid w:val="000E4A9D"/>
    <w:rsid w:val="000E68E6"/>
    <w:rsid w:val="000E6B6B"/>
    <w:rsid w:val="000E6BFC"/>
    <w:rsid w:val="000F0D65"/>
    <w:rsid w:val="000F3F2D"/>
    <w:rsid w:val="000F4851"/>
    <w:rsid w:val="000F4A0E"/>
    <w:rsid w:val="000F7905"/>
    <w:rsid w:val="000F794C"/>
    <w:rsid w:val="00100C3C"/>
    <w:rsid w:val="00102155"/>
    <w:rsid w:val="0010283A"/>
    <w:rsid w:val="00102D8C"/>
    <w:rsid w:val="00103C12"/>
    <w:rsid w:val="0010689E"/>
    <w:rsid w:val="00107E59"/>
    <w:rsid w:val="00110D59"/>
    <w:rsid w:val="00112FEC"/>
    <w:rsid w:val="00114117"/>
    <w:rsid w:val="00115606"/>
    <w:rsid w:val="00116B33"/>
    <w:rsid w:val="00116FC8"/>
    <w:rsid w:val="00123FE8"/>
    <w:rsid w:val="00124780"/>
    <w:rsid w:val="0012587A"/>
    <w:rsid w:val="00126353"/>
    <w:rsid w:val="00126922"/>
    <w:rsid w:val="00127136"/>
    <w:rsid w:val="00127BA1"/>
    <w:rsid w:val="00127C71"/>
    <w:rsid w:val="00130885"/>
    <w:rsid w:val="00132063"/>
    <w:rsid w:val="001320E9"/>
    <w:rsid w:val="00132125"/>
    <w:rsid w:val="00132307"/>
    <w:rsid w:val="00132C17"/>
    <w:rsid w:val="00132C70"/>
    <w:rsid w:val="0013321A"/>
    <w:rsid w:val="00133221"/>
    <w:rsid w:val="00135F10"/>
    <w:rsid w:val="00136808"/>
    <w:rsid w:val="00140D5A"/>
    <w:rsid w:val="001441C6"/>
    <w:rsid w:val="00146995"/>
    <w:rsid w:val="00147834"/>
    <w:rsid w:val="00147D5B"/>
    <w:rsid w:val="0015042E"/>
    <w:rsid w:val="001516E5"/>
    <w:rsid w:val="00156F5C"/>
    <w:rsid w:val="001618AC"/>
    <w:rsid w:val="00164000"/>
    <w:rsid w:val="00164D07"/>
    <w:rsid w:val="001652C9"/>
    <w:rsid w:val="001652CA"/>
    <w:rsid w:val="001654E2"/>
    <w:rsid w:val="00167FA6"/>
    <w:rsid w:val="00171DC7"/>
    <w:rsid w:val="00174012"/>
    <w:rsid w:val="0017435B"/>
    <w:rsid w:val="001750F7"/>
    <w:rsid w:val="001772B4"/>
    <w:rsid w:val="0018076D"/>
    <w:rsid w:val="00180AD6"/>
    <w:rsid w:val="00181020"/>
    <w:rsid w:val="001826EC"/>
    <w:rsid w:val="001850E6"/>
    <w:rsid w:val="00185F96"/>
    <w:rsid w:val="00187EB6"/>
    <w:rsid w:val="00190D30"/>
    <w:rsid w:val="00190D56"/>
    <w:rsid w:val="001923BC"/>
    <w:rsid w:val="00194099"/>
    <w:rsid w:val="001A01A1"/>
    <w:rsid w:val="001A0567"/>
    <w:rsid w:val="001A0848"/>
    <w:rsid w:val="001A20AE"/>
    <w:rsid w:val="001A23F7"/>
    <w:rsid w:val="001A48A6"/>
    <w:rsid w:val="001A5097"/>
    <w:rsid w:val="001A5239"/>
    <w:rsid w:val="001B1EA3"/>
    <w:rsid w:val="001B24CC"/>
    <w:rsid w:val="001B378B"/>
    <w:rsid w:val="001B5DE3"/>
    <w:rsid w:val="001C1A63"/>
    <w:rsid w:val="001C1A72"/>
    <w:rsid w:val="001C270A"/>
    <w:rsid w:val="001C2DA6"/>
    <w:rsid w:val="001C43F3"/>
    <w:rsid w:val="001C515A"/>
    <w:rsid w:val="001D11F6"/>
    <w:rsid w:val="001D2D62"/>
    <w:rsid w:val="001D2E0A"/>
    <w:rsid w:val="001D3BCE"/>
    <w:rsid w:val="001D41A4"/>
    <w:rsid w:val="001D50C8"/>
    <w:rsid w:val="001D6A45"/>
    <w:rsid w:val="001E1037"/>
    <w:rsid w:val="001E1876"/>
    <w:rsid w:val="001E24DB"/>
    <w:rsid w:val="001E280B"/>
    <w:rsid w:val="001E5D21"/>
    <w:rsid w:val="001E6F33"/>
    <w:rsid w:val="001F133B"/>
    <w:rsid w:val="001F2077"/>
    <w:rsid w:val="001F2242"/>
    <w:rsid w:val="001F2381"/>
    <w:rsid w:val="001F249E"/>
    <w:rsid w:val="001F4CAE"/>
    <w:rsid w:val="001F5154"/>
    <w:rsid w:val="001F55D6"/>
    <w:rsid w:val="001F6459"/>
    <w:rsid w:val="001F6B83"/>
    <w:rsid w:val="001F7353"/>
    <w:rsid w:val="002002F6"/>
    <w:rsid w:val="00200D10"/>
    <w:rsid w:val="00201387"/>
    <w:rsid w:val="00203F77"/>
    <w:rsid w:val="00204D18"/>
    <w:rsid w:val="002055D9"/>
    <w:rsid w:val="00206467"/>
    <w:rsid w:val="002065C9"/>
    <w:rsid w:val="00206928"/>
    <w:rsid w:val="00213C09"/>
    <w:rsid w:val="00213FD8"/>
    <w:rsid w:val="00215FF9"/>
    <w:rsid w:val="002160ED"/>
    <w:rsid w:val="00216E4C"/>
    <w:rsid w:val="00216F05"/>
    <w:rsid w:val="002217B3"/>
    <w:rsid w:val="002219BB"/>
    <w:rsid w:val="00222B00"/>
    <w:rsid w:val="00222D8B"/>
    <w:rsid w:val="00224A2E"/>
    <w:rsid w:val="00225E50"/>
    <w:rsid w:val="00226532"/>
    <w:rsid w:val="0023040D"/>
    <w:rsid w:val="00230C11"/>
    <w:rsid w:val="00231E0B"/>
    <w:rsid w:val="00232AB4"/>
    <w:rsid w:val="002347AC"/>
    <w:rsid w:val="00237840"/>
    <w:rsid w:val="00241631"/>
    <w:rsid w:val="00242194"/>
    <w:rsid w:val="00242AE5"/>
    <w:rsid w:val="00242B5E"/>
    <w:rsid w:val="00242E64"/>
    <w:rsid w:val="00244541"/>
    <w:rsid w:val="00244591"/>
    <w:rsid w:val="0024490B"/>
    <w:rsid w:val="00245A73"/>
    <w:rsid w:val="002501D1"/>
    <w:rsid w:val="00250596"/>
    <w:rsid w:val="002513F4"/>
    <w:rsid w:val="00251A37"/>
    <w:rsid w:val="00251C5C"/>
    <w:rsid w:val="00252334"/>
    <w:rsid w:val="0025558C"/>
    <w:rsid w:val="0025618F"/>
    <w:rsid w:val="0025659A"/>
    <w:rsid w:val="00257F09"/>
    <w:rsid w:val="00260EAC"/>
    <w:rsid w:val="00261F2E"/>
    <w:rsid w:val="002629E3"/>
    <w:rsid w:val="00263499"/>
    <w:rsid w:val="00264607"/>
    <w:rsid w:val="00264DD9"/>
    <w:rsid w:val="00264EDB"/>
    <w:rsid w:val="002660F3"/>
    <w:rsid w:val="00266EBB"/>
    <w:rsid w:val="002700DE"/>
    <w:rsid w:val="00271610"/>
    <w:rsid w:val="00274F18"/>
    <w:rsid w:val="002805B9"/>
    <w:rsid w:val="0028165E"/>
    <w:rsid w:val="00282636"/>
    <w:rsid w:val="002826AF"/>
    <w:rsid w:val="00282F6C"/>
    <w:rsid w:val="00285D3F"/>
    <w:rsid w:val="002865CF"/>
    <w:rsid w:val="00286ED9"/>
    <w:rsid w:val="002907F3"/>
    <w:rsid w:val="00290AF2"/>
    <w:rsid w:val="00291092"/>
    <w:rsid w:val="00291B50"/>
    <w:rsid w:val="00291F21"/>
    <w:rsid w:val="0029393A"/>
    <w:rsid w:val="00293B7E"/>
    <w:rsid w:val="002948B8"/>
    <w:rsid w:val="00295A1C"/>
    <w:rsid w:val="002979F5"/>
    <w:rsid w:val="002A079F"/>
    <w:rsid w:val="002A3BE3"/>
    <w:rsid w:val="002A41F0"/>
    <w:rsid w:val="002A5D13"/>
    <w:rsid w:val="002A6FC9"/>
    <w:rsid w:val="002A7019"/>
    <w:rsid w:val="002A70A7"/>
    <w:rsid w:val="002B115D"/>
    <w:rsid w:val="002B5A66"/>
    <w:rsid w:val="002B5F73"/>
    <w:rsid w:val="002B7177"/>
    <w:rsid w:val="002B77A3"/>
    <w:rsid w:val="002B77AA"/>
    <w:rsid w:val="002C01D8"/>
    <w:rsid w:val="002C6840"/>
    <w:rsid w:val="002D1851"/>
    <w:rsid w:val="002D2E5C"/>
    <w:rsid w:val="002D4659"/>
    <w:rsid w:val="002D5148"/>
    <w:rsid w:val="002D5401"/>
    <w:rsid w:val="002D6CDE"/>
    <w:rsid w:val="002D773D"/>
    <w:rsid w:val="002E0058"/>
    <w:rsid w:val="002E0C5D"/>
    <w:rsid w:val="002E1005"/>
    <w:rsid w:val="002E12D7"/>
    <w:rsid w:val="002E1B0D"/>
    <w:rsid w:val="002E2227"/>
    <w:rsid w:val="002E2946"/>
    <w:rsid w:val="002E5DF8"/>
    <w:rsid w:val="002E6B91"/>
    <w:rsid w:val="002E7CF6"/>
    <w:rsid w:val="002F0467"/>
    <w:rsid w:val="002F1024"/>
    <w:rsid w:val="002F200B"/>
    <w:rsid w:val="002F2734"/>
    <w:rsid w:val="002F30B6"/>
    <w:rsid w:val="002F562B"/>
    <w:rsid w:val="002F5759"/>
    <w:rsid w:val="002F66E1"/>
    <w:rsid w:val="002F7D8C"/>
    <w:rsid w:val="002F7FE4"/>
    <w:rsid w:val="003004C1"/>
    <w:rsid w:val="00300C5E"/>
    <w:rsid w:val="00301276"/>
    <w:rsid w:val="003059BE"/>
    <w:rsid w:val="00307012"/>
    <w:rsid w:val="003076A1"/>
    <w:rsid w:val="00307A64"/>
    <w:rsid w:val="0031261D"/>
    <w:rsid w:val="00312AC3"/>
    <w:rsid w:val="00314095"/>
    <w:rsid w:val="003152C7"/>
    <w:rsid w:val="00315565"/>
    <w:rsid w:val="0031670A"/>
    <w:rsid w:val="003167B3"/>
    <w:rsid w:val="00317045"/>
    <w:rsid w:val="003171D0"/>
    <w:rsid w:val="00317A2C"/>
    <w:rsid w:val="00322047"/>
    <w:rsid w:val="0032371E"/>
    <w:rsid w:val="00324D53"/>
    <w:rsid w:val="00325418"/>
    <w:rsid w:val="00325F00"/>
    <w:rsid w:val="003269C2"/>
    <w:rsid w:val="00326C20"/>
    <w:rsid w:val="0033177A"/>
    <w:rsid w:val="003337EA"/>
    <w:rsid w:val="00336297"/>
    <w:rsid w:val="00337F0D"/>
    <w:rsid w:val="00340D54"/>
    <w:rsid w:val="00343F84"/>
    <w:rsid w:val="00346CC6"/>
    <w:rsid w:val="00350D4D"/>
    <w:rsid w:val="00351106"/>
    <w:rsid w:val="00354688"/>
    <w:rsid w:val="00357A16"/>
    <w:rsid w:val="0036249A"/>
    <w:rsid w:val="00362E00"/>
    <w:rsid w:val="00363BE2"/>
    <w:rsid w:val="00364CF8"/>
    <w:rsid w:val="0036580C"/>
    <w:rsid w:val="003669BD"/>
    <w:rsid w:val="0036719B"/>
    <w:rsid w:val="0036726D"/>
    <w:rsid w:val="003673EC"/>
    <w:rsid w:val="00371FE5"/>
    <w:rsid w:val="003723E4"/>
    <w:rsid w:val="00372B5B"/>
    <w:rsid w:val="00373571"/>
    <w:rsid w:val="00373B4E"/>
    <w:rsid w:val="00374501"/>
    <w:rsid w:val="00381DBD"/>
    <w:rsid w:val="00381E82"/>
    <w:rsid w:val="0038241A"/>
    <w:rsid w:val="003844EF"/>
    <w:rsid w:val="00387905"/>
    <w:rsid w:val="00392DF8"/>
    <w:rsid w:val="00394A46"/>
    <w:rsid w:val="003953AA"/>
    <w:rsid w:val="00395A5E"/>
    <w:rsid w:val="00397374"/>
    <w:rsid w:val="003A0353"/>
    <w:rsid w:val="003A0B17"/>
    <w:rsid w:val="003A2783"/>
    <w:rsid w:val="003A3882"/>
    <w:rsid w:val="003A6325"/>
    <w:rsid w:val="003B10E9"/>
    <w:rsid w:val="003B12BF"/>
    <w:rsid w:val="003B20E0"/>
    <w:rsid w:val="003B29A1"/>
    <w:rsid w:val="003B2A80"/>
    <w:rsid w:val="003B45C0"/>
    <w:rsid w:val="003B60AC"/>
    <w:rsid w:val="003B7C1A"/>
    <w:rsid w:val="003C0D25"/>
    <w:rsid w:val="003C1D53"/>
    <w:rsid w:val="003C31FF"/>
    <w:rsid w:val="003C3C7C"/>
    <w:rsid w:val="003C5868"/>
    <w:rsid w:val="003C5AEE"/>
    <w:rsid w:val="003D15F0"/>
    <w:rsid w:val="003D43AC"/>
    <w:rsid w:val="003D4D1F"/>
    <w:rsid w:val="003D57CF"/>
    <w:rsid w:val="003E0065"/>
    <w:rsid w:val="003E269A"/>
    <w:rsid w:val="003E39CD"/>
    <w:rsid w:val="003E5085"/>
    <w:rsid w:val="003E51AB"/>
    <w:rsid w:val="003E51D1"/>
    <w:rsid w:val="003E59B3"/>
    <w:rsid w:val="003E6036"/>
    <w:rsid w:val="003E62F7"/>
    <w:rsid w:val="003F2BA1"/>
    <w:rsid w:val="003F57C5"/>
    <w:rsid w:val="003F645F"/>
    <w:rsid w:val="003F66C8"/>
    <w:rsid w:val="003F6D11"/>
    <w:rsid w:val="00401D64"/>
    <w:rsid w:val="004040D2"/>
    <w:rsid w:val="004049A5"/>
    <w:rsid w:val="0040677F"/>
    <w:rsid w:val="00406BDD"/>
    <w:rsid w:val="0041168D"/>
    <w:rsid w:val="00411D41"/>
    <w:rsid w:val="00412258"/>
    <w:rsid w:val="004144C9"/>
    <w:rsid w:val="00415736"/>
    <w:rsid w:val="0041574C"/>
    <w:rsid w:val="00415DA7"/>
    <w:rsid w:val="00417704"/>
    <w:rsid w:val="0042174E"/>
    <w:rsid w:val="00421F60"/>
    <w:rsid w:val="004232F1"/>
    <w:rsid w:val="004254D6"/>
    <w:rsid w:val="004276FE"/>
    <w:rsid w:val="00430DC7"/>
    <w:rsid w:val="004314BA"/>
    <w:rsid w:val="004318EE"/>
    <w:rsid w:val="00432B88"/>
    <w:rsid w:val="004340E2"/>
    <w:rsid w:val="00434C43"/>
    <w:rsid w:val="004357F9"/>
    <w:rsid w:val="004359B7"/>
    <w:rsid w:val="00440043"/>
    <w:rsid w:val="00443F78"/>
    <w:rsid w:val="00445C0D"/>
    <w:rsid w:val="00445FDB"/>
    <w:rsid w:val="00446810"/>
    <w:rsid w:val="00446AB9"/>
    <w:rsid w:val="0044712C"/>
    <w:rsid w:val="0045156B"/>
    <w:rsid w:val="00451CFC"/>
    <w:rsid w:val="004523A9"/>
    <w:rsid w:val="0045604E"/>
    <w:rsid w:val="00456BA3"/>
    <w:rsid w:val="004572D4"/>
    <w:rsid w:val="00457C8D"/>
    <w:rsid w:val="00460889"/>
    <w:rsid w:val="00461847"/>
    <w:rsid w:val="00462960"/>
    <w:rsid w:val="004652E1"/>
    <w:rsid w:val="004655D6"/>
    <w:rsid w:val="004665CA"/>
    <w:rsid w:val="00466E3F"/>
    <w:rsid w:val="00467636"/>
    <w:rsid w:val="0047095D"/>
    <w:rsid w:val="00470A8C"/>
    <w:rsid w:val="00472645"/>
    <w:rsid w:val="00474C30"/>
    <w:rsid w:val="00474C8E"/>
    <w:rsid w:val="00475ECE"/>
    <w:rsid w:val="00476D6B"/>
    <w:rsid w:val="0048194C"/>
    <w:rsid w:val="00482DFE"/>
    <w:rsid w:val="00484BC9"/>
    <w:rsid w:val="00486701"/>
    <w:rsid w:val="00487ACB"/>
    <w:rsid w:val="00487B3F"/>
    <w:rsid w:val="00490CD3"/>
    <w:rsid w:val="004918F6"/>
    <w:rsid w:val="00492A9D"/>
    <w:rsid w:val="004938B8"/>
    <w:rsid w:val="00494240"/>
    <w:rsid w:val="00494E54"/>
    <w:rsid w:val="00495F18"/>
    <w:rsid w:val="00497DA7"/>
    <w:rsid w:val="004A0116"/>
    <w:rsid w:val="004A6714"/>
    <w:rsid w:val="004A777B"/>
    <w:rsid w:val="004B0B5F"/>
    <w:rsid w:val="004B1D55"/>
    <w:rsid w:val="004B3291"/>
    <w:rsid w:val="004B45CA"/>
    <w:rsid w:val="004B4974"/>
    <w:rsid w:val="004B55DD"/>
    <w:rsid w:val="004B5FF1"/>
    <w:rsid w:val="004B6246"/>
    <w:rsid w:val="004B7D1E"/>
    <w:rsid w:val="004C0E65"/>
    <w:rsid w:val="004C3AC6"/>
    <w:rsid w:val="004C61F0"/>
    <w:rsid w:val="004C65B6"/>
    <w:rsid w:val="004D00D3"/>
    <w:rsid w:val="004D2215"/>
    <w:rsid w:val="004D2802"/>
    <w:rsid w:val="004D2EEA"/>
    <w:rsid w:val="004D3607"/>
    <w:rsid w:val="004D416E"/>
    <w:rsid w:val="004D4E73"/>
    <w:rsid w:val="004D5C6A"/>
    <w:rsid w:val="004D6CA2"/>
    <w:rsid w:val="004D7F69"/>
    <w:rsid w:val="004E2A94"/>
    <w:rsid w:val="004E2D62"/>
    <w:rsid w:val="004E45D5"/>
    <w:rsid w:val="004E497E"/>
    <w:rsid w:val="004E4A29"/>
    <w:rsid w:val="004E5D06"/>
    <w:rsid w:val="004E7439"/>
    <w:rsid w:val="004E7B9B"/>
    <w:rsid w:val="004E7F12"/>
    <w:rsid w:val="004F0924"/>
    <w:rsid w:val="004F0B2D"/>
    <w:rsid w:val="004F15D5"/>
    <w:rsid w:val="004F1B33"/>
    <w:rsid w:val="004F3097"/>
    <w:rsid w:val="004F540D"/>
    <w:rsid w:val="004F5888"/>
    <w:rsid w:val="004F5E23"/>
    <w:rsid w:val="004F6D9C"/>
    <w:rsid w:val="004F6EF3"/>
    <w:rsid w:val="004F7C5E"/>
    <w:rsid w:val="005013FD"/>
    <w:rsid w:val="00501B0A"/>
    <w:rsid w:val="00504861"/>
    <w:rsid w:val="00505345"/>
    <w:rsid w:val="00507BA7"/>
    <w:rsid w:val="005108BC"/>
    <w:rsid w:val="00514617"/>
    <w:rsid w:val="0051734A"/>
    <w:rsid w:val="00517935"/>
    <w:rsid w:val="005209DD"/>
    <w:rsid w:val="00525BF1"/>
    <w:rsid w:val="00526CF5"/>
    <w:rsid w:val="00530DC7"/>
    <w:rsid w:val="00531F8A"/>
    <w:rsid w:val="00533AF9"/>
    <w:rsid w:val="00535C73"/>
    <w:rsid w:val="00536344"/>
    <w:rsid w:val="00537FCC"/>
    <w:rsid w:val="005408FF"/>
    <w:rsid w:val="00541259"/>
    <w:rsid w:val="00541899"/>
    <w:rsid w:val="005437D8"/>
    <w:rsid w:val="0054597D"/>
    <w:rsid w:val="005514BA"/>
    <w:rsid w:val="00551583"/>
    <w:rsid w:val="0055244C"/>
    <w:rsid w:val="00554C85"/>
    <w:rsid w:val="00557332"/>
    <w:rsid w:val="00557601"/>
    <w:rsid w:val="00562359"/>
    <w:rsid w:val="00562C9A"/>
    <w:rsid w:val="005634C8"/>
    <w:rsid w:val="00563C2F"/>
    <w:rsid w:val="00564B1C"/>
    <w:rsid w:val="00565894"/>
    <w:rsid w:val="00567D1F"/>
    <w:rsid w:val="005722A1"/>
    <w:rsid w:val="00572313"/>
    <w:rsid w:val="00572529"/>
    <w:rsid w:val="00572A44"/>
    <w:rsid w:val="00572F2F"/>
    <w:rsid w:val="00574E40"/>
    <w:rsid w:val="00575D5A"/>
    <w:rsid w:val="00576B02"/>
    <w:rsid w:val="005771F6"/>
    <w:rsid w:val="00577E85"/>
    <w:rsid w:val="00580345"/>
    <w:rsid w:val="00581325"/>
    <w:rsid w:val="0058552B"/>
    <w:rsid w:val="0058563F"/>
    <w:rsid w:val="005856C0"/>
    <w:rsid w:val="00585ADA"/>
    <w:rsid w:val="0058775B"/>
    <w:rsid w:val="005928B3"/>
    <w:rsid w:val="00593665"/>
    <w:rsid w:val="00595637"/>
    <w:rsid w:val="0059576B"/>
    <w:rsid w:val="00597BDE"/>
    <w:rsid w:val="005A10E3"/>
    <w:rsid w:val="005A447B"/>
    <w:rsid w:val="005A4DDC"/>
    <w:rsid w:val="005A5892"/>
    <w:rsid w:val="005A5BED"/>
    <w:rsid w:val="005B34D3"/>
    <w:rsid w:val="005B50A0"/>
    <w:rsid w:val="005B6A5D"/>
    <w:rsid w:val="005B7560"/>
    <w:rsid w:val="005B7DC1"/>
    <w:rsid w:val="005C3680"/>
    <w:rsid w:val="005C3ED7"/>
    <w:rsid w:val="005C4326"/>
    <w:rsid w:val="005C4707"/>
    <w:rsid w:val="005C59EB"/>
    <w:rsid w:val="005C79AA"/>
    <w:rsid w:val="005D0340"/>
    <w:rsid w:val="005D45E8"/>
    <w:rsid w:val="005D462B"/>
    <w:rsid w:val="005D7DEE"/>
    <w:rsid w:val="005E1791"/>
    <w:rsid w:val="005E320C"/>
    <w:rsid w:val="005E4905"/>
    <w:rsid w:val="005E5129"/>
    <w:rsid w:val="005E51ED"/>
    <w:rsid w:val="005E6B49"/>
    <w:rsid w:val="005F2A77"/>
    <w:rsid w:val="005F3B6D"/>
    <w:rsid w:val="005F75B3"/>
    <w:rsid w:val="0060295E"/>
    <w:rsid w:val="00606E86"/>
    <w:rsid w:val="00610197"/>
    <w:rsid w:val="00610318"/>
    <w:rsid w:val="006120BF"/>
    <w:rsid w:val="006132AB"/>
    <w:rsid w:val="00613708"/>
    <w:rsid w:val="006139B3"/>
    <w:rsid w:val="00616025"/>
    <w:rsid w:val="006169C6"/>
    <w:rsid w:val="00616BC8"/>
    <w:rsid w:val="00616DE6"/>
    <w:rsid w:val="006171F9"/>
    <w:rsid w:val="006172CB"/>
    <w:rsid w:val="00617727"/>
    <w:rsid w:val="00617E50"/>
    <w:rsid w:val="006205AF"/>
    <w:rsid w:val="00620756"/>
    <w:rsid w:val="00620F70"/>
    <w:rsid w:val="00621AE5"/>
    <w:rsid w:val="00621BE1"/>
    <w:rsid w:val="006220BB"/>
    <w:rsid w:val="00624D4F"/>
    <w:rsid w:val="00627ACD"/>
    <w:rsid w:val="00627B52"/>
    <w:rsid w:val="0063250D"/>
    <w:rsid w:val="006339E7"/>
    <w:rsid w:val="00633CB9"/>
    <w:rsid w:val="006345D8"/>
    <w:rsid w:val="00635ED6"/>
    <w:rsid w:val="00640331"/>
    <w:rsid w:val="00640F3E"/>
    <w:rsid w:val="006433A0"/>
    <w:rsid w:val="00643461"/>
    <w:rsid w:val="00646072"/>
    <w:rsid w:val="006469AE"/>
    <w:rsid w:val="00646A5E"/>
    <w:rsid w:val="006477EE"/>
    <w:rsid w:val="00647D66"/>
    <w:rsid w:val="00647EB3"/>
    <w:rsid w:val="0065023B"/>
    <w:rsid w:val="00652B7D"/>
    <w:rsid w:val="00652BC4"/>
    <w:rsid w:val="0065331C"/>
    <w:rsid w:val="00654259"/>
    <w:rsid w:val="00655564"/>
    <w:rsid w:val="0065765A"/>
    <w:rsid w:val="00657AE8"/>
    <w:rsid w:val="006605D8"/>
    <w:rsid w:val="00660C45"/>
    <w:rsid w:val="00661A39"/>
    <w:rsid w:val="00661CB5"/>
    <w:rsid w:val="00663087"/>
    <w:rsid w:val="00663658"/>
    <w:rsid w:val="00663C05"/>
    <w:rsid w:val="00664033"/>
    <w:rsid w:val="006657F8"/>
    <w:rsid w:val="006666FE"/>
    <w:rsid w:val="00666E57"/>
    <w:rsid w:val="00670D17"/>
    <w:rsid w:val="0067339D"/>
    <w:rsid w:val="0067372D"/>
    <w:rsid w:val="00674D69"/>
    <w:rsid w:val="00674D7F"/>
    <w:rsid w:val="00676857"/>
    <w:rsid w:val="00676934"/>
    <w:rsid w:val="00676F03"/>
    <w:rsid w:val="00677411"/>
    <w:rsid w:val="00677A93"/>
    <w:rsid w:val="00681354"/>
    <w:rsid w:val="006843AB"/>
    <w:rsid w:val="00684EE6"/>
    <w:rsid w:val="00686511"/>
    <w:rsid w:val="006872DE"/>
    <w:rsid w:val="006919F3"/>
    <w:rsid w:val="00691F65"/>
    <w:rsid w:val="0069294A"/>
    <w:rsid w:val="00692BCC"/>
    <w:rsid w:val="00694E27"/>
    <w:rsid w:val="0069615B"/>
    <w:rsid w:val="006A1982"/>
    <w:rsid w:val="006A4E45"/>
    <w:rsid w:val="006A6356"/>
    <w:rsid w:val="006B07D6"/>
    <w:rsid w:val="006B2B31"/>
    <w:rsid w:val="006B3523"/>
    <w:rsid w:val="006B3AD3"/>
    <w:rsid w:val="006B4E97"/>
    <w:rsid w:val="006B6058"/>
    <w:rsid w:val="006B6EC3"/>
    <w:rsid w:val="006C0CD9"/>
    <w:rsid w:val="006C32BA"/>
    <w:rsid w:val="006C34B5"/>
    <w:rsid w:val="006C414C"/>
    <w:rsid w:val="006C5E9F"/>
    <w:rsid w:val="006D0E30"/>
    <w:rsid w:val="006D1153"/>
    <w:rsid w:val="006D18A1"/>
    <w:rsid w:val="006D3C97"/>
    <w:rsid w:val="006D42FE"/>
    <w:rsid w:val="006D59B9"/>
    <w:rsid w:val="006D6120"/>
    <w:rsid w:val="006E04FA"/>
    <w:rsid w:val="006E25EA"/>
    <w:rsid w:val="006F00C8"/>
    <w:rsid w:val="006F2D25"/>
    <w:rsid w:val="006F42EF"/>
    <w:rsid w:val="006F5502"/>
    <w:rsid w:val="006F5AFB"/>
    <w:rsid w:val="006F5E37"/>
    <w:rsid w:val="006F6FC7"/>
    <w:rsid w:val="006F7403"/>
    <w:rsid w:val="006F79A5"/>
    <w:rsid w:val="006F7ACD"/>
    <w:rsid w:val="006F7D41"/>
    <w:rsid w:val="00700CE8"/>
    <w:rsid w:val="0070179F"/>
    <w:rsid w:val="00702507"/>
    <w:rsid w:val="0070365F"/>
    <w:rsid w:val="007040E8"/>
    <w:rsid w:val="00705B6A"/>
    <w:rsid w:val="0071063C"/>
    <w:rsid w:val="00713B40"/>
    <w:rsid w:val="00717CE5"/>
    <w:rsid w:val="00723BCD"/>
    <w:rsid w:val="00726CF7"/>
    <w:rsid w:val="00727E01"/>
    <w:rsid w:val="007308F5"/>
    <w:rsid w:val="00733730"/>
    <w:rsid w:val="00737D95"/>
    <w:rsid w:val="00741F94"/>
    <w:rsid w:val="007431B1"/>
    <w:rsid w:val="007463EC"/>
    <w:rsid w:val="00746B75"/>
    <w:rsid w:val="00747AF1"/>
    <w:rsid w:val="00747F62"/>
    <w:rsid w:val="00751AD0"/>
    <w:rsid w:val="00752007"/>
    <w:rsid w:val="007524E8"/>
    <w:rsid w:val="00754B6D"/>
    <w:rsid w:val="007553DB"/>
    <w:rsid w:val="007556F6"/>
    <w:rsid w:val="007575D2"/>
    <w:rsid w:val="007576FD"/>
    <w:rsid w:val="007608C5"/>
    <w:rsid w:val="00762A95"/>
    <w:rsid w:val="00766843"/>
    <w:rsid w:val="00767330"/>
    <w:rsid w:val="0077049B"/>
    <w:rsid w:val="00770D87"/>
    <w:rsid w:val="0077127B"/>
    <w:rsid w:val="00771FA9"/>
    <w:rsid w:val="007725F9"/>
    <w:rsid w:val="00772F38"/>
    <w:rsid w:val="00773FA3"/>
    <w:rsid w:val="007758DD"/>
    <w:rsid w:val="00776162"/>
    <w:rsid w:val="007819F6"/>
    <w:rsid w:val="00786ADC"/>
    <w:rsid w:val="00791D18"/>
    <w:rsid w:val="00792D07"/>
    <w:rsid w:val="007962E7"/>
    <w:rsid w:val="00796327"/>
    <w:rsid w:val="00797636"/>
    <w:rsid w:val="007A1D72"/>
    <w:rsid w:val="007A4064"/>
    <w:rsid w:val="007A45A3"/>
    <w:rsid w:val="007A5EBC"/>
    <w:rsid w:val="007A6497"/>
    <w:rsid w:val="007A6BCB"/>
    <w:rsid w:val="007A76A3"/>
    <w:rsid w:val="007B15CB"/>
    <w:rsid w:val="007B3764"/>
    <w:rsid w:val="007B4BE1"/>
    <w:rsid w:val="007B590E"/>
    <w:rsid w:val="007B5A79"/>
    <w:rsid w:val="007B73DB"/>
    <w:rsid w:val="007C0BE7"/>
    <w:rsid w:val="007C131B"/>
    <w:rsid w:val="007C1640"/>
    <w:rsid w:val="007C177B"/>
    <w:rsid w:val="007C31A0"/>
    <w:rsid w:val="007C4FB3"/>
    <w:rsid w:val="007C5A82"/>
    <w:rsid w:val="007C753B"/>
    <w:rsid w:val="007C77C5"/>
    <w:rsid w:val="007D12B3"/>
    <w:rsid w:val="007D1ACA"/>
    <w:rsid w:val="007D1B1B"/>
    <w:rsid w:val="007D46C7"/>
    <w:rsid w:val="007D6D4B"/>
    <w:rsid w:val="007D7015"/>
    <w:rsid w:val="007E25E3"/>
    <w:rsid w:val="007E305E"/>
    <w:rsid w:val="007E3B3B"/>
    <w:rsid w:val="007E42DC"/>
    <w:rsid w:val="007E4990"/>
    <w:rsid w:val="007E526E"/>
    <w:rsid w:val="007F045A"/>
    <w:rsid w:val="007F19A5"/>
    <w:rsid w:val="007F2E61"/>
    <w:rsid w:val="007F541B"/>
    <w:rsid w:val="007F7731"/>
    <w:rsid w:val="007F78A8"/>
    <w:rsid w:val="00801A8F"/>
    <w:rsid w:val="008024D2"/>
    <w:rsid w:val="00802C3E"/>
    <w:rsid w:val="00804414"/>
    <w:rsid w:val="0081259B"/>
    <w:rsid w:val="0081608E"/>
    <w:rsid w:val="00816C59"/>
    <w:rsid w:val="00820411"/>
    <w:rsid w:val="00820832"/>
    <w:rsid w:val="00821492"/>
    <w:rsid w:val="00821B65"/>
    <w:rsid w:val="00821E84"/>
    <w:rsid w:val="00823169"/>
    <w:rsid w:val="00823F17"/>
    <w:rsid w:val="00825356"/>
    <w:rsid w:val="008263D5"/>
    <w:rsid w:val="0082641B"/>
    <w:rsid w:val="008269C7"/>
    <w:rsid w:val="00826BCC"/>
    <w:rsid w:val="008276B0"/>
    <w:rsid w:val="008277D8"/>
    <w:rsid w:val="008309E0"/>
    <w:rsid w:val="00833D13"/>
    <w:rsid w:val="00834193"/>
    <w:rsid w:val="0084084E"/>
    <w:rsid w:val="00843F90"/>
    <w:rsid w:val="008452C5"/>
    <w:rsid w:val="00845F37"/>
    <w:rsid w:val="00847D8D"/>
    <w:rsid w:val="008518F9"/>
    <w:rsid w:val="0085348D"/>
    <w:rsid w:val="00854390"/>
    <w:rsid w:val="00856F8C"/>
    <w:rsid w:val="008636B0"/>
    <w:rsid w:val="00863F10"/>
    <w:rsid w:val="00864A0F"/>
    <w:rsid w:val="008655BF"/>
    <w:rsid w:val="00865E2A"/>
    <w:rsid w:val="00867A78"/>
    <w:rsid w:val="00872492"/>
    <w:rsid w:val="008727B4"/>
    <w:rsid w:val="00872A83"/>
    <w:rsid w:val="0087564D"/>
    <w:rsid w:val="00876178"/>
    <w:rsid w:val="008778BA"/>
    <w:rsid w:val="00886E3D"/>
    <w:rsid w:val="00892AC1"/>
    <w:rsid w:val="008A0B82"/>
    <w:rsid w:val="008A3189"/>
    <w:rsid w:val="008A33FE"/>
    <w:rsid w:val="008A3986"/>
    <w:rsid w:val="008A5C36"/>
    <w:rsid w:val="008A6E25"/>
    <w:rsid w:val="008A6E6A"/>
    <w:rsid w:val="008A6F4A"/>
    <w:rsid w:val="008B043F"/>
    <w:rsid w:val="008B06DB"/>
    <w:rsid w:val="008B25B9"/>
    <w:rsid w:val="008B2EE1"/>
    <w:rsid w:val="008B3334"/>
    <w:rsid w:val="008B7B23"/>
    <w:rsid w:val="008C0047"/>
    <w:rsid w:val="008C4A44"/>
    <w:rsid w:val="008C5105"/>
    <w:rsid w:val="008C51D0"/>
    <w:rsid w:val="008C5253"/>
    <w:rsid w:val="008C6694"/>
    <w:rsid w:val="008C7E22"/>
    <w:rsid w:val="008D07D6"/>
    <w:rsid w:val="008D1109"/>
    <w:rsid w:val="008D587A"/>
    <w:rsid w:val="008D5DFE"/>
    <w:rsid w:val="008D7C9F"/>
    <w:rsid w:val="008E0618"/>
    <w:rsid w:val="008E1E54"/>
    <w:rsid w:val="008E226A"/>
    <w:rsid w:val="008E2CF7"/>
    <w:rsid w:val="008E3810"/>
    <w:rsid w:val="008E39FD"/>
    <w:rsid w:val="008E5627"/>
    <w:rsid w:val="008E63D3"/>
    <w:rsid w:val="008E7CF3"/>
    <w:rsid w:val="008F372D"/>
    <w:rsid w:val="00900982"/>
    <w:rsid w:val="00902202"/>
    <w:rsid w:val="0090262E"/>
    <w:rsid w:val="00903346"/>
    <w:rsid w:val="00903480"/>
    <w:rsid w:val="00903929"/>
    <w:rsid w:val="009039EC"/>
    <w:rsid w:val="00904197"/>
    <w:rsid w:val="00904437"/>
    <w:rsid w:val="009044EC"/>
    <w:rsid w:val="00907F91"/>
    <w:rsid w:val="00910086"/>
    <w:rsid w:val="00910496"/>
    <w:rsid w:val="00910B75"/>
    <w:rsid w:val="0091204D"/>
    <w:rsid w:val="009139FF"/>
    <w:rsid w:val="00913A19"/>
    <w:rsid w:val="00913ECE"/>
    <w:rsid w:val="00915DC0"/>
    <w:rsid w:val="009163F5"/>
    <w:rsid w:val="00923BFD"/>
    <w:rsid w:val="00924235"/>
    <w:rsid w:val="00924398"/>
    <w:rsid w:val="00924730"/>
    <w:rsid w:val="00924C4D"/>
    <w:rsid w:val="00925F32"/>
    <w:rsid w:val="00926FD3"/>
    <w:rsid w:val="00927FE3"/>
    <w:rsid w:val="009311CC"/>
    <w:rsid w:val="0093366D"/>
    <w:rsid w:val="00935A49"/>
    <w:rsid w:val="00937C40"/>
    <w:rsid w:val="0094001A"/>
    <w:rsid w:val="00940A0F"/>
    <w:rsid w:val="00940CBA"/>
    <w:rsid w:val="009507FC"/>
    <w:rsid w:val="00951386"/>
    <w:rsid w:val="0095472A"/>
    <w:rsid w:val="00954BD8"/>
    <w:rsid w:val="00955D4C"/>
    <w:rsid w:val="00961776"/>
    <w:rsid w:val="009620F7"/>
    <w:rsid w:val="00962953"/>
    <w:rsid w:val="0096297B"/>
    <w:rsid w:val="009633CF"/>
    <w:rsid w:val="00964799"/>
    <w:rsid w:val="009655E6"/>
    <w:rsid w:val="0096773B"/>
    <w:rsid w:val="00970069"/>
    <w:rsid w:val="0097109F"/>
    <w:rsid w:val="00971201"/>
    <w:rsid w:val="00980F5A"/>
    <w:rsid w:val="00981170"/>
    <w:rsid w:val="00981AC6"/>
    <w:rsid w:val="0098223A"/>
    <w:rsid w:val="00983189"/>
    <w:rsid w:val="009837F5"/>
    <w:rsid w:val="009847E2"/>
    <w:rsid w:val="00985206"/>
    <w:rsid w:val="0098656B"/>
    <w:rsid w:val="00987910"/>
    <w:rsid w:val="00992606"/>
    <w:rsid w:val="00992A0E"/>
    <w:rsid w:val="00993136"/>
    <w:rsid w:val="00996DD8"/>
    <w:rsid w:val="00996DEC"/>
    <w:rsid w:val="009A070C"/>
    <w:rsid w:val="009A2080"/>
    <w:rsid w:val="009A2955"/>
    <w:rsid w:val="009A3B50"/>
    <w:rsid w:val="009A422A"/>
    <w:rsid w:val="009A4EFC"/>
    <w:rsid w:val="009A53CF"/>
    <w:rsid w:val="009A7A0E"/>
    <w:rsid w:val="009B05D4"/>
    <w:rsid w:val="009B1C10"/>
    <w:rsid w:val="009B1C74"/>
    <w:rsid w:val="009B1FC3"/>
    <w:rsid w:val="009B3796"/>
    <w:rsid w:val="009B429F"/>
    <w:rsid w:val="009B43D4"/>
    <w:rsid w:val="009B6FE8"/>
    <w:rsid w:val="009B7E59"/>
    <w:rsid w:val="009C0D1C"/>
    <w:rsid w:val="009C33BF"/>
    <w:rsid w:val="009C4D1D"/>
    <w:rsid w:val="009C50AE"/>
    <w:rsid w:val="009C6B5D"/>
    <w:rsid w:val="009C6F91"/>
    <w:rsid w:val="009D3416"/>
    <w:rsid w:val="009D3757"/>
    <w:rsid w:val="009D39F6"/>
    <w:rsid w:val="009D408F"/>
    <w:rsid w:val="009D4A0A"/>
    <w:rsid w:val="009D5C38"/>
    <w:rsid w:val="009D5FD6"/>
    <w:rsid w:val="009D70FF"/>
    <w:rsid w:val="009E2A6D"/>
    <w:rsid w:val="009E341E"/>
    <w:rsid w:val="009E4EBE"/>
    <w:rsid w:val="009E530D"/>
    <w:rsid w:val="009E543C"/>
    <w:rsid w:val="009E5457"/>
    <w:rsid w:val="009E6DEC"/>
    <w:rsid w:val="009F0B78"/>
    <w:rsid w:val="009F0E74"/>
    <w:rsid w:val="009F1180"/>
    <w:rsid w:val="009F2404"/>
    <w:rsid w:val="009F501C"/>
    <w:rsid w:val="00A00C95"/>
    <w:rsid w:val="00A02D2E"/>
    <w:rsid w:val="00A036D5"/>
    <w:rsid w:val="00A07D3C"/>
    <w:rsid w:val="00A07D79"/>
    <w:rsid w:val="00A10192"/>
    <w:rsid w:val="00A11A8C"/>
    <w:rsid w:val="00A13A4E"/>
    <w:rsid w:val="00A13C84"/>
    <w:rsid w:val="00A1550B"/>
    <w:rsid w:val="00A15F55"/>
    <w:rsid w:val="00A20A23"/>
    <w:rsid w:val="00A2227E"/>
    <w:rsid w:val="00A2695D"/>
    <w:rsid w:val="00A26AAC"/>
    <w:rsid w:val="00A26C2B"/>
    <w:rsid w:val="00A30189"/>
    <w:rsid w:val="00A33DA3"/>
    <w:rsid w:val="00A35F7E"/>
    <w:rsid w:val="00A40842"/>
    <w:rsid w:val="00A40BB9"/>
    <w:rsid w:val="00A4171D"/>
    <w:rsid w:val="00A429A6"/>
    <w:rsid w:val="00A4617D"/>
    <w:rsid w:val="00A46708"/>
    <w:rsid w:val="00A47226"/>
    <w:rsid w:val="00A534B4"/>
    <w:rsid w:val="00A534FF"/>
    <w:rsid w:val="00A62861"/>
    <w:rsid w:val="00A66033"/>
    <w:rsid w:val="00A71C5F"/>
    <w:rsid w:val="00A732E7"/>
    <w:rsid w:val="00A809F8"/>
    <w:rsid w:val="00A82B6D"/>
    <w:rsid w:val="00A83A0E"/>
    <w:rsid w:val="00A84D83"/>
    <w:rsid w:val="00A85583"/>
    <w:rsid w:val="00A85592"/>
    <w:rsid w:val="00A86A6F"/>
    <w:rsid w:val="00A87550"/>
    <w:rsid w:val="00A9157F"/>
    <w:rsid w:val="00A97A92"/>
    <w:rsid w:val="00AA055F"/>
    <w:rsid w:val="00AA0D80"/>
    <w:rsid w:val="00AA2178"/>
    <w:rsid w:val="00AA2F00"/>
    <w:rsid w:val="00AA3165"/>
    <w:rsid w:val="00AA363F"/>
    <w:rsid w:val="00AA59C3"/>
    <w:rsid w:val="00AA59C9"/>
    <w:rsid w:val="00AA6612"/>
    <w:rsid w:val="00AA7463"/>
    <w:rsid w:val="00AB3004"/>
    <w:rsid w:val="00AB4A89"/>
    <w:rsid w:val="00AB59A8"/>
    <w:rsid w:val="00AB5C20"/>
    <w:rsid w:val="00AB6471"/>
    <w:rsid w:val="00AB6597"/>
    <w:rsid w:val="00AB6D68"/>
    <w:rsid w:val="00AB6E53"/>
    <w:rsid w:val="00AB70E4"/>
    <w:rsid w:val="00AB74FD"/>
    <w:rsid w:val="00AB769E"/>
    <w:rsid w:val="00AC045F"/>
    <w:rsid w:val="00AC0B77"/>
    <w:rsid w:val="00AC1B43"/>
    <w:rsid w:val="00AC3EAB"/>
    <w:rsid w:val="00AC6E84"/>
    <w:rsid w:val="00AC7BB0"/>
    <w:rsid w:val="00AC7C71"/>
    <w:rsid w:val="00AD1596"/>
    <w:rsid w:val="00AD1BBF"/>
    <w:rsid w:val="00AD2A31"/>
    <w:rsid w:val="00AD4971"/>
    <w:rsid w:val="00AD54B1"/>
    <w:rsid w:val="00AD6436"/>
    <w:rsid w:val="00AE0A95"/>
    <w:rsid w:val="00AE0C1B"/>
    <w:rsid w:val="00AE0FD5"/>
    <w:rsid w:val="00AE13BC"/>
    <w:rsid w:val="00AE2C3B"/>
    <w:rsid w:val="00AE540D"/>
    <w:rsid w:val="00AE69E5"/>
    <w:rsid w:val="00AE6C48"/>
    <w:rsid w:val="00AF38D9"/>
    <w:rsid w:val="00AF46E3"/>
    <w:rsid w:val="00AF5B06"/>
    <w:rsid w:val="00AF60DD"/>
    <w:rsid w:val="00B00E15"/>
    <w:rsid w:val="00B0132B"/>
    <w:rsid w:val="00B02615"/>
    <w:rsid w:val="00B02907"/>
    <w:rsid w:val="00B0444E"/>
    <w:rsid w:val="00B045D5"/>
    <w:rsid w:val="00B052DF"/>
    <w:rsid w:val="00B05DE1"/>
    <w:rsid w:val="00B0763B"/>
    <w:rsid w:val="00B10040"/>
    <w:rsid w:val="00B10C0A"/>
    <w:rsid w:val="00B12782"/>
    <w:rsid w:val="00B21351"/>
    <w:rsid w:val="00B236D8"/>
    <w:rsid w:val="00B23D17"/>
    <w:rsid w:val="00B23E4E"/>
    <w:rsid w:val="00B24667"/>
    <w:rsid w:val="00B246E8"/>
    <w:rsid w:val="00B24B68"/>
    <w:rsid w:val="00B24C5C"/>
    <w:rsid w:val="00B25010"/>
    <w:rsid w:val="00B315CD"/>
    <w:rsid w:val="00B34031"/>
    <w:rsid w:val="00B34714"/>
    <w:rsid w:val="00B36036"/>
    <w:rsid w:val="00B36892"/>
    <w:rsid w:val="00B44AA3"/>
    <w:rsid w:val="00B45187"/>
    <w:rsid w:val="00B4574A"/>
    <w:rsid w:val="00B464EC"/>
    <w:rsid w:val="00B46FAD"/>
    <w:rsid w:val="00B47508"/>
    <w:rsid w:val="00B50517"/>
    <w:rsid w:val="00B5110D"/>
    <w:rsid w:val="00B518C6"/>
    <w:rsid w:val="00B546F4"/>
    <w:rsid w:val="00B54D7B"/>
    <w:rsid w:val="00B574D0"/>
    <w:rsid w:val="00B60130"/>
    <w:rsid w:val="00B61716"/>
    <w:rsid w:val="00B62C19"/>
    <w:rsid w:val="00B62ECB"/>
    <w:rsid w:val="00B64BA0"/>
    <w:rsid w:val="00B655BE"/>
    <w:rsid w:val="00B66533"/>
    <w:rsid w:val="00B7032B"/>
    <w:rsid w:val="00B7037A"/>
    <w:rsid w:val="00B70FCE"/>
    <w:rsid w:val="00B73A60"/>
    <w:rsid w:val="00B73DC8"/>
    <w:rsid w:val="00B7666E"/>
    <w:rsid w:val="00B80111"/>
    <w:rsid w:val="00B80B13"/>
    <w:rsid w:val="00B83E12"/>
    <w:rsid w:val="00B842FC"/>
    <w:rsid w:val="00B871E6"/>
    <w:rsid w:val="00B878E5"/>
    <w:rsid w:val="00B939E4"/>
    <w:rsid w:val="00B9448B"/>
    <w:rsid w:val="00B95F2A"/>
    <w:rsid w:val="00B96CBE"/>
    <w:rsid w:val="00B973B3"/>
    <w:rsid w:val="00BA0D88"/>
    <w:rsid w:val="00BA105B"/>
    <w:rsid w:val="00BA1DB0"/>
    <w:rsid w:val="00BA23E0"/>
    <w:rsid w:val="00BA2470"/>
    <w:rsid w:val="00BA31A5"/>
    <w:rsid w:val="00BA4232"/>
    <w:rsid w:val="00BA4EBA"/>
    <w:rsid w:val="00BA5ECF"/>
    <w:rsid w:val="00BA62A6"/>
    <w:rsid w:val="00BA7F06"/>
    <w:rsid w:val="00BB1225"/>
    <w:rsid w:val="00BB15E8"/>
    <w:rsid w:val="00BB1EA5"/>
    <w:rsid w:val="00BB438C"/>
    <w:rsid w:val="00BB58DF"/>
    <w:rsid w:val="00BC1A76"/>
    <w:rsid w:val="00BC2C9C"/>
    <w:rsid w:val="00BC4B3A"/>
    <w:rsid w:val="00BC594F"/>
    <w:rsid w:val="00BC70F3"/>
    <w:rsid w:val="00BC7C30"/>
    <w:rsid w:val="00BC7F6F"/>
    <w:rsid w:val="00BD076D"/>
    <w:rsid w:val="00BD0C1C"/>
    <w:rsid w:val="00BD2A10"/>
    <w:rsid w:val="00BD4752"/>
    <w:rsid w:val="00BD48C0"/>
    <w:rsid w:val="00BD57C2"/>
    <w:rsid w:val="00BD5B8E"/>
    <w:rsid w:val="00BD7145"/>
    <w:rsid w:val="00BE4AC8"/>
    <w:rsid w:val="00BE56E1"/>
    <w:rsid w:val="00BE5747"/>
    <w:rsid w:val="00BE61DD"/>
    <w:rsid w:val="00BE7289"/>
    <w:rsid w:val="00BE7DC5"/>
    <w:rsid w:val="00BF27D9"/>
    <w:rsid w:val="00BF4381"/>
    <w:rsid w:val="00BF5891"/>
    <w:rsid w:val="00BF650E"/>
    <w:rsid w:val="00BF7179"/>
    <w:rsid w:val="00C0031C"/>
    <w:rsid w:val="00C02929"/>
    <w:rsid w:val="00C037E2"/>
    <w:rsid w:val="00C062FF"/>
    <w:rsid w:val="00C064D9"/>
    <w:rsid w:val="00C10397"/>
    <w:rsid w:val="00C108D2"/>
    <w:rsid w:val="00C11281"/>
    <w:rsid w:val="00C12381"/>
    <w:rsid w:val="00C15893"/>
    <w:rsid w:val="00C248B5"/>
    <w:rsid w:val="00C255B7"/>
    <w:rsid w:val="00C25A45"/>
    <w:rsid w:val="00C2717F"/>
    <w:rsid w:val="00C315FB"/>
    <w:rsid w:val="00C32CFA"/>
    <w:rsid w:val="00C37E02"/>
    <w:rsid w:val="00C37EF7"/>
    <w:rsid w:val="00C407B5"/>
    <w:rsid w:val="00C42099"/>
    <w:rsid w:val="00C43482"/>
    <w:rsid w:val="00C439D9"/>
    <w:rsid w:val="00C43D9F"/>
    <w:rsid w:val="00C43F35"/>
    <w:rsid w:val="00C444D2"/>
    <w:rsid w:val="00C47257"/>
    <w:rsid w:val="00C47441"/>
    <w:rsid w:val="00C47D0A"/>
    <w:rsid w:val="00C50121"/>
    <w:rsid w:val="00C50CFA"/>
    <w:rsid w:val="00C51FD9"/>
    <w:rsid w:val="00C531F4"/>
    <w:rsid w:val="00C6264C"/>
    <w:rsid w:val="00C62FD1"/>
    <w:rsid w:val="00C6326F"/>
    <w:rsid w:val="00C63637"/>
    <w:rsid w:val="00C63715"/>
    <w:rsid w:val="00C64C09"/>
    <w:rsid w:val="00C6561D"/>
    <w:rsid w:val="00C70A23"/>
    <w:rsid w:val="00C71D01"/>
    <w:rsid w:val="00C735DE"/>
    <w:rsid w:val="00C73709"/>
    <w:rsid w:val="00C74062"/>
    <w:rsid w:val="00C76799"/>
    <w:rsid w:val="00C77ACC"/>
    <w:rsid w:val="00C807E3"/>
    <w:rsid w:val="00C81D20"/>
    <w:rsid w:val="00C846F5"/>
    <w:rsid w:val="00C868D8"/>
    <w:rsid w:val="00C86BA4"/>
    <w:rsid w:val="00C92557"/>
    <w:rsid w:val="00C928E7"/>
    <w:rsid w:val="00C94EFA"/>
    <w:rsid w:val="00C9589D"/>
    <w:rsid w:val="00C966CC"/>
    <w:rsid w:val="00C96776"/>
    <w:rsid w:val="00C96D4C"/>
    <w:rsid w:val="00C97BFA"/>
    <w:rsid w:val="00CA02AE"/>
    <w:rsid w:val="00CA0FDD"/>
    <w:rsid w:val="00CA23B9"/>
    <w:rsid w:val="00CA40B4"/>
    <w:rsid w:val="00CA53C8"/>
    <w:rsid w:val="00CA56A4"/>
    <w:rsid w:val="00CA5809"/>
    <w:rsid w:val="00CB1AD9"/>
    <w:rsid w:val="00CB2A0D"/>
    <w:rsid w:val="00CB3755"/>
    <w:rsid w:val="00CB3776"/>
    <w:rsid w:val="00CB72B2"/>
    <w:rsid w:val="00CB7D29"/>
    <w:rsid w:val="00CC122B"/>
    <w:rsid w:val="00CC253E"/>
    <w:rsid w:val="00CC42EF"/>
    <w:rsid w:val="00CC575F"/>
    <w:rsid w:val="00CD0BBF"/>
    <w:rsid w:val="00CD1B13"/>
    <w:rsid w:val="00CD3758"/>
    <w:rsid w:val="00CD5E92"/>
    <w:rsid w:val="00CE0088"/>
    <w:rsid w:val="00CE1C82"/>
    <w:rsid w:val="00CE23E3"/>
    <w:rsid w:val="00CE24BC"/>
    <w:rsid w:val="00CE280F"/>
    <w:rsid w:val="00CE3161"/>
    <w:rsid w:val="00CE3ADB"/>
    <w:rsid w:val="00CE6031"/>
    <w:rsid w:val="00CE794D"/>
    <w:rsid w:val="00CE7F66"/>
    <w:rsid w:val="00CF09FF"/>
    <w:rsid w:val="00CF14CA"/>
    <w:rsid w:val="00CF184D"/>
    <w:rsid w:val="00CF4DE9"/>
    <w:rsid w:val="00CF6238"/>
    <w:rsid w:val="00CF7BC0"/>
    <w:rsid w:val="00D0018C"/>
    <w:rsid w:val="00D031A0"/>
    <w:rsid w:val="00D03F3B"/>
    <w:rsid w:val="00D06EEB"/>
    <w:rsid w:val="00D07972"/>
    <w:rsid w:val="00D116C2"/>
    <w:rsid w:val="00D11F81"/>
    <w:rsid w:val="00D1233B"/>
    <w:rsid w:val="00D136F3"/>
    <w:rsid w:val="00D13A18"/>
    <w:rsid w:val="00D1481B"/>
    <w:rsid w:val="00D16CA9"/>
    <w:rsid w:val="00D16D69"/>
    <w:rsid w:val="00D23D3D"/>
    <w:rsid w:val="00D275F4"/>
    <w:rsid w:val="00D321ED"/>
    <w:rsid w:val="00D32F17"/>
    <w:rsid w:val="00D3454A"/>
    <w:rsid w:val="00D34E15"/>
    <w:rsid w:val="00D35E20"/>
    <w:rsid w:val="00D41F67"/>
    <w:rsid w:val="00D42917"/>
    <w:rsid w:val="00D4362F"/>
    <w:rsid w:val="00D43CFB"/>
    <w:rsid w:val="00D44736"/>
    <w:rsid w:val="00D453B3"/>
    <w:rsid w:val="00D50429"/>
    <w:rsid w:val="00D51BF6"/>
    <w:rsid w:val="00D54A50"/>
    <w:rsid w:val="00D6118E"/>
    <w:rsid w:val="00D61705"/>
    <w:rsid w:val="00D62E10"/>
    <w:rsid w:val="00D63E32"/>
    <w:rsid w:val="00D673CB"/>
    <w:rsid w:val="00D679A6"/>
    <w:rsid w:val="00D70B2F"/>
    <w:rsid w:val="00D71D01"/>
    <w:rsid w:val="00D72085"/>
    <w:rsid w:val="00D7250A"/>
    <w:rsid w:val="00D73F3E"/>
    <w:rsid w:val="00D7415A"/>
    <w:rsid w:val="00D74A65"/>
    <w:rsid w:val="00D74E69"/>
    <w:rsid w:val="00D76FA6"/>
    <w:rsid w:val="00D770E7"/>
    <w:rsid w:val="00D81F29"/>
    <w:rsid w:val="00D90056"/>
    <w:rsid w:val="00D9227A"/>
    <w:rsid w:val="00D929D6"/>
    <w:rsid w:val="00D92FAE"/>
    <w:rsid w:val="00D93A4A"/>
    <w:rsid w:val="00D9530F"/>
    <w:rsid w:val="00D960D6"/>
    <w:rsid w:val="00DA04AC"/>
    <w:rsid w:val="00DA209B"/>
    <w:rsid w:val="00DA336B"/>
    <w:rsid w:val="00DA614D"/>
    <w:rsid w:val="00DA6295"/>
    <w:rsid w:val="00DA63D0"/>
    <w:rsid w:val="00DA6F2D"/>
    <w:rsid w:val="00DB6431"/>
    <w:rsid w:val="00DB7028"/>
    <w:rsid w:val="00DB7E7F"/>
    <w:rsid w:val="00DC0CFE"/>
    <w:rsid w:val="00DC1D3C"/>
    <w:rsid w:val="00DC2E6C"/>
    <w:rsid w:val="00DC6DF8"/>
    <w:rsid w:val="00DC7D21"/>
    <w:rsid w:val="00DD12F7"/>
    <w:rsid w:val="00DD1454"/>
    <w:rsid w:val="00DD5440"/>
    <w:rsid w:val="00DD56FC"/>
    <w:rsid w:val="00DD73FA"/>
    <w:rsid w:val="00DE03ED"/>
    <w:rsid w:val="00DE1EC7"/>
    <w:rsid w:val="00DE3E07"/>
    <w:rsid w:val="00DE585F"/>
    <w:rsid w:val="00DE6C50"/>
    <w:rsid w:val="00DE7F44"/>
    <w:rsid w:val="00DF0F35"/>
    <w:rsid w:val="00DF1EA2"/>
    <w:rsid w:val="00DF4925"/>
    <w:rsid w:val="00DF5B67"/>
    <w:rsid w:val="00DF78E8"/>
    <w:rsid w:val="00E00CBF"/>
    <w:rsid w:val="00E01534"/>
    <w:rsid w:val="00E01BEC"/>
    <w:rsid w:val="00E02C80"/>
    <w:rsid w:val="00E02D5F"/>
    <w:rsid w:val="00E033B2"/>
    <w:rsid w:val="00E03D29"/>
    <w:rsid w:val="00E0446E"/>
    <w:rsid w:val="00E12768"/>
    <w:rsid w:val="00E12895"/>
    <w:rsid w:val="00E12A5C"/>
    <w:rsid w:val="00E14570"/>
    <w:rsid w:val="00E14802"/>
    <w:rsid w:val="00E1493C"/>
    <w:rsid w:val="00E14A20"/>
    <w:rsid w:val="00E16089"/>
    <w:rsid w:val="00E16C53"/>
    <w:rsid w:val="00E16F9B"/>
    <w:rsid w:val="00E2078A"/>
    <w:rsid w:val="00E21A63"/>
    <w:rsid w:val="00E22D67"/>
    <w:rsid w:val="00E22DCE"/>
    <w:rsid w:val="00E25885"/>
    <w:rsid w:val="00E25894"/>
    <w:rsid w:val="00E309D7"/>
    <w:rsid w:val="00E32F3B"/>
    <w:rsid w:val="00E339AB"/>
    <w:rsid w:val="00E35FA9"/>
    <w:rsid w:val="00E36EE8"/>
    <w:rsid w:val="00E42420"/>
    <w:rsid w:val="00E43642"/>
    <w:rsid w:val="00E5052B"/>
    <w:rsid w:val="00E50911"/>
    <w:rsid w:val="00E522A8"/>
    <w:rsid w:val="00E534B4"/>
    <w:rsid w:val="00E53D4C"/>
    <w:rsid w:val="00E55198"/>
    <w:rsid w:val="00E55A91"/>
    <w:rsid w:val="00E55BB2"/>
    <w:rsid w:val="00E57B81"/>
    <w:rsid w:val="00E60B74"/>
    <w:rsid w:val="00E641FE"/>
    <w:rsid w:val="00E718F2"/>
    <w:rsid w:val="00E7191D"/>
    <w:rsid w:val="00E75473"/>
    <w:rsid w:val="00E75500"/>
    <w:rsid w:val="00E76AEF"/>
    <w:rsid w:val="00E77853"/>
    <w:rsid w:val="00E77864"/>
    <w:rsid w:val="00E80354"/>
    <w:rsid w:val="00E81833"/>
    <w:rsid w:val="00E866E0"/>
    <w:rsid w:val="00E90233"/>
    <w:rsid w:val="00E91DF6"/>
    <w:rsid w:val="00E93C2C"/>
    <w:rsid w:val="00E9558E"/>
    <w:rsid w:val="00EA10F5"/>
    <w:rsid w:val="00EA49D1"/>
    <w:rsid w:val="00EA64B8"/>
    <w:rsid w:val="00EA77BE"/>
    <w:rsid w:val="00EB09B5"/>
    <w:rsid w:val="00EB0A36"/>
    <w:rsid w:val="00EB1A31"/>
    <w:rsid w:val="00EB439B"/>
    <w:rsid w:val="00EB4DB8"/>
    <w:rsid w:val="00EB7033"/>
    <w:rsid w:val="00EC0978"/>
    <w:rsid w:val="00EC1519"/>
    <w:rsid w:val="00EC5097"/>
    <w:rsid w:val="00EC7BF1"/>
    <w:rsid w:val="00EC7F08"/>
    <w:rsid w:val="00ED00ED"/>
    <w:rsid w:val="00ED0BE4"/>
    <w:rsid w:val="00ED0D03"/>
    <w:rsid w:val="00ED15E9"/>
    <w:rsid w:val="00ED200D"/>
    <w:rsid w:val="00ED415E"/>
    <w:rsid w:val="00ED75BF"/>
    <w:rsid w:val="00ED761F"/>
    <w:rsid w:val="00EE03B2"/>
    <w:rsid w:val="00EE3F99"/>
    <w:rsid w:val="00EE589C"/>
    <w:rsid w:val="00EE6742"/>
    <w:rsid w:val="00EF0494"/>
    <w:rsid w:val="00EF13C4"/>
    <w:rsid w:val="00EF1E8D"/>
    <w:rsid w:val="00EF4C2B"/>
    <w:rsid w:val="00EF4DA5"/>
    <w:rsid w:val="00EF5C2E"/>
    <w:rsid w:val="00EF62BD"/>
    <w:rsid w:val="00EF6CBC"/>
    <w:rsid w:val="00F0091E"/>
    <w:rsid w:val="00F01232"/>
    <w:rsid w:val="00F02F31"/>
    <w:rsid w:val="00F0367F"/>
    <w:rsid w:val="00F03B9E"/>
    <w:rsid w:val="00F04F81"/>
    <w:rsid w:val="00F05211"/>
    <w:rsid w:val="00F057C1"/>
    <w:rsid w:val="00F05D49"/>
    <w:rsid w:val="00F06225"/>
    <w:rsid w:val="00F07DB5"/>
    <w:rsid w:val="00F10038"/>
    <w:rsid w:val="00F10F50"/>
    <w:rsid w:val="00F129CB"/>
    <w:rsid w:val="00F14116"/>
    <w:rsid w:val="00F14FE8"/>
    <w:rsid w:val="00F15407"/>
    <w:rsid w:val="00F15974"/>
    <w:rsid w:val="00F1598E"/>
    <w:rsid w:val="00F16839"/>
    <w:rsid w:val="00F1755E"/>
    <w:rsid w:val="00F207BA"/>
    <w:rsid w:val="00F21583"/>
    <w:rsid w:val="00F21A10"/>
    <w:rsid w:val="00F21F7D"/>
    <w:rsid w:val="00F23A5E"/>
    <w:rsid w:val="00F23AEB"/>
    <w:rsid w:val="00F23BF2"/>
    <w:rsid w:val="00F24FF4"/>
    <w:rsid w:val="00F26935"/>
    <w:rsid w:val="00F30BCF"/>
    <w:rsid w:val="00F31B8C"/>
    <w:rsid w:val="00F325F1"/>
    <w:rsid w:val="00F34CEF"/>
    <w:rsid w:val="00F37E69"/>
    <w:rsid w:val="00F45109"/>
    <w:rsid w:val="00F45343"/>
    <w:rsid w:val="00F45A74"/>
    <w:rsid w:val="00F46246"/>
    <w:rsid w:val="00F4690A"/>
    <w:rsid w:val="00F46AF0"/>
    <w:rsid w:val="00F47CC5"/>
    <w:rsid w:val="00F51503"/>
    <w:rsid w:val="00F53EA9"/>
    <w:rsid w:val="00F54180"/>
    <w:rsid w:val="00F56F89"/>
    <w:rsid w:val="00F60807"/>
    <w:rsid w:val="00F61632"/>
    <w:rsid w:val="00F626D3"/>
    <w:rsid w:val="00F63549"/>
    <w:rsid w:val="00F65392"/>
    <w:rsid w:val="00F65DD3"/>
    <w:rsid w:val="00F65FD0"/>
    <w:rsid w:val="00F66606"/>
    <w:rsid w:val="00F668AB"/>
    <w:rsid w:val="00F71DF2"/>
    <w:rsid w:val="00F75193"/>
    <w:rsid w:val="00F76EC6"/>
    <w:rsid w:val="00F77630"/>
    <w:rsid w:val="00F8271B"/>
    <w:rsid w:val="00F8311E"/>
    <w:rsid w:val="00F84834"/>
    <w:rsid w:val="00F84D11"/>
    <w:rsid w:val="00F867F1"/>
    <w:rsid w:val="00F872B1"/>
    <w:rsid w:val="00F87C3D"/>
    <w:rsid w:val="00F902D5"/>
    <w:rsid w:val="00F90714"/>
    <w:rsid w:val="00F90AA3"/>
    <w:rsid w:val="00F9141D"/>
    <w:rsid w:val="00F934AE"/>
    <w:rsid w:val="00F93503"/>
    <w:rsid w:val="00F95D84"/>
    <w:rsid w:val="00F96FC3"/>
    <w:rsid w:val="00FA4E80"/>
    <w:rsid w:val="00FA682F"/>
    <w:rsid w:val="00FA7EE4"/>
    <w:rsid w:val="00FB01FE"/>
    <w:rsid w:val="00FB0C69"/>
    <w:rsid w:val="00FB3F64"/>
    <w:rsid w:val="00FB65A9"/>
    <w:rsid w:val="00FB78FF"/>
    <w:rsid w:val="00FC1D71"/>
    <w:rsid w:val="00FC1F37"/>
    <w:rsid w:val="00FC209A"/>
    <w:rsid w:val="00FC3128"/>
    <w:rsid w:val="00FC5DE7"/>
    <w:rsid w:val="00FC6A78"/>
    <w:rsid w:val="00FC737B"/>
    <w:rsid w:val="00FD15EC"/>
    <w:rsid w:val="00FD69B2"/>
    <w:rsid w:val="00FD6F82"/>
    <w:rsid w:val="00FD7A82"/>
    <w:rsid w:val="00FE0754"/>
    <w:rsid w:val="00FE1063"/>
    <w:rsid w:val="00FE1464"/>
    <w:rsid w:val="00FE1ECB"/>
    <w:rsid w:val="00FE26B6"/>
    <w:rsid w:val="00FE6C89"/>
    <w:rsid w:val="00FF4326"/>
    <w:rsid w:val="00FF4E0E"/>
    <w:rsid w:val="00FF63DC"/>
    <w:rsid w:val="00FF678A"/>
    <w:rsid w:val="00FF75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874D9"/>
  <w15:docId w15:val="{7DF70BA4-6E86-4E1C-8CC9-69B9508D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A78"/>
    <w:rPr>
      <w:rFonts w:ascii="Tahoma" w:eastAsia="Tahoma" w:hAnsi="Tahoma" w:cs="Tahoma"/>
    </w:rPr>
  </w:style>
  <w:style w:type="paragraph" w:styleId="Ttulo1">
    <w:name w:val="heading 1"/>
    <w:basedOn w:val="Normal"/>
    <w:uiPriority w:val="1"/>
    <w:qFormat/>
    <w:pPr>
      <w:spacing w:before="99"/>
      <w:ind w:left="2017"/>
      <w:outlineLvl w:val="0"/>
    </w:pPr>
    <w:rPr>
      <w:b/>
      <w:bCs/>
      <w:sz w:val="32"/>
      <w:szCs w:val="32"/>
    </w:rPr>
  </w:style>
  <w:style w:type="paragraph" w:styleId="Ttulo2">
    <w:name w:val="heading 2"/>
    <w:basedOn w:val="Normal"/>
    <w:uiPriority w:val="1"/>
    <w:unhideWhenUsed/>
    <w:qFormat/>
    <w:pPr>
      <w:ind w:left="2312" w:hanging="720"/>
      <w:outlineLvl w:val="1"/>
    </w:pPr>
    <w:rPr>
      <w:b/>
      <w:bCs/>
      <w:sz w:val="28"/>
      <w:szCs w:val="28"/>
    </w:rPr>
  </w:style>
  <w:style w:type="paragraph" w:styleId="Ttulo3">
    <w:name w:val="heading 3"/>
    <w:basedOn w:val="Normal"/>
    <w:uiPriority w:val="1"/>
    <w:unhideWhenUsed/>
    <w:qFormat/>
    <w:pPr>
      <w:ind w:left="534"/>
      <w:outlineLvl w:val="2"/>
    </w:pPr>
    <w:rPr>
      <w:b/>
      <w:bCs/>
      <w:sz w:val="25"/>
      <w:szCs w:val="25"/>
      <w:u w:val="single" w:color="000000"/>
    </w:rPr>
  </w:style>
  <w:style w:type="paragraph" w:styleId="Ttulo4">
    <w:name w:val="heading 4"/>
    <w:basedOn w:val="Normal"/>
    <w:uiPriority w:val="1"/>
    <w:unhideWhenUsed/>
    <w:qFormat/>
    <w:pPr>
      <w:ind w:left="1434"/>
      <w:outlineLvl w:val="3"/>
    </w:pPr>
    <w:rPr>
      <w:b/>
      <w:bCs/>
      <w:sz w:val="24"/>
      <w:szCs w:val="24"/>
    </w:rPr>
  </w:style>
  <w:style w:type="paragraph" w:styleId="Ttulo5">
    <w:name w:val="heading 5"/>
    <w:basedOn w:val="Normal"/>
    <w:uiPriority w:val="1"/>
    <w:unhideWhenUsed/>
    <w:qFormat/>
    <w:pPr>
      <w:ind w:left="726"/>
      <w:jc w:val="both"/>
      <w:outlineLvl w:val="4"/>
    </w:pPr>
    <w:rPr>
      <w:sz w:val="23"/>
      <w:szCs w:val="23"/>
    </w:rPr>
  </w:style>
  <w:style w:type="paragraph" w:styleId="Ttulo6">
    <w:name w:val="heading 6"/>
    <w:basedOn w:val="Normal"/>
    <w:uiPriority w:val="9"/>
    <w:unhideWhenUsed/>
    <w:qFormat/>
    <w:pPr>
      <w:ind w:left="726"/>
      <w:outlineLvl w:val="5"/>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34"/>
    <w:qFormat/>
    <w:pPr>
      <w:ind w:left="726" w:hanging="360"/>
    </w:pPr>
  </w:style>
  <w:style w:type="paragraph" w:customStyle="1" w:styleId="TableParagraph">
    <w:name w:val="Table Paragraph"/>
    <w:basedOn w:val="Normal"/>
    <w:uiPriority w:val="1"/>
    <w:qFormat/>
  </w:style>
  <w:style w:type="paragraph" w:styleId="Sinespaciado">
    <w:name w:val="No Spacing"/>
    <w:uiPriority w:val="1"/>
    <w:qFormat/>
    <w:rsid w:val="00CE7F66"/>
    <w:rPr>
      <w:rFonts w:ascii="Tahoma" w:eastAsia="Tahoma" w:hAnsi="Tahoma" w:cs="Tahoma"/>
    </w:rPr>
  </w:style>
  <w:style w:type="character" w:styleId="Textodelmarcadordeposicin">
    <w:name w:val="Placeholder Text"/>
    <w:basedOn w:val="Fuentedeprrafopredeter"/>
    <w:uiPriority w:val="99"/>
    <w:semiHidden/>
    <w:rsid w:val="006E25EA"/>
    <w:rPr>
      <w:color w:val="808080"/>
    </w:rPr>
  </w:style>
  <w:style w:type="table" w:styleId="Tablaconcuadrcula">
    <w:name w:val="Table Grid"/>
    <w:basedOn w:val="Tablanormal"/>
    <w:uiPriority w:val="39"/>
    <w:rsid w:val="00020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56F8C"/>
    <w:pPr>
      <w:tabs>
        <w:tab w:val="center" w:pos="4419"/>
        <w:tab w:val="right" w:pos="8838"/>
      </w:tabs>
    </w:pPr>
  </w:style>
  <w:style w:type="character" w:customStyle="1" w:styleId="EncabezadoCar">
    <w:name w:val="Encabezado Car"/>
    <w:basedOn w:val="Fuentedeprrafopredeter"/>
    <w:link w:val="Encabezado"/>
    <w:uiPriority w:val="99"/>
    <w:rsid w:val="00856F8C"/>
    <w:rPr>
      <w:rFonts w:ascii="Tahoma" w:eastAsia="Tahoma" w:hAnsi="Tahoma" w:cs="Tahoma"/>
    </w:rPr>
  </w:style>
  <w:style w:type="paragraph" w:styleId="Piedepgina">
    <w:name w:val="footer"/>
    <w:basedOn w:val="Normal"/>
    <w:link w:val="PiedepginaCar"/>
    <w:uiPriority w:val="99"/>
    <w:unhideWhenUsed/>
    <w:rsid w:val="00856F8C"/>
    <w:pPr>
      <w:tabs>
        <w:tab w:val="center" w:pos="4419"/>
        <w:tab w:val="right" w:pos="8838"/>
      </w:tabs>
    </w:pPr>
  </w:style>
  <w:style w:type="character" w:customStyle="1" w:styleId="PiedepginaCar">
    <w:name w:val="Pie de página Car"/>
    <w:basedOn w:val="Fuentedeprrafopredeter"/>
    <w:link w:val="Piedepgina"/>
    <w:uiPriority w:val="99"/>
    <w:rsid w:val="00856F8C"/>
    <w:rPr>
      <w:rFonts w:ascii="Tahoma" w:eastAsia="Tahoma" w:hAnsi="Tahoma" w:cs="Tahoma"/>
    </w:rPr>
  </w:style>
  <w:style w:type="table" w:styleId="Tablanormal1">
    <w:name w:val="Plain Table 1"/>
    <w:basedOn w:val="Tablanormal"/>
    <w:uiPriority w:val="41"/>
    <w:rsid w:val="00140D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4">
    <w:name w:val="Plain Table 4"/>
    <w:basedOn w:val="Tablanormal"/>
    <w:uiPriority w:val="44"/>
    <w:rsid w:val="00B05DE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uadrculadetablaclara">
    <w:name w:val="Grid Table Light"/>
    <w:basedOn w:val="Tablanormal"/>
    <w:uiPriority w:val="40"/>
    <w:rsid w:val="003B7C1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2">
    <w:name w:val="Grid Table 2"/>
    <w:basedOn w:val="Tablanormal"/>
    <w:uiPriority w:val="47"/>
    <w:rsid w:val="008E226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2-nfasis3">
    <w:name w:val="Grid Table 2 Accent 3"/>
    <w:basedOn w:val="Tablanormal"/>
    <w:uiPriority w:val="47"/>
    <w:rsid w:val="008E226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cuadrcula6concolores">
    <w:name w:val="Grid Table 6 Colorful"/>
    <w:basedOn w:val="Tablanormal"/>
    <w:uiPriority w:val="51"/>
    <w:rsid w:val="004B45C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tulo10">
    <w:name w:val="Título1"/>
    <w:basedOn w:val="Normal"/>
    <w:link w:val="TtuloCar"/>
    <w:uiPriority w:val="10"/>
    <w:qFormat/>
    <w:rsid w:val="00576B02"/>
    <w:pPr>
      <w:widowControl/>
      <w:overflowPunct w:val="0"/>
      <w:adjustRightInd w:val="0"/>
      <w:spacing w:after="240"/>
      <w:jc w:val="center"/>
      <w:textAlignment w:val="baseline"/>
    </w:pPr>
    <w:rPr>
      <w:rFonts w:ascii="Arial Black" w:eastAsia="Times New Roman" w:hAnsi="Arial Black" w:cs="Times New Roman"/>
      <w:sz w:val="48"/>
      <w:szCs w:val="20"/>
      <w:lang w:val="es-MX"/>
    </w:rPr>
  </w:style>
  <w:style w:type="character" w:customStyle="1" w:styleId="TtuloCar">
    <w:name w:val="Título Car"/>
    <w:link w:val="Ttulo10"/>
    <w:rsid w:val="00576B02"/>
    <w:rPr>
      <w:rFonts w:ascii="Arial Black" w:eastAsia="Times New Roman" w:hAnsi="Arial Black" w:cs="Times New Roman"/>
      <w:sz w:val="48"/>
      <w:szCs w:val="20"/>
      <w:lang w:val="es-MX"/>
    </w:rPr>
  </w:style>
  <w:style w:type="character" w:customStyle="1" w:styleId="TextoindependienteCar">
    <w:name w:val="Texto independiente Car"/>
    <w:basedOn w:val="Fuentedeprrafopredeter"/>
    <w:link w:val="Textoindependiente"/>
    <w:uiPriority w:val="1"/>
    <w:rsid w:val="00964799"/>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407">
      <w:bodyDiv w:val="1"/>
      <w:marLeft w:val="0"/>
      <w:marRight w:val="0"/>
      <w:marTop w:val="0"/>
      <w:marBottom w:val="0"/>
      <w:divBdr>
        <w:top w:val="none" w:sz="0" w:space="0" w:color="auto"/>
        <w:left w:val="none" w:sz="0" w:space="0" w:color="auto"/>
        <w:bottom w:val="none" w:sz="0" w:space="0" w:color="auto"/>
        <w:right w:val="none" w:sz="0" w:space="0" w:color="auto"/>
      </w:divBdr>
    </w:div>
    <w:div w:id="17776720">
      <w:bodyDiv w:val="1"/>
      <w:marLeft w:val="0"/>
      <w:marRight w:val="0"/>
      <w:marTop w:val="0"/>
      <w:marBottom w:val="0"/>
      <w:divBdr>
        <w:top w:val="none" w:sz="0" w:space="0" w:color="auto"/>
        <w:left w:val="none" w:sz="0" w:space="0" w:color="auto"/>
        <w:bottom w:val="none" w:sz="0" w:space="0" w:color="auto"/>
        <w:right w:val="none" w:sz="0" w:space="0" w:color="auto"/>
      </w:divBdr>
    </w:div>
    <w:div w:id="17851442">
      <w:bodyDiv w:val="1"/>
      <w:marLeft w:val="0"/>
      <w:marRight w:val="0"/>
      <w:marTop w:val="0"/>
      <w:marBottom w:val="0"/>
      <w:divBdr>
        <w:top w:val="none" w:sz="0" w:space="0" w:color="auto"/>
        <w:left w:val="none" w:sz="0" w:space="0" w:color="auto"/>
        <w:bottom w:val="none" w:sz="0" w:space="0" w:color="auto"/>
        <w:right w:val="none" w:sz="0" w:space="0" w:color="auto"/>
      </w:divBdr>
    </w:div>
    <w:div w:id="65688488">
      <w:bodyDiv w:val="1"/>
      <w:marLeft w:val="0"/>
      <w:marRight w:val="0"/>
      <w:marTop w:val="0"/>
      <w:marBottom w:val="0"/>
      <w:divBdr>
        <w:top w:val="none" w:sz="0" w:space="0" w:color="auto"/>
        <w:left w:val="none" w:sz="0" w:space="0" w:color="auto"/>
        <w:bottom w:val="none" w:sz="0" w:space="0" w:color="auto"/>
        <w:right w:val="none" w:sz="0" w:space="0" w:color="auto"/>
      </w:divBdr>
    </w:div>
    <w:div w:id="84082848">
      <w:bodyDiv w:val="1"/>
      <w:marLeft w:val="0"/>
      <w:marRight w:val="0"/>
      <w:marTop w:val="0"/>
      <w:marBottom w:val="0"/>
      <w:divBdr>
        <w:top w:val="none" w:sz="0" w:space="0" w:color="auto"/>
        <w:left w:val="none" w:sz="0" w:space="0" w:color="auto"/>
        <w:bottom w:val="none" w:sz="0" w:space="0" w:color="auto"/>
        <w:right w:val="none" w:sz="0" w:space="0" w:color="auto"/>
      </w:divBdr>
    </w:div>
    <w:div w:id="91127002">
      <w:bodyDiv w:val="1"/>
      <w:marLeft w:val="0"/>
      <w:marRight w:val="0"/>
      <w:marTop w:val="0"/>
      <w:marBottom w:val="0"/>
      <w:divBdr>
        <w:top w:val="none" w:sz="0" w:space="0" w:color="auto"/>
        <w:left w:val="none" w:sz="0" w:space="0" w:color="auto"/>
        <w:bottom w:val="none" w:sz="0" w:space="0" w:color="auto"/>
        <w:right w:val="none" w:sz="0" w:space="0" w:color="auto"/>
      </w:divBdr>
    </w:div>
    <w:div w:id="108547148">
      <w:bodyDiv w:val="1"/>
      <w:marLeft w:val="0"/>
      <w:marRight w:val="0"/>
      <w:marTop w:val="0"/>
      <w:marBottom w:val="0"/>
      <w:divBdr>
        <w:top w:val="none" w:sz="0" w:space="0" w:color="auto"/>
        <w:left w:val="none" w:sz="0" w:space="0" w:color="auto"/>
        <w:bottom w:val="none" w:sz="0" w:space="0" w:color="auto"/>
        <w:right w:val="none" w:sz="0" w:space="0" w:color="auto"/>
      </w:divBdr>
    </w:div>
    <w:div w:id="151794987">
      <w:bodyDiv w:val="1"/>
      <w:marLeft w:val="0"/>
      <w:marRight w:val="0"/>
      <w:marTop w:val="0"/>
      <w:marBottom w:val="0"/>
      <w:divBdr>
        <w:top w:val="none" w:sz="0" w:space="0" w:color="auto"/>
        <w:left w:val="none" w:sz="0" w:space="0" w:color="auto"/>
        <w:bottom w:val="none" w:sz="0" w:space="0" w:color="auto"/>
        <w:right w:val="none" w:sz="0" w:space="0" w:color="auto"/>
      </w:divBdr>
    </w:div>
    <w:div w:id="206963125">
      <w:bodyDiv w:val="1"/>
      <w:marLeft w:val="0"/>
      <w:marRight w:val="0"/>
      <w:marTop w:val="0"/>
      <w:marBottom w:val="0"/>
      <w:divBdr>
        <w:top w:val="none" w:sz="0" w:space="0" w:color="auto"/>
        <w:left w:val="none" w:sz="0" w:space="0" w:color="auto"/>
        <w:bottom w:val="none" w:sz="0" w:space="0" w:color="auto"/>
        <w:right w:val="none" w:sz="0" w:space="0" w:color="auto"/>
      </w:divBdr>
    </w:div>
    <w:div w:id="234240291">
      <w:bodyDiv w:val="1"/>
      <w:marLeft w:val="0"/>
      <w:marRight w:val="0"/>
      <w:marTop w:val="0"/>
      <w:marBottom w:val="0"/>
      <w:divBdr>
        <w:top w:val="none" w:sz="0" w:space="0" w:color="auto"/>
        <w:left w:val="none" w:sz="0" w:space="0" w:color="auto"/>
        <w:bottom w:val="none" w:sz="0" w:space="0" w:color="auto"/>
        <w:right w:val="none" w:sz="0" w:space="0" w:color="auto"/>
      </w:divBdr>
    </w:div>
    <w:div w:id="346639165">
      <w:bodyDiv w:val="1"/>
      <w:marLeft w:val="0"/>
      <w:marRight w:val="0"/>
      <w:marTop w:val="0"/>
      <w:marBottom w:val="0"/>
      <w:divBdr>
        <w:top w:val="none" w:sz="0" w:space="0" w:color="auto"/>
        <w:left w:val="none" w:sz="0" w:space="0" w:color="auto"/>
        <w:bottom w:val="none" w:sz="0" w:space="0" w:color="auto"/>
        <w:right w:val="none" w:sz="0" w:space="0" w:color="auto"/>
      </w:divBdr>
    </w:div>
    <w:div w:id="413746076">
      <w:bodyDiv w:val="1"/>
      <w:marLeft w:val="0"/>
      <w:marRight w:val="0"/>
      <w:marTop w:val="0"/>
      <w:marBottom w:val="0"/>
      <w:divBdr>
        <w:top w:val="none" w:sz="0" w:space="0" w:color="auto"/>
        <w:left w:val="none" w:sz="0" w:space="0" w:color="auto"/>
        <w:bottom w:val="none" w:sz="0" w:space="0" w:color="auto"/>
        <w:right w:val="none" w:sz="0" w:space="0" w:color="auto"/>
      </w:divBdr>
    </w:div>
    <w:div w:id="427774185">
      <w:bodyDiv w:val="1"/>
      <w:marLeft w:val="0"/>
      <w:marRight w:val="0"/>
      <w:marTop w:val="0"/>
      <w:marBottom w:val="0"/>
      <w:divBdr>
        <w:top w:val="none" w:sz="0" w:space="0" w:color="auto"/>
        <w:left w:val="none" w:sz="0" w:space="0" w:color="auto"/>
        <w:bottom w:val="none" w:sz="0" w:space="0" w:color="auto"/>
        <w:right w:val="none" w:sz="0" w:space="0" w:color="auto"/>
      </w:divBdr>
    </w:div>
    <w:div w:id="504052637">
      <w:bodyDiv w:val="1"/>
      <w:marLeft w:val="0"/>
      <w:marRight w:val="0"/>
      <w:marTop w:val="0"/>
      <w:marBottom w:val="0"/>
      <w:divBdr>
        <w:top w:val="none" w:sz="0" w:space="0" w:color="auto"/>
        <w:left w:val="none" w:sz="0" w:space="0" w:color="auto"/>
        <w:bottom w:val="none" w:sz="0" w:space="0" w:color="auto"/>
        <w:right w:val="none" w:sz="0" w:space="0" w:color="auto"/>
      </w:divBdr>
    </w:div>
    <w:div w:id="505948184">
      <w:bodyDiv w:val="1"/>
      <w:marLeft w:val="0"/>
      <w:marRight w:val="0"/>
      <w:marTop w:val="0"/>
      <w:marBottom w:val="0"/>
      <w:divBdr>
        <w:top w:val="none" w:sz="0" w:space="0" w:color="auto"/>
        <w:left w:val="none" w:sz="0" w:space="0" w:color="auto"/>
        <w:bottom w:val="none" w:sz="0" w:space="0" w:color="auto"/>
        <w:right w:val="none" w:sz="0" w:space="0" w:color="auto"/>
      </w:divBdr>
    </w:div>
    <w:div w:id="515652313">
      <w:bodyDiv w:val="1"/>
      <w:marLeft w:val="0"/>
      <w:marRight w:val="0"/>
      <w:marTop w:val="0"/>
      <w:marBottom w:val="0"/>
      <w:divBdr>
        <w:top w:val="none" w:sz="0" w:space="0" w:color="auto"/>
        <w:left w:val="none" w:sz="0" w:space="0" w:color="auto"/>
        <w:bottom w:val="none" w:sz="0" w:space="0" w:color="auto"/>
        <w:right w:val="none" w:sz="0" w:space="0" w:color="auto"/>
      </w:divBdr>
    </w:div>
    <w:div w:id="517163022">
      <w:bodyDiv w:val="1"/>
      <w:marLeft w:val="0"/>
      <w:marRight w:val="0"/>
      <w:marTop w:val="0"/>
      <w:marBottom w:val="0"/>
      <w:divBdr>
        <w:top w:val="none" w:sz="0" w:space="0" w:color="auto"/>
        <w:left w:val="none" w:sz="0" w:space="0" w:color="auto"/>
        <w:bottom w:val="none" w:sz="0" w:space="0" w:color="auto"/>
        <w:right w:val="none" w:sz="0" w:space="0" w:color="auto"/>
      </w:divBdr>
    </w:div>
    <w:div w:id="535122278">
      <w:bodyDiv w:val="1"/>
      <w:marLeft w:val="0"/>
      <w:marRight w:val="0"/>
      <w:marTop w:val="0"/>
      <w:marBottom w:val="0"/>
      <w:divBdr>
        <w:top w:val="none" w:sz="0" w:space="0" w:color="auto"/>
        <w:left w:val="none" w:sz="0" w:space="0" w:color="auto"/>
        <w:bottom w:val="none" w:sz="0" w:space="0" w:color="auto"/>
        <w:right w:val="none" w:sz="0" w:space="0" w:color="auto"/>
      </w:divBdr>
    </w:div>
    <w:div w:id="583955548">
      <w:bodyDiv w:val="1"/>
      <w:marLeft w:val="0"/>
      <w:marRight w:val="0"/>
      <w:marTop w:val="0"/>
      <w:marBottom w:val="0"/>
      <w:divBdr>
        <w:top w:val="none" w:sz="0" w:space="0" w:color="auto"/>
        <w:left w:val="none" w:sz="0" w:space="0" w:color="auto"/>
        <w:bottom w:val="none" w:sz="0" w:space="0" w:color="auto"/>
        <w:right w:val="none" w:sz="0" w:space="0" w:color="auto"/>
      </w:divBdr>
    </w:div>
    <w:div w:id="601576048">
      <w:bodyDiv w:val="1"/>
      <w:marLeft w:val="0"/>
      <w:marRight w:val="0"/>
      <w:marTop w:val="0"/>
      <w:marBottom w:val="0"/>
      <w:divBdr>
        <w:top w:val="none" w:sz="0" w:space="0" w:color="auto"/>
        <w:left w:val="none" w:sz="0" w:space="0" w:color="auto"/>
        <w:bottom w:val="none" w:sz="0" w:space="0" w:color="auto"/>
        <w:right w:val="none" w:sz="0" w:space="0" w:color="auto"/>
      </w:divBdr>
    </w:div>
    <w:div w:id="653336377">
      <w:bodyDiv w:val="1"/>
      <w:marLeft w:val="0"/>
      <w:marRight w:val="0"/>
      <w:marTop w:val="0"/>
      <w:marBottom w:val="0"/>
      <w:divBdr>
        <w:top w:val="none" w:sz="0" w:space="0" w:color="auto"/>
        <w:left w:val="none" w:sz="0" w:space="0" w:color="auto"/>
        <w:bottom w:val="none" w:sz="0" w:space="0" w:color="auto"/>
        <w:right w:val="none" w:sz="0" w:space="0" w:color="auto"/>
      </w:divBdr>
    </w:div>
    <w:div w:id="678968211">
      <w:bodyDiv w:val="1"/>
      <w:marLeft w:val="0"/>
      <w:marRight w:val="0"/>
      <w:marTop w:val="0"/>
      <w:marBottom w:val="0"/>
      <w:divBdr>
        <w:top w:val="none" w:sz="0" w:space="0" w:color="auto"/>
        <w:left w:val="none" w:sz="0" w:space="0" w:color="auto"/>
        <w:bottom w:val="none" w:sz="0" w:space="0" w:color="auto"/>
        <w:right w:val="none" w:sz="0" w:space="0" w:color="auto"/>
      </w:divBdr>
    </w:div>
    <w:div w:id="810488256">
      <w:bodyDiv w:val="1"/>
      <w:marLeft w:val="0"/>
      <w:marRight w:val="0"/>
      <w:marTop w:val="0"/>
      <w:marBottom w:val="0"/>
      <w:divBdr>
        <w:top w:val="none" w:sz="0" w:space="0" w:color="auto"/>
        <w:left w:val="none" w:sz="0" w:space="0" w:color="auto"/>
        <w:bottom w:val="none" w:sz="0" w:space="0" w:color="auto"/>
        <w:right w:val="none" w:sz="0" w:space="0" w:color="auto"/>
      </w:divBdr>
    </w:div>
    <w:div w:id="843783647">
      <w:bodyDiv w:val="1"/>
      <w:marLeft w:val="0"/>
      <w:marRight w:val="0"/>
      <w:marTop w:val="0"/>
      <w:marBottom w:val="0"/>
      <w:divBdr>
        <w:top w:val="none" w:sz="0" w:space="0" w:color="auto"/>
        <w:left w:val="none" w:sz="0" w:space="0" w:color="auto"/>
        <w:bottom w:val="none" w:sz="0" w:space="0" w:color="auto"/>
        <w:right w:val="none" w:sz="0" w:space="0" w:color="auto"/>
      </w:divBdr>
    </w:div>
    <w:div w:id="924265139">
      <w:bodyDiv w:val="1"/>
      <w:marLeft w:val="0"/>
      <w:marRight w:val="0"/>
      <w:marTop w:val="0"/>
      <w:marBottom w:val="0"/>
      <w:divBdr>
        <w:top w:val="none" w:sz="0" w:space="0" w:color="auto"/>
        <w:left w:val="none" w:sz="0" w:space="0" w:color="auto"/>
        <w:bottom w:val="none" w:sz="0" w:space="0" w:color="auto"/>
        <w:right w:val="none" w:sz="0" w:space="0" w:color="auto"/>
      </w:divBdr>
    </w:div>
    <w:div w:id="981428071">
      <w:bodyDiv w:val="1"/>
      <w:marLeft w:val="0"/>
      <w:marRight w:val="0"/>
      <w:marTop w:val="0"/>
      <w:marBottom w:val="0"/>
      <w:divBdr>
        <w:top w:val="none" w:sz="0" w:space="0" w:color="auto"/>
        <w:left w:val="none" w:sz="0" w:space="0" w:color="auto"/>
        <w:bottom w:val="none" w:sz="0" w:space="0" w:color="auto"/>
        <w:right w:val="none" w:sz="0" w:space="0" w:color="auto"/>
      </w:divBdr>
    </w:div>
    <w:div w:id="1033918380">
      <w:bodyDiv w:val="1"/>
      <w:marLeft w:val="0"/>
      <w:marRight w:val="0"/>
      <w:marTop w:val="0"/>
      <w:marBottom w:val="0"/>
      <w:divBdr>
        <w:top w:val="none" w:sz="0" w:space="0" w:color="auto"/>
        <w:left w:val="none" w:sz="0" w:space="0" w:color="auto"/>
        <w:bottom w:val="none" w:sz="0" w:space="0" w:color="auto"/>
        <w:right w:val="none" w:sz="0" w:space="0" w:color="auto"/>
      </w:divBdr>
    </w:div>
    <w:div w:id="1099838559">
      <w:bodyDiv w:val="1"/>
      <w:marLeft w:val="0"/>
      <w:marRight w:val="0"/>
      <w:marTop w:val="0"/>
      <w:marBottom w:val="0"/>
      <w:divBdr>
        <w:top w:val="none" w:sz="0" w:space="0" w:color="auto"/>
        <w:left w:val="none" w:sz="0" w:space="0" w:color="auto"/>
        <w:bottom w:val="none" w:sz="0" w:space="0" w:color="auto"/>
        <w:right w:val="none" w:sz="0" w:space="0" w:color="auto"/>
      </w:divBdr>
    </w:div>
    <w:div w:id="1116488324">
      <w:bodyDiv w:val="1"/>
      <w:marLeft w:val="0"/>
      <w:marRight w:val="0"/>
      <w:marTop w:val="0"/>
      <w:marBottom w:val="0"/>
      <w:divBdr>
        <w:top w:val="none" w:sz="0" w:space="0" w:color="auto"/>
        <w:left w:val="none" w:sz="0" w:space="0" w:color="auto"/>
        <w:bottom w:val="none" w:sz="0" w:space="0" w:color="auto"/>
        <w:right w:val="none" w:sz="0" w:space="0" w:color="auto"/>
      </w:divBdr>
    </w:div>
    <w:div w:id="1185441850">
      <w:bodyDiv w:val="1"/>
      <w:marLeft w:val="0"/>
      <w:marRight w:val="0"/>
      <w:marTop w:val="0"/>
      <w:marBottom w:val="0"/>
      <w:divBdr>
        <w:top w:val="none" w:sz="0" w:space="0" w:color="auto"/>
        <w:left w:val="none" w:sz="0" w:space="0" w:color="auto"/>
        <w:bottom w:val="none" w:sz="0" w:space="0" w:color="auto"/>
        <w:right w:val="none" w:sz="0" w:space="0" w:color="auto"/>
      </w:divBdr>
    </w:div>
    <w:div w:id="1200507451">
      <w:bodyDiv w:val="1"/>
      <w:marLeft w:val="0"/>
      <w:marRight w:val="0"/>
      <w:marTop w:val="0"/>
      <w:marBottom w:val="0"/>
      <w:divBdr>
        <w:top w:val="none" w:sz="0" w:space="0" w:color="auto"/>
        <w:left w:val="none" w:sz="0" w:space="0" w:color="auto"/>
        <w:bottom w:val="none" w:sz="0" w:space="0" w:color="auto"/>
        <w:right w:val="none" w:sz="0" w:space="0" w:color="auto"/>
      </w:divBdr>
    </w:div>
    <w:div w:id="1227763813">
      <w:bodyDiv w:val="1"/>
      <w:marLeft w:val="0"/>
      <w:marRight w:val="0"/>
      <w:marTop w:val="0"/>
      <w:marBottom w:val="0"/>
      <w:divBdr>
        <w:top w:val="none" w:sz="0" w:space="0" w:color="auto"/>
        <w:left w:val="none" w:sz="0" w:space="0" w:color="auto"/>
        <w:bottom w:val="none" w:sz="0" w:space="0" w:color="auto"/>
        <w:right w:val="none" w:sz="0" w:space="0" w:color="auto"/>
      </w:divBdr>
    </w:div>
    <w:div w:id="1432433996">
      <w:bodyDiv w:val="1"/>
      <w:marLeft w:val="0"/>
      <w:marRight w:val="0"/>
      <w:marTop w:val="0"/>
      <w:marBottom w:val="0"/>
      <w:divBdr>
        <w:top w:val="none" w:sz="0" w:space="0" w:color="auto"/>
        <w:left w:val="none" w:sz="0" w:space="0" w:color="auto"/>
        <w:bottom w:val="none" w:sz="0" w:space="0" w:color="auto"/>
        <w:right w:val="none" w:sz="0" w:space="0" w:color="auto"/>
      </w:divBdr>
    </w:div>
    <w:div w:id="1489250616">
      <w:bodyDiv w:val="1"/>
      <w:marLeft w:val="0"/>
      <w:marRight w:val="0"/>
      <w:marTop w:val="0"/>
      <w:marBottom w:val="0"/>
      <w:divBdr>
        <w:top w:val="none" w:sz="0" w:space="0" w:color="auto"/>
        <w:left w:val="none" w:sz="0" w:space="0" w:color="auto"/>
        <w:bottom w:val="none" w:sz="0" w:space="0" w:color="auto"/>
        <w:right w:val="none" w:sz="0" w:space="0" w:color="auto"/>
      </w:divBdr>
    </w:div>
    <w:div w:id="1533301523">
      <w:bodyDiv w:val="1"/>
      <w:marLeft w:val="0"/>
      <w:marRight w:val="0"/>
      <w:marTop w:val="0"/>
      <w:marBottom w:val="0"/>
      <w:divBdr>
        <w:top w:val="none" w:sz="0" w:space="0" w:color="auto"/>
        <w:left w:val="none" w:sz="0" w:space="0" w:color="auto"/>
        <w:bottom w:val="none" w:sz="0" w:space="0" w:color="auto"/>
        <w:right w:val="none" w:sz="0" w:space="0" w:color="auto"/>
      </w:divBdr>
    </w:div>
    <w:div w:id="1590118176">
      <w:bodyDiv w:val="1"/>
      <w:marLeft w:val="0"/>
      <w:marRight w:val="0"/>
      <w:marTop w:val="0"/>
      <w:marBottom w:val="0"/>
      <w:divBdr>
        <w:top w:val="none" w:sz="0" w:space="0" w:color="auto"/>
        <w:left w:val="none" w:sz="0" w:space="0" w:color="auto"/>
        <w:bottom w:val="none" w:sz="0" w:space="0" w:color="auto"/>
        <w:right w:val="none" w:sz="0" w:space="0" w:color="auto"/>
      </w:divBdr>
    </w:div>
    <w:div w:id="1594707503">
      <w:bodyDiv w:val="1"/>
      <w:marLeft w:val="0"/>
      <w:marRight w:val="0"/>
      <w:marTop w:val="0"/>
      <w:marBottom w:val="0"/>
      <w:divBdr>
        <w:top w:val="none" w:sz="0" w:space="0" w:color="auto"/>
        <w:left w:val="none" w:sz="0" w:space="0" w:color="auto"/>
        <w:bottom w:val="none" w:sz="0" w:space="0" w:color="auto"/>
        <w:right w:val="none" w:sz="0" w:space="0" w:color="auto"/>
      </w:divBdr>
    </w:div>
    <w:div w:id="1645890811">
      <w:bodyDiv w:val="1"/>
      <w:marLeft w:val="0"/>
      <w:marRight w:val="0"/>
      <w:marTop w:val="0"/>
      <w:marBottom w:val="0"/>
      <w:divBdr>
        <w:top w:val="none" w:sz="0" w:space="0" w:color="auto"/>
        <w:left w:val="none" w:sz="0" w:space="0" w:color="auto"/>
        <w:bottom w:val="none" w:sz="0" w:space="0" w:color="auto"/>
        <w:right w:val="none" w:sz="0" w:space="0" w:color="auto"/>
      </w:divBdr>
    </w:div>
    <w:div w:id="1653362109">
      <w:bodyDiv w:val="1"/>
      <w:marLeft w:val="0"/>
      <w:marRight w:val="0"/>
      <w:marTop w:val="0"/>
      <w:marBottom w:val="0"/>
      <w:divBdr>
        <w:top w:val="none" w:sz="0" w:space="0" w:color="auto"/>
        <w:left w:val="none" w:sz="0" w:space="0" w:color="auto"/>
        <w:bottom w:val="none" w:sz="0" w:space="0" w:color="auto"/>
        <w:right w:val="none" w:sz="0" w:space="0" w:color="auto"/>
      </w:divBdr>
    </w:div>
    <w:div w:id="1653365632">
      <w:bodyDiv w:val="1"/>
      <w:marLeft w:val="0"/>
      <w:marRight w:val="0"/>
      <w:marTop w:val="0"/>
      <w:marBottom w:val="0"/>
      <w:divBdr>
        <w:top w:val="none" w:sz="0" w:space="0" w:color="auto"/>
        <w:left w:val="none" w:sz="0" w:space="0" w:color="auto"/>
        <w:bottom w:val="none" w:sz="0" w:space="0" w:color="auto"/>
        <w:right w:val="none" w:sz="0" w:space="0" w:color="auto"/>
      </w:divBdr>
    </w:div>
    <w:div w:id="1660763410">
      <w:bodyDiv w:val="1"/>
      <w:marLeft w:val="0"/>
      <w:marRight w:val="0"/>
      <w:marTop w:val="0"/>
      <w:marBottom w:val="0"/>
      <w:divBdr>
        <w:top w:val="none" w:sz="0" w:space="0" w:color="auto"/>
        <w:left w:val="none" w:sz="0" w:space="0" w:color="auto"/>
        <w:bottom w:val="none" w:sz="0" w:space="0" w:color="auto"/>
        <w:right w:val="none" w:sz="0" w:space="0" w:color="auto"/>
      </w:divBdr>
    </w:div>
    <w:div w:id="1691831794">
      <w:bodyDiv w:val="1"/>
      <w:marLeft w:val="0"/>
      <w:marRight w:val="0"/>
      <w:marTop w:val="0"/>
      <w:marBottom w:val="0"/>
      <w:divBdr>
        <w:top w:val="none" w:sz="0" w:space="0" w:color="auto"/>
        <w:left w:val="none" w:sz="0" w:space="0" w:color="auto"/>
        <w:bottom w:val="none" w:sz="0" w:space="0" w:color="auto"/>
        <w:right w:val="none" w:sz="0" w:space="0" w:color="auto"/>
      </w:divBdr>
    </w:div>
    <w:div w:id="1839227032">
      <w:bodyDiv w:val="1"/>
      <w:marLeft w:val="0"/>
      <w:marRight w:val="0"/>
      <w:marTop w:val="0"/>
      <w:marBottom w:val="0"/>
      <w:divBdr>
        <w:top w:val="none" w:sz="0" w:space="0" w:color="auto"/>
        <w:left w:val="none" w:sz="0" w:space="0" w:color="auto"/>
        <w:bottom w:val="none" w:sz="0" w:space="0" w:color="auto"/>
        <w:right w:val="none" w:sz="0" w:space="0" w:color="auto"/>
      </w:divBdr>
    </w:div>
    <w:div w:id="1871335878">
      <w:bodyDiv w:val="1"/>
      <w:marLeft w:val="0"/>
      <w:marRight w:val="0"/>
      <w:marTop w:val="0"/>
      <w:marBottom w:val="0"/>
      <w:divBdr>
        <w:top w:val="none" w:sz="0" w:space="0" w:color="auto"/>
        <w:left w:val="none" w:sz="0" w:space="0" w:color="auto"/>
        <w:bottom w:val="none" w:sz="0" w:space="0" w:color="auto"/>
        <w:right w:val="none" w:sz="0" w:space="0" w:color="auto"/>
      </w:divBdr>
    </w:div>
    <w:div w:id="1895115059">
      <w:bodyDiv w:val="1"/>
      <w:marLeft w:val="0"/>
      <w:marRight w:val="0"/>
      <w:marTop w:val="0"/>
      <w:marBottom w:val="0"/>
      <w:divBdr>
        <w:top w:val="none" w:sz="0" w:space="0" w:color="auto"/>
        <w:left w:val="none" w:sz="0" w:space="0" w:color="auto"/>
        <w:bottom w:val="none" w:sz="0" w:space="0" w:color="auto"/>
        <w:right w:val="none" w:sz="0" w:space="0" w:color="auto"/>
      </w:divBdr>
    </w:div>
    <w:div w:id="1930459937">
      <w:bodyDiv w:val="1"/>
      <w:marLeft w:val="0"/>
      <w:marRight w:val="0"/>
      <w:marTop w:val="0"/>
      <w:marBottom w:val="0"/>
      <w:divBdr>
        <w:top w:val="none" w:sz="0" w:space="0" w:color="auto"/>
        <w:left w:val="none" w:sz="0" w:space="0" w:color="auto"/>
        <w:bottom w:val="none" w:sz="0" w:space="0" w:color="auto"/>
        <w:right w:val="none" w:sz="0" w:space="0" w:color="auto"/>
      </w:divBdr>
    </w:div>
    <w:div w:id="2002805291">
      <w:bodyDiv w:val="1"/>
      <w:marLeft w:val="0"/>
      <w:marRight w:val="0"/>
      <w:marTop w:val="0"/>
      <w:marBottom w:val="0"/>
      <w:divBdr>
        <w:top w:val="none" w:sz="0" w:space="0" w:color="auto"/>
        <w:left w:val="none" w:sz="0" w:space="0" w:color="auto"/>
        <w:bottom w:val="none" w:sz="0" w:space="0" w:color="auto"/>
        <w:right w:val="none" w:sz="0" w:space="0" w:color="auto"/>
      </w:divBdr>
    </w:div>
    <w:div w:id="2079741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BEB0C-CC0D-4733-8153-857A1099F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43</Pages>
  <Words>12386</Words>
  <Characters>68125</Characters>
  <Application>Microsoft Office Word</Application>
  <DocSecurity>0</DocSecurity>
  <Lines>567</Lines>
  <Paragraphs>160</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
      <vt:lpstr>FIDEICOMISO MAESTRO CIUDAD CREATIVA DIGITAL</vt:lpstr>
      <vt:lpstr>        Conciliación entre los Ingresos Presupuestarios y los Ingresos Contables</vt:lpstr>
      <vt:lpstr>        Conciliación entre los Egresos Presupuestarios y los Gastos Contables</vt:lpstr>
    </vt:vector>
  </TitlesOfParts>
  <Company/>
  <LinksUpToDate>false</LinksUpToDate>
  <CharactersWithSpaces>80351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 Capilla</dc:creator>
  <cp:lastModifiedBy>Deylin Veronica</cp:lastModifiedBy>
  <cp:revision>25</cp:revision>
  <cp:lastPrinted>2021-08-24T18:57:00Z</cp:lastPrinted>
  <dcterms:created xsi:type="dcterms:W3CDTF">2021-08-24T19:26:00Z</dcterms:created>
  <dcterms:modified xsi:type="dcterms:W3CDTF">2021-10-01T18:59:00Z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2018-09-18T00:00:00Z</vt:filetime>
  </property>
  <property fmtid="{D5CDD505-2E9C-101B-9397-08002B2CF9AE}" pid="3" name="Creator">
    <vt:lpwstr>PDF24 Creator</vt:lpwstr>
  </property>
  <property fmtid="{D5CDD505-2E9C-101B-9397-08002B2CF9AE}" pid="4" name="LastSaved">
    <vt:filetime>2019-09-05T00:00:00Z</vt:filetime>
  </property>
</Properties>
</file>