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9" w:rsidRDefault="00C06E79" w:rsidP="00C06E79"/>
    <w:p w:rsidR="00BB6664" w:rsidRDefault="00BB6664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:rsidR="00C06E79" w:rsidRDefault="00BB6664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D</w:t>
      </w:r>
      <w:r w:rsidR="0013413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urante el tercer trimestre del 2018, se avanzó de manera significativa </w:t>
      </w:r>
      <w:r w:rsidR="00C334D1">
        <w:rPr>
          <w:rFonts w:ascii="Calibri" w:eastAsia="Times New Roman" w:hAnsi="Calibri" w:cs="Times New Roman"/>
          <w:sz w:val="24"/>
          <w:szCs w:val="24"/>
          <w:lang w:eastAsia="es-MX"/>
        </w:rPr>
        <w:t>en el componente de metodologías, análisis, estudios y capas de información que muestran la situación de rezago y oportunidad de tipo socio demográfica, económico-financiera, geográfico-ambiental, de seguridad y justicia, diseñados desarrollados y operados en el sistema de Información Estratégicos del Estado de Jalisco</w:t>
      </w:r>
      <w:r w:rsidR="001A39EF">
        <w:rPr>
          <w:rFonts w:ascii="Calibri" w:eastAsia="Times New Roman" w:hAnsi="Calibri" w:cs="Times New Roman"/>
          <w:sz w:val="24"/>
          <w:szCs w:val="24"/>
          <w:lang w:eastAsia="es-MX"/>
        </w:rPr>
        <w:t>, que al cierre de septiembre refleja 18.37%, cifra muy cercana al 21.75% programado para fin de año.</w:t>
      </w:r>
      <w:r w:rsidR="0075611B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 igual forma en porcentaje de asignaturas de gobierno con atribución identificadas por orden de gobierno  y el porcentaje de asignaturas de gobierno con factores de demanda y oferta identificados se tiene buen avance en este trimestre del año, reportando un 18.54 y 16.76% respectivamente.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  </w:t>
      </w:r>
    </w:p>
    <w:p w:rsidR="00C06E79" w:rsidRDefault="00C334D1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De julio a septiembre, en relación al desarrollo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administración y operación de los sistemas y plataformas informáticas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,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se ha cumplido con lo programado para poner a disposición la información de aquellas asignaturas que han sido validadas por el Sistema de Información Estratégica del Estado de Jal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isco y sus Municipios (SIEEJ) registrando un 72.05% de avance.</w:t>
      </w:r>
    </w:p>
    <w:p w:rsidR="00C06E79" w:rsidRDefault="00C334D1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Durante el 3er trimestre se siguen sustentando todos 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los procedimientos para TI en anexos técnicos, análisis de factibilidad y dictámenes específicos y se logró la eficiencia en WEB y en Tecnologías de Información y Comunicaciones esperada. La tasa de variación acumulada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n proyecto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s de vincu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lación externa es de 17.67%.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promedio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las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opiniones favorables sobre productos y servicios del I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IEG,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son de un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89.83%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,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 que 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nos mantiene 9.83% arriba de lo esperado para este año 2018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. La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tasa de variación acumulada de participantes por sector en los servicios de capacitación y divulgación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del IIEG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para este trimestre registra un incremento del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10.02%, cifra que muestra el refuerzo de trabajo realizado en este rubro para poder cumplir con lo programado a principios de año. 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l cumplimiento del Programa Anual de Trabajo de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l CEIEG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lleva un avance del 75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C06E79" w:rsidRDefault="008E198F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l indicador relativo al avance en el registro de nuevos usuarios en el portal iieg.gob.mx tu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vo un avance del </w:t>
      </w:r>
      <w:r w:rsidR="001350F4">
        <w:rPr>
          <w:rFonts w:ascii="Calibri" w:eastAsia="Times New Roman" w:hAnsi="Calibri" w:cs="Times New Roman"/>
          <w:sz w:val="24"/>
          <w:szCs w:val="24"/>
          <w:lang w:eastAsia="es-MX"/>
        </w:rPr>
        <w:t>84.03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lo que significa 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>que se cumpl</w:t>
      </w:r>
      <w:r w:rsidR="001350F4">
        <w:rPr>
          <w:rFonts w:ascii="Calibri" w:eastAsia="Times New Roman" w:hAnsi="Calibri" w:cs="Times New Roman"/>
          <w:sz w:val="24"/>
          <w:szCs w:val="24"/>
          <w:lang w:eastAsia="es-MX"/>
        </w:rPr>
        <w:t>irá la meta programada para el año 2018.</w:t>
      </w:r>
    </w:p>
    <w:p w:rsidR="001350F4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porcentaje promedio de eficiencia institucion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al logrado al cierre del 3er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2018 corresponde a 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75.69%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. Las metas en cumplimiento del Modelo Estatal del Marco Integrado de Control Interno, de requerimientos de transparencia y de efectividad en asuntos jurídicos se han cubierto al 100%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a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 proyectado para este 3er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El porcentaje de efectividad en auditorías es del 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100%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la eficiencia presupuestal y financiera tienen un cumplimiento del </w:t>
      </w:r>
      <w:r w:rsidR="00BB6664">
        <w:rPr>
          <w:rFonts w:ascii="Calibri" w:eastAsia="Times New Roman" w:hAnsi="Calibri" w:cs="Times New Roman"/>
          <w:sz w:val="24"/>
          <w:szCs w:val="24"/>
          <w:lang w:eastAsia="es-MX"/>
        </w:rPr>
        <w:t>66.41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0A1FA5" w:rsidRDefault="000A1FA5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reto para fin de año sigue siendo cumplir con un 100% de lo programado en el proceso de entrega-recepción.</w:t>
      </w:r>
      <w:bookmarkStart w:id="0" w:name="_GoBack"/>
      <w:bookmarkEnd w:id="0"/>
    </w:p>
    <w:sectPr w:rsidR="000A1FA5" w:rsidSect="00360C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0A" w:rsidRDefault="003A010A" w:rsidP="000269E0">
      <w:pPr>
        <w:spacing w:after="0" w:line="240" w:lineRule="auto"/>
      </w:pPr>
      <w:r>
        <w:separator/>
      </w:r>
    </w:p>
  </w:endnote>
  <w:endnote w:type="continuationSeparator" w:id="0">
    <w:p w:rsidR="003A010A" w:rsidRDefault="003A010A" w:rsidP="0002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0A" w:rsidRDefault="003A010A" w:rsidP="000269E0">
      <w:pPr>
        <w:spacing w:after="0" w:line="240" w:lineRule="auto"/>
      </w:pPr>
      <w:r>
        <w:separator/>
      </w:r>
    </w:p>
  </w:footnote>
  <w:footnote w:type="continuationSeparator" w:id="0">
    <w:p w:rsidR="003A010A" w:rsidRDefault="003A010A" w:rsidP="0002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D" w:rsidRDefault="0017531B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48A302A4" wp14:editId="30A92A1E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134135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3er</w:t>
    </w:r>
    <w:r w:rsidR="0017531B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17531B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7531B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0269E0">
      <w:rPr>
        <w:rFonts w:ascii="Century Gothic" w:hAnsi="Century Gothic"/>
        <w:b/>
        <w:color w:val="404040" w:themeColor="text1" w:themeTint="BF"/>
        <w:sz w:val="32"/>
        <w:lang w:eastAsia="es-MX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9"/>
    <w:rsid w:val="000269E0"/>
    <w:rsid w:val="000A1FA5"/>
    <w:rsid w:val="00134135"/>
    <w:rsid w:val="001350F4"/>
    <w:rsid w:val="0017531B"/>
    <w:rsid w:val="001A39EF"/>
    <w:rsid w:val="0021007E"/>
    <w:rsid w:val="003A010A"/>
    <w:rsid w:val="004E3286"/>
    <w:rsid w:val="00521BF1"/>
    <w:rsid w:val="005E605A"/>
    <w:rsid w:val="00647A02"/>
    <w:rsid w:val="00661353"/>
    <w:rsid w:val="0075611B"/>
    <w:rsid w:val="008E198F"/>
    <w:rsid w:val="00991920"/>
    <w:rsid w:val="00A45646"/>
    <w:rsid w:val="00A82CDA"/>
    <w:rsid w:val="00AB73BA"/>
    <w:rsid w:val="00B42BC7"/>
    <w:rsid w:val="00BB6664"/>
    <w:rsid w:val="00C06E79"/>
    <w:rsid w:val="00C334D1"/>
    <w:rsid w:val="00DA3442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FC33-B48D-4C92-A9DC-47897D5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E79"/>
  </w:style>
  <w:style w:type="paragraph" w:styleId="Piedepgina">
    <w:name w:val="footer"/>
    <w:basedOn w:val="Normal"/>
    <w:link w:val="PiedepginaCar"/>
    <w:uiPriority w:val="99"/>
    <w:unhideWhenUsed/>
    <w:rsid w:val="00026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iieg-osoto</dc:creator>
  <cp:keywords/>
  <dc:description/>
  <cp:lastModifiedBy>iieg-osoto</cp:lastModifiedBy>
  <cp:revision>14</cp:revision>
  <dcterms:created xsi:type="dcterms:W3CDTF">2018-04-26T16:22:00Z</dcterms:created>
  <dcterms:modified xsi:type="dcterms:W3CDTF">2018-10-05T17:28:00Z</dcterms:modified>
</cp:coreProperties>
</file>