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9" w:rsidRDefault="00C06E79" w:rsidP="00C06E79"/>
    <w:p w:rsidR="00C06E79" w:rsidRDefault="00C06E79" w:rsidP="00C06E79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AB73BA" w:rsidRDefault="00AB73BA" w:rsidP="00C06E79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porcentaje de avance en el desarrollo de metodologías, análisis o estudios para las asignaturas de gobierno identificadas por subsistema de </w:t>
      </w:r>
      <w:r w:rsidR="00A82CDA">
        <w:rPr>
          <w:rFonts w:ascii="Calibri" w:eastAsia="Times New Roman" w:hAnsi="Calibri" w:cs="Times New Roman"/>
          <w:sz w:val="24"/>
          <w:szCs w:val="24"/>
          <w:lang w:eastAsia="es-MX"/>
        </w:rPr>
        <w:t>información corresponde al 11.77</w:t>
      </w:r>
      <w:r w:rsidR="004E3286">
        <w:rPr>
          <w:rFonts w:ascii="Calibri" w:eastAsia="Times New Roman" w:hAnsi="Calibri" w:cs="Times New Roman"/>
          <w:sz w:val="24"/>
          <w:szCs w:val="24"/>
          <w:lang w:eastAsia="es-MX"/>
        </w:rPr>
        <w:t>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4E3286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lo </w:t>
      </w:r>
      <w:r w:rsidR="00DA344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que significa un incremento de </w:t>
      </w:r>
      <w:r w:rsidR="00A82CDA">
        <w:rPr>
          <w:rFonts w:ascii="Calibri" w:eastAsia="Times New Roman" w:hAnsi="Calibri" w:cs="Times New Roman"/>
          <w:sz w:val="24"/>
          <w:szCs w:val="24"/>
          <w:lang w:eastAsia="es-MX"/>
        </w:rPr>
        <w:t>1.04</w:t>
      </w:r>
      <w:r w:rsidR="00DA344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en comparación al mismo periodo de tiempo del año 2017; y </w:t>
      </w:r>
      <w:r w:rsidR="00A82CDA">
        <w:rPr>
          <w:rFonts w:ascii="Calibri" w:eastAsia="Times New Roman" w:hAnsi="Calibri" w:cs="Times New Roman"/>
          <w:sz w:val="24"/>
          <w:szCs w:val="24"/>
          <w:lang w:eastAsia="es-MX"/>
        </w:rPr>
        <w:t>6.72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de las asignaturas de gobierno cuentan con factores de</w:t>
      </w:r>
      <w:r w:rsidR="00DA344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demanda y oferta identificados.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  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relación al desarrollo, administración y operación de los sistemas y plataformas informáticas, </w:t>
      </w:r>
      <w:r w:rsidR="00A82CDA">
        <w:rPr>
          <w:rFonts w:ascii="Calibri" w:eastAsia="Times New Roman" w:hAnsi="Calibri" w:cs="Times New Roman"/>
          <w:sz w:val="24"/>
          <w:szCs w:val="24"/>
          <w:lang w:eastAsia="es-MX"/>
        </w:rPr>
        <w:t>al cierre de este 2°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trimestre 2018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se ha cumplido con lo programado para poner a disposición la información de aquellas asignaturas que han sido validadas por el Sistema de Información Estratégica del Estado de Jalisco y sus Municipios (SIEEJ).  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Cabe destacar que durante el periodo del cual se informa, todos los procedimientos para TI estuvieron sustentados en anexos técnicos, análisis de factibilidad y dictámenes específicos y se logró la eficiencia en WEB y en Tecnologías de Información y Comunicaciones esperada. La tasa de variación acumulada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n proyecto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s de vinculación externa es de 12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mejorando en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1.98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% a la cifra esperada en el periodo de tiempo antes mencionado.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promedio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las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opiniones favorables sobre productos y servicios del I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IEG,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son de un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94.7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este trimestre,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 que significa una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mejora del 3.91%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% en opiniones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favorables respecto al mismo periodo de tiempo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anterior. La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tasa de variación acumulada de participantes por sector en los servicios de capacitación y divulgación 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>del IIEG se sigue manteniendo en un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5.01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y el cumplimiento del Programa Anual de Trabajo de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l CEIEG</w:t>
      </w:r>
      <w:r w:rsidR="0021007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lleva un avance del 50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C06E79" w:rsidRDefault="008E198F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l indicador relativo al avance en el registro de nuevos usuarios en el portal iieg.gob.mx tu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>vo un avance del 52.65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% lo que significa 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que de mantener el ritmo de crecimiento en el segundo semestre del año, se cumplirá la meta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usuarios nuevos 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>proyectados que requiere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n</w:t>
      </w:r>
      <w:r w:rsidR="00521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información directamente en el portal IIEG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0A1FA5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porcentaje promedio de eficiencia institucion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al logrado al cierre del segundo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2018 corresponde a 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45.66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>%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, de mantener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la tendencia a la alza lograda en este 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semestre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podría llevarnos a una eficiencia superior al 95% estimado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 final del año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. Las metas en cumplimiento del Modelo Estatal del Marco Integrado de Control Interno, de requerimientos de transparencia y de efectividad en asuntos jurídicos se han cubierto al 100%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>a lo proyectado para este segundo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</w:t>
      </w:r>
      <w:r w:rsidR="000A1FA5"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El porcentaje de efectividad en auditorías es del 50% cumpliendo el 100% de lo proyectado para este primer semestre del año; la eficiencia presupuestal y financiera tienen un cumplimiento del 42.66%. </w:t>
      </w:r>
    </w:p>
    <w:p w:rsidR="000A1FA5" w:rsidRDefault="000A1FA5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reto para fin de año sigue siendo cumplir con un 100% de lo programado en el proceso de entrega-recepción.</w:t>
      </w:r>
      <w:bookmarkStart w:id="0" w:name="_GoBack"/>
      <w:bookmarkEnd w:id="0"/>
    </w:p>
    <w:sectPr w:rsidR="000A1FA5" w:rsidSect="00360C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1B" w:rsidRDefault="0017531B" w:rsidP="000269E0">
      <w:pPr>
        <w:spacing w:after="0" w:line="240" w:lineRule="auto"/>
      </w:pPr>
      <w:r>
        <w:separator/>
      </w:r>
    </w:p>
  </w:endnote>
  <w:endnote w:type="continuationSeparator" w:id="0">
    <w:p w:rsidR="0017531B" w:rsidRDefault="0017531B" w:rsidP="0002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1B" w:rsidRDefault="0017531B" w:rsidP="000269E0">
      <w:pPr>
        <w:spacing w:after="0" w:line="240" w:lineRule="auto"/>
      </w:pPr>
      <w:r>
        <w:separator/>
      </w:r>
    </w:p>
  </w:footnote>
  <w:footnote w:type="continuationSeparator" w:id="0">
    <w:p w:rsidR="0017531B" w:rsidRDefault="0017531B" w:rsidP="0002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D" w:rsidRDefault="0017531B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48A302A4" wp14:editId="30A92A1E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A82CDA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2°</w:t>
    </w:r>
    <w:r w:rsidR="0017531B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17531B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7531B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0269E0">
      <w:rPr>
        <w:rFonts w:ascii="Century Gothic" w:hAnsi="Century Gothic"/>
        <w:b/>
        <w:color w:val="404040" w:themeColor="text1" w:themeTint="BF"/>
        <w:sz w:val="32"/>
        <w:lang w:eastAsia="es-MX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9"/>
    <w:rsid w:val="000269E0"/>
    <w:rsid w:val="000A1FA5"/>
    <w:rsid w:val="0017531B"/>
    <w:rsid w:val="0021007E"/>
    <w:rsid w:val="004E3286"/>
    <w:rsid w:val="00521BF1"/>
    <w:rsid w:val="005E605A"/>
    <w:rsid w:val="00647A02"/>
    <w:rsid w:val="00661353"/>
    <w:rsid w:val="008E198F"/>
    <w:rsid w:val="00991920"/>
    <w:rsid w:val="00A45646"/>
    <w:rsid w:val="00A82CDA"/>
    <w:rsid w:val="00AB73BA"/>
    <w:rsid w:val="00B42BC7"/>
    <w:rsid w:val="00C06E79"/>
    <w:rsid w:val="00D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FC33-B48D-4C92-A9DC-47897D5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E79"/>
  </w:style>
  <w:style w:type="paragraph" w:styleId="Piedepgina">
    <w:name w:val="footer"/>
    <w:basedOn w:val="Normal"/>
    <w:link w:val="PiedepginaCar"/>
    <w:uiPriority w:val="99"/>
    <w:unhideWhenUsed/>
    <w:rsid w:val="00026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iieg-osoto</dc:creator>
  <cp:keywords/>
  <dc:description/>
  <cp:lastModifiedBy>iieg-osoto</cp:lastModifiedBy>
  <cp:revision>11</cp:revision>
  <dcterms:created xsi:type="dcterms:W3CDTF">2018-04-26T16:22:00Z</dcterms:created>
  <dcterms:modified xsi:type="dcterms:W3CDTF">2018-07-09T16:19:00Z</dcterms:modified>
</cp:coreProperties>
</file>