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810C33" w:rsidRDefault="00073832" w:rsidP="00684D3A">
      <w:pPr>
        <w:ind w:right="-283"/>
        <w:jc w:val="center"/>
        <w:rPr>
          <w:rFonts w:ascii="Tahoma" w:hAnsi="Tahoma" w:cs="Tahoma"/>
          <w:b/>
          <w:sz w:val="28"/>
          <w:szCs w:val="28"/>
        </w:rPr>
      </w:pPr>
      <w:r w:rsidRPr="00810C33">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AL </w:t>
      </w:r>
    </w:p>
    <w:p w:rsidR="00115B23" w:rsidRPr="00810C33" w:rsidRDefault="00923A5B" w:rsidP="00415471">
      <w:pPr>
        <w:ind w:right="-283"/>
        <w:jc w:val="center"/>
        <w:rPr>
          <w:rFonts w:ascii="Tahoma" w:hAnsi="Tahoma" w:cs="Tahoma"/>
          <w:b/>
          <w:sz w:val="28"/>
          <w:szCs w:val="28"/>
        </w:rPr>
      </w:pPr>
      <w:r w:rsidRPr="00810C33">
        <w:rPr>
          <w:rFonts w:ascii="Tahoma" w:hAnsi="Tahoma" w:cs="Tahoma"/>
          <w:b/>
          <w:sz w:val="28"/>
          <w:szCs w:val="28"/>
        </w:rPr>
        <w:t>3</w:t>
      </w:r>
      <w:r w:rsidR="00415471">
        <w:rPr>
          <w:rFonts w:ascii="Tahoma" w:hAnsi="Tahoma" w:cs="Tahoma"/>
          <w:b/>
          <w:sz w:val="28"/>
          <w:szCs w:val="28"/>
        </w:rPr>
        <w:t>0 DE JUNIO</w:t>
      </w:r>
      <w:r w:rsidR="00CC7333" w:rsidRPr="00810C33">
        <w:rPr>
          <w:rFonts w:ascii="Tahoma" w:hAnsi="Tahoma" w:cs="Tahoma"/>
          <w:b/>
          <w:sz w:val="28"/>
          <w:szCs w:val="28"/>
        </w:rPr>
        <w:t xml:space="preserve"> DE 2020</w:t>
      </w:r>
    </w:p>
    <w:p w:rsidR="00115B23" w:rsidRPr="00810C33" w:rsidRDefault="00115B23"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Pr="00810C33"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Pr="00810C33" w:rsidRDefault="00AD5647"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830"/>
        <w:gridCol w:w="1557"/>
        <w:gridCol w:w="2066"/>
        <w:gridCol w:w="206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2020</w:t>
            </w: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2019</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0.00</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98767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719,735.70</w:t>
            </w:r>
          </w:p>
        </w:tc>
        <w:tc>
          <w:tcPr>
            <w:tcW w:w="1085" w:type="pct"/>
          </w:tcPr>
          <w:p w:rsidR="001B2D11" w:rsidRPr="00810C33" w:rsidRDefault="0098767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1,538,314.40</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98767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4,049,577.51</w:t>
            </w:r>
          </w:p>
        </w:tc>
        <w:tc>
          <w:tcPr>
            <w:tcW w:w="1085" w:type="pct"/>
          </w:tcPr>
          <w:p w:rsidR="001B2D11" w:rsidRPr="00810C33" w:rsidRDefault="0098767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227,624.47</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AA020F"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98767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486,307.74</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98767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1,900,565.65</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987672" w:rsidRPr="00810C33" w:rsidRDefault="0098767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Default="0098767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2,799,999.78</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98767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Default="0098767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3,999,999.11</w:t>
            </w:r>
          </w:p>
        </w:tc>
      </w:tr>
      <w:bookmarkEnd w:id="1"/>
      <w:tr w:rsidR="001B2D11" w:rsidRPr="00810C33" w:rsidTr="001B2D11">
        <w:trPr>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085" w:type="pct"/>
          </w:tcPr>
          <w:p w:rsidR="001B2D11" w:rsidRPr="00810C33" w:rsidRDefault="00236768" w:rsidP="00987672">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7</w:t>
            </w:r>
            <w:r w:rsidR="001B2D11" w:rsidRPr="00810C33">
              <w:rPr>
                <w:rFonts w:ascii="Tahoma" w:eastAsia="Calibri" w:hAnsi="Tahoma" w:cs="Tahoma"/>
                <w:b/>
              </w:rPr>
              <w:t>´</w:t>
            </w:r>
            <w:r w:rsidR="00987672">
              <w:rPr>
                <w:rFonts w:ascii="Tahoma" w:eastAsia="Calibri" w:hAnsi="Tahoma" w:cs="Tahoma"/>
                <w:b/>
              </w:rPr>
              <w:t>156,186.60</w:t>
            </w:r>
          </w:p>
        </w:tc>
        <w:tc>
          <w:tcPr>
            <w:tcW w:w="1085" w:type="pct"/>
          </w:tcPr>
          <w:p w:rsidR="001B2D11" w:rsidRPr="00810C33" w:rsidRDefault="00AA020F" w:rsidP="00AA020F">
            <w:pPr>
              <w:ind w:left="-10"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8</w:t>
            </w:r>
            <w:r w:rsidR="00987672">
              <w:rPr>
                <w:rFonts w:ascii="Tahoma" w:eastAsia="Calibri" w:hAnsi="Tahoma" w:cs="Tahoma"/>
                <w:b/>
              </w:rPr>
              <w:t>’565,937.76</w:t>
            </w:r>
          </w:p>
        </w:tc>
      </w:tr>
    </w:tbl>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34656F" w:rsidRPr="00810C33"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77093E" w:rsidRPr="00810C33" w:rsidRDefault="0077093E" w:rsidP="0077093E">
      <w:pPr>
        <w:pStyle w:val="Sinespaciado"/>
        <w:jc w:val="both"/>
        <w:rPr>
          <w:rFonts w:ascii="Tahoma" w:hAnsi="Tahoma" w:cs="Tahoma"/>
          <w:sz w:val="20"/>
          <w:szCs w:val="20"/>
        </w:rPr>
      </w:pPr>
    </w:p>
    <w:p w:rsidR="0077093E" w:rsidRPr="00810C33" w:rsidRDefault="0077093E" w:rsidP="0077093E">
      <w:pPr>
        <w:ind w:right="-283"/>
        <w:contextualSpacing/>
        <w:rPr>
          <w:rFonts w:ascii="Tahoma" w:hAnsi="Tahoma" w:cs="Tahoma"/>
          <w:b/>
        </w:rPr>
      </w:pPr>
      <w:r w:rsidRPr="00810C33">
        <w:rPr>
          <w:rFonts w:ascii="Tahoma" w:hAnsi="Tahoma" w:cs="Tahoma"/>
          <w:b/>
        </w:rPr>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647451" w:rsidP="004246C2">
            <w:pPr>
              <w:ind w:right="-283"/>
              <w:jc w:val="center"/>
              <w:rPr>
                <w:rFonts w:ascii="Tahoma" w:hAnsi="Tahoma" w:cs="Tahoma"/>
                <w:b w:val="0"/>
              </w:rPr>
            </w:pPr>
            <w:r w:rsidRPr="00810C33">
              <w:rPr>
                <w:rFonts w:ascii="Tahoma" w:hAnsi="Tahoma" w:cs="Tahoma"/>
                <w:b w:val="0"/>
              </w:rPr>
              <w:t>Julián Chávez Balderrama</w:t>
            </w:r>
          </w:p>
        </w:tc>
        <w:tc>
          <w:tcPr>
            <w:tcW w:w="1361" w:type="dxa"/>
          </w:tcPr>
          <w:p w:rsidR="00A1297E" w:rsidRPr="00810C33" w:rsidRDefault="0087083C" w:rsidP="004F08AD">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173.40</w:t>
            </w:r>
          </w:p>
        </w:tc>
        <w:tc>
          <w:tcPr>
            <w:tcW w:w="2115" w:type="dxa"/>
          </w:tcPr>
          <w:p w:rsidR="00A1297E" w:rsidRPr="00810C33" w:rsidRDefault="004F08AD" w:rsidP="00647451">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Febrer</w:t>
            </w:r>
            <w:r w:rsidR="00647451" w:rsidRPr="00810C33">
              <w:rPr>
                <w:rFonts w:ascii="Tahoma" w:hAnsi="Tahoma" w:cs="Tahoma"/>
              </w:rPr>
              <w:t>o</w:t>
            </w:r>
            <w:r w:rsidR="00A1297E" w:rsidRPr="00810C33">
              <w:rPr>
                <w:rFonts w:ascii="Tahoma" w:hAnsi="Tahoma" w:cs="Tahoma"/>
              </w:rPr>
              <w:t xml:space="preserve"> 20</w:t>
            </w:r>
            <w:r w:rsidR="00647451" w:rsidRPr="00810C33">
              <w:rPr>
                <w:rFonts w:ascii="Tahoma" w:hAnsi="Tahoma" w:cs="Tahoma"/>
              </w:rPr>
              <w:t>20</w:t>
            </w:r>
          </w:p>
        </w:tc>
        <w:tc>
          <w:tcPr>
            <w:tcW w:w="2917" w:type="dxa"/>
          </w:tcPr>
          <w:p w:rsidR="00A1297E" w:rsidRPr="00810C33" w:rsidRDefault="00A1297E"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Viáticos</w:t>
            </w:r>
          </w:p>
        </w:tc>
      </w:tr>
      <w:tr w:rsidR="00647451" w:rsidRPr="00810C33" w:rsidTr="00A1297E">
        <w:trPr>
          <w:trHeight w:val="256"/>
        </w:trPr>
        <w:tc>
          <w:tcPr>
            <w:cnfStyle w:val="001000000000" w:firstRow="0" w:lastRow="0" w:firstColumn="1" w:lastColumn="0" w:oddVBand="0" w:evenVBand="0" w:oddHBand="0" w:evenHBand="0" w:firstRowFirstColumn="0" w:firstRowLastColumn="0" w:lastRowFirstColumn="0" w:lastRowLastColumn="0"/>
            <w:tcW w:w="3398" w:type="dxa"/>
          </w:tcPr>
          <w:p w:rsidR="00647451" w:rsidRPr="00810C33" w:rsidRDefault="00D91FF7" w:rsidP="004246C2">
            <w:pPr>
              <w:ind w:right="-283"/>
              <w:jc w:val="center"/>
              <w:rPr>
                <w:rFonts w:ascii="Tahoma" w:hAnsi="Tahoma" w:cs="Tahoma"/>
                <w:b w:val="0"/>
              </w:rPr>
            </w:pPr>
            <w:r w:rsidRPr="00810C33">
              <w:rPr>
                <w:rFonts w:ascii="Tahoma" w:hAnsi="Tahoma" w:cs="Tahoma"/>
                <w:b w:val="0"/>
              </w:rPr>
              <w:t>Dulce María Maciel Bautista</w:t>
            </w:r>
          </w:p>
        </w:tc>
        <w:tc>
          <w:tcPr>
            <w:tcW w:w="1361" w:type="dxa"/>
          </w:tcPr>
          <w:p w:rsidR="00647451" w:rsidRPr="00810C33" w:rsidRDefault="00D91FF7" w:rsidP="00286A3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113.00</w:t>
            </w:r>
          </w:p>
        </w:tc>
        <w:tc>
          <w:tcPr>
            <w:tcW w:w="2115" w:type="dxa"/>
          </w:tcPr>
          <w:p w:rsidR="00647451" w:rsidRPr="00810C33" w:rsidRDefault="00D91FF7" w:rsidP="00647451">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810C33">
              <w:rPr>
                <w:rFonts w:ascii="Tahoma" w:hAnsi="Tahoma" w:cs="Tahoma"/>
              </w:rPr>
              <w:t>Enero 2020</w:t>
            </w:r>
          </w:p>
        </w:tc>
        <w:tc>
          <w:tcPr>
            <w:tcW w:w="2917" w:type="dxa"/>
          </w:tcPr>
          <w:p w:rsidR="00647451" w:rsidRPr="00810C33" w:rsidRDefault="00D91FF7" w:rsidP="00837D7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810C33">
              <w:rPr>
                <w:rFonts w:ascii="Tahoma" w:hAnsi="Tahoma" w:cs="Tahoma"/>
              </w:rPr>
              <w:t xml:space="preserve">Recargos </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0B7A94" w:rsidP="008D4CB9">
            <w:pPr>
              <w:ind w:right="-283"/>
              <w:jc w:val="center"/>
              <w:rPr>
                <w:rFonts w:ascii="Tahoma" w:hAnsi="Tahoma" w:cs="Tahoma"/>
                <w:b w:val="0"/>
              </w:rPr>
            </w:pPr>
            <w:r w:rsidRPr="00810C33">
              <w:rPr>
                <w:rFonts w:ascii="Tahoma" w:hAnsi="Tahoma" w:cs="Tahoma"/>
                <w:b w:val="0"/>
              </w:rPr>
              <w:t>Fernando Alejandro Rojas Sá</w:t>
            </w:r>
            <w:r w:rsidR="003D35E3" w:rsidRPr="00810C33">
              <w:rPr>
                <w:rFonts w:ascii="Tahoma" w:hAnsi="Tahoma" w:cs="Tahoma"/>
                <w:b w:val="0"/>
              </w:rPr>
              <w:t>mano</w:t>
            </w:r>
          </w:p>
        </w:tc>
        <w:tc>
          <w:tcPr>
            <w:tcW w:w="1361" w:type="dxa"/>
          </w:tcPr>
          <w:p w:rsidR="00A1297E" w:rsidRPr="00810C33" w:rsidRDefault="003D35E3"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24.67</w:t>
            </w:r>
          </w:p>
        </w:tc>
        <w:tc>
          <w:tcPr>
            <w:tcW w:w="2115" w:type="dxa"/>
          </w:tcPr>
          <w:p w:rsidR="00A1297E" w:rsidRPr="00810C33"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Diciembre 2019</w:t>
            </w:r>
          </w:p>
        </w:tc>
        <w:tc>
          <w:tcPr>
            <w:tcW w:w="2917" w:type="dxa"/>
          </w:tcPr>
          <w:p w:rsidR="00A1297E" w:rsidRPr="00810C33"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Honorarios</w:t>
            </w:r>
          </w:p>
        </w:tc>
      </w:tr>
      <w:tr w:rsidR="00987672"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87672" w:rsidRPr="00810C33" w:rsidRDefault="00987672" w:rsidP="008D4CB9">
            <w:pPr>
              <w:ind w:right="-283"/>
              <w:jc w:val="center"/>
              <w:rPr>
                <w:rFonts w:ascii="Tahoma" w:hAnsi="Tahoma" w:cs="Tahoma"/>
                <w:b w:val="0"/>
              </w:rPr>
            </w:pPr>
            <w:r>
              <w:rPr>
                <w:rFonts w:ascii="Tahoma" w:hAnsi="Tahoma" w:cs="Tahoma"/>
                <w:b w:val="0"/>
              </w:rPr>
              <w:t>Varios</w:t>
            </w:r>
          </w:p>
        </w:tc>
        <w:tc>
          <w:tcPr>
            <w:tcW w:w="1361" w:type="dxa"/>
          </w:tcPr>
          <w:p w:rsidR="00987672" w:rsidRPr="00810C33" w:rsidRDefault="00987672"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9,622.00</w:t>
            </w:r>
          </w:p>
        </w:tc>
        <w:tc>
          <w:tcPr>
            <w:tcW w:w="2115" w:type="dxa"/>
          </w:tcPr>
          <w:p w:rsidR="00987672" w:rsidRPr="00810C33" w:rsidRDefault="00987672"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Junio 2020</w:t>
            </w:r>
          </w:p>
        </w:tc>
        <w:tc>
          <w:tcPr>
            <w:tcW w:w="2917" w:type="dxa"/>
          </w:tcPr>
          <w:p w:rsidR="00987672" w:rsidRPr="00810C33" w:rsidRDefault="00987672" w:rsidP="008D4CB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Recargos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D91FF7" w:rsidRPr="00810C33"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jc w:val="center"/>
              <w:rPr>
                <w:rFonts w:ascii="Tahoma" w:hAnsi="Tahoma" w:cs="Tahoma"/>
                <w:b w:val="0"/>
              </w:rPr>
            </w:pPr>
            <w:r w:rsidRPr="00810C33">
              <w:rPr>
                <w:rFonts w:ascii="Tahoma" w:hAnsi="Tahoma" w:cs="Tahoma"/>
                <w:b w:val="0"/>
              </w:rPr>
              <w:t>DEUDOR</w:t>
            </w:r>
          </w:p>
        </w:tc>
        <w:tc>
          <w:tcPr>
            <w:tcW w:w="1579" w:type="pct"/>
          </w:tcPr>
          <w:p w:rsidR="00D91FF7" w:rsidRPr="00810C33"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D91FF7" w:rsidRPr="00810C33"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rPr>
                <w:rFonts w:asciiTheme="minorHAnsi" w:hAnsiTheme="minorHAnsi" w:cs="Tahoma"/>
                <w:b w:val="0"/>
                <w:sz w:val="22"/>
                <w:szCs w:val="22"/>
              </w:rPr>
            </w:pPr>
            <w:r w:rsidRPr="00810C33">
              <w:rPr>
                <w:rFonts w:asciiTheme="minorHAnsi" w:hAnsiTheme="minorHAnsi" w:cs="Tahoma"/>
                <w:b w:val="0"/>
                <w:sz w:val="22"/>
                <w:szCs w:val="22"/>
              </w:rPr>
              <w:t>Roberto Torres Aguilar</w:t>
            </w:r>
          </w:p>
        </w:tc>
        <w:tc>
          <w:tcPr>
            <w:tcW w:w="1579" w:type="pct"/>
          </w:tcPr>
          <w:p w:rsidR="00D91FF7" w:rsidRPr="00810C33"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$4,000.00</w:t>
            </w:r>
          </w:p>
        </w:tc>
      </w:tr>
    </w:tbl>
    <w:p w:rsidR="009E20DF" w:rsidRPr="00810C33" w:rsidRDefault="009E20DF"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E87E16">
        <w:rPr>
          <w:rFonts w:ascii="Tahoma" w:hAnsi="Tahoma" w:cs="Tahoma"/>
        </w:rPr>
        <w:t>Calz</w:t>
      </w:r>
      <w:r w:rsidR="00F56049" w:rsidRPr="00810C33">
        <w:rPr>
          <w:rFonts w:ascii="Tahoma" w:hAnsi="Tahoma" w:cs="Tahoma"/>
        </w:rPr>
        <w:t>.</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4386"/>
        <w:gridCol w:w="2334"/>
        <w:gridCol w:w="2334"/>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8" w:type="pct"/>
            <w:gridSpan w:val="2"/>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jc w:val="center"/>
              <w:rPr>
                <w:rFonts w:ascii="Tahoma" w:hAnsi="Tahoma" w:cs="Tahoma"/>
              </w:rPr>
            </w:pP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8F0A18">
        <w:trPr>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8F0A18">
        <w:trPr>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17’288,102.35</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8F0A18" w:rsidRPr="00810C33" w:rsidTr="008F0A18">
        <w:trPr>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2,181,337.36</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3,057,445.02</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8F0A18" w:rsidRPr="00810C33" w:rsidTr="008F0A18">
        <w:trPr>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1,905,450.31</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313,570.85</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8F0A18">
        <w:trPr>
          <w:trHeight w:val="458"/>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$48,649,572.72</w:t>
            </w:r>
          </w:p>
        </w:tc>
        <w:tc>
          <w:tcPr>
            <w:tcW w:w="1289" w:type="pct"/>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$45,724,683.32</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88"/>
        <w:gridCol w:w="2717"/>
        <w:gridCol w:w="2716"/>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center"/>
              <w:rPr>
                <w:rFonts w:ascii="Tahoma" w:hAnsi="Tahoma" w:cs="Tahoma"/>
                <w:b w:val="0"/>
              </w:rPr>
            </w:pP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CB7B4A" w:rsidP="00CB7B4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w:t>
            </w:r>
            <w:r w:rsidR="007B4281">
              <w:rPr>
                <w:rFonts w:asciiTheme="minorHAnsi" w:hAnsiTheme="minorHAnsi" w:cs="Tahoma"/>
                <w:sz w:val="22"/>
                <w:szCs w:val="22"/>
              </w:rPr>
              <w:t>,</w:t>
            </w:r>
            <w:r>
              <w:rPr>
                <w:rFonts w:asciiTheme="minorHAnsi" w:hAnsiTheme="minorHAnsi" w:cs="Tahoma"/>
                <w:sz w:val="22"/>
                <w:szCs w:val="22"/>
              </w:rPr>
              <w:t>339</w:t>
            </w:r>
            <w:r w:rsidR="007B4281">
              <w:rPr>
                <w:rFonts w:asciiTheme="minorHAnsi" w:hAnsiTheme="minorHAnsi" w:cs="Tahoma"/>
                <w:sz w:val="22"/>
                <w:szCs w:val="22"/>
              </w:rPr>
              <w:t>,</w:t>
            </w:r>
            <w:r>
              <w:rPr>
                <w:rFonts w:asciiTheme="minorHAnsi" w:hAnsiTheme="minorHAnsi" w:cs="Tahoma"/>
                <w:sz w:val="22"/>
                <w:szCs w:val="22"/>
              </w:rPr>
              <w:t>231</w:t>
            </w:r>
            <w:r w:rsidR="007B4281">
              <w:rPr>
                <w:rFonts w:asciiTheme="minorHAnsi" w:hAnsiTheme="minorHAnsi" w:cs="Tahoma"/>
                <w:sz w:val="22"/>
                <w:szCs w:val="22"/>
              </w:rPr>
              <w:t>.</w:t>
            </w:r>
            <w:r>
              <w:rPr>
                <w:rFonts w:asciiTheme="minorHAnsi" w:hAnsiTheme="minorHAnsi" w:cs="Tahoma"/>
                <w:sz w:val="22"/>
                <w:szCs w:val="22"/>
              </w:rPr>
              <w:t>7</w:t>
            </w:r>
            <w:r w:rsidR="007B4281">
              <w:rPr>
                <w:rFonts w:asciiTheme="minorHAnsi" w:hAnsiTheme="minorHAnsi" w:cs="Tahoma"/>
                <w:sz w:val="22"/>
                <w:szCs w:val="22"/>
              </w:rPr>
              <w:t>7</w:t>
            </w:r>
          </w:p>
        </w:tc>
        <w:tc>
          <w:tcPr>
            <w:tcW w:w="1558" w:type="pct"/>
          </w:tcPr>
          <w:p w:rsidR="008F0A18" w:rsidRPr="00810C33" w:rsidRDefault="008F0A18" w:rsidP="00CB7B4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r w:rsidR="00CB7B4A">
              <w:rPr>
                <w:rFonts w:asciiTheme="minorHAnsi" w:hAnsiTheme="minorHAnsi" w:cs="Tahoma"/>
                <w:sz w:val="22"/>
                <w:szCs w:val="22"/>
              </w:rPr>
              <w:t>913,416.87</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CB7B4A">
              <w:rPr>
                <w:rFonts w:asciiTheme="minorHAnsi" w:hAnsiTheme="minorHAnsi" w:cs="Tahoma"/>
                <w:sz w:val="22"/>
                <w:szCs w:val="22"/>
              </w:rPr>
              <w:t>732,198.22</w:t>
            </w:r>
          </w:p>
        </w:tc>
        <w:tc>
          <w:tcPr>
            <w:tcW w:w="1558" w:type="pct"/>
          </w:tcPr>
          <w:p w:rsidR="008F0A18" w:rsidRPr="00810C33" w:rsidRDefault="00CB7B4A"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1,657,698.48</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CB7B4A"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$26,071,429.99</w:t>
            </w:r>
          </w:p>
        </w:tc>
        <w:tc>
          <w:tcPr>
            <w:tcW w:w="1558" w:type="pct"/>
          </w:tcPr>
          <w:p w:rsidR="008F0A18" w:rsidRPr="00810C33" w:rsidRDefault="00CB7B4A"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$22,571,115.35</w:t>
            </w:r>
          </w:p>
        </w:tc>
      </w:tr>
    </w:tbl>
    <w:p w:rsidR="0077093E" w:rsidRPr="00810C33" w:rsidRDefault="0077093E" w:rsidP="0077093E">
      <w:pPr>
        <w:ind w:right="-283"/>
        <w:jc w:val="both"/>
        <w:rPr>
          <w:rFonts w:ascii="Tahoma" w:hAnsi="Tahoma" w:cs="Tahoma"/>
        </w:rPr>
      </w:pPr>
    </w:p>
    <w:p w:rsidR="00331487" w:rsidRPr="00810C33" w:rsidRDefault="0077093E" w:rsidP="008F0A18">
      <w:pPr>
        <w:ind w:right="-283"/>
        <w:jc w:val="both"/>
        <w:rPr>
          <w:rFonts w:ascii="Tahoma" w:hAnsi="Tahoma" w:cs="Tahoma"/>
        </w:rPr>
      </w:pPr>
      <w:r w:rsidRPr="00810C33">
        <w:rPr>
          <w:rFonts w:ascii="Tahoma" w:hAnsi="Tahoma" w:cs="Tahoma"/>
        </w:rPr>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96"/>
        <w:gridCol w:w="2865"/>
        <w:gridCol w:w="1948"/>
        <w:gridCol w:w="1945"/>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8E29D7">
        <w:rPr>
          <w:rFonts w:ascii="Tahoma" w:hAnsi="Tahoma" w:cs="Tahoma"/>
        </w:rPr>
        <w:t>349</w:t>
      </w:r>
      <w:r w:rsidR="00B22968" w:rsidRPr="00810C33">
        <w:rPr>
          <w:rFonts w:ascii="Tahoma" w:hAnsi="Tahoma" w:cs="Tahoma"/>
        </w:rPr>
        <w:t>,6</w:t>
      </w:r>
      <w:r w:rsidR="008E29D7">
        <w:rPr>
          <w:rFonts w:ascii="Tahoma" w:hAnsi="Tahoma" w:cs="Tahoma"/>
        </w:rPr>
        <w:t>29</w:t>
      </w:r>
      <w:r w:rsidR="00B22968" w:rsidRPr="00810C33">
        <w:rPr>
          <w:rFonts w:ascii="Tahoma" w:hAnsi="Tahoma" w:cs="Tahoma"/>
        </w:rPr>
        <w:t>.</w:t>
      </w:r>
      <w:r w:rsidR="008E29D7">
        <w:rPr>
          <w:rFonts w:ascii="Tahoma" w:hAnsi="Tahoma" w:cs="Tahoma"/>
        </w:rPr>
        <w:t>99</w:t>
      </w:r>
      <w:r w:rsidR="00F379D3" w:rsidRPr="00810C33">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476033" w:rsidRPr="00810C33">
        <w:rPr>
          <w:rFonts w:ascii="Tahoma" w:hAnsi="Tahoma" w:cs="Tahoma"/>
        </w:rPr>
        <w:t xml:space="preserve"> La prima vacacional y el aguinaldo serán entregados al personal en los momentos que fueron estipulados en las condiciones generales de trabajo.</w:t>
      </w:r>
      <w:r w:rsidR="00043BD7" w:rsidRPr="00810C33">
        <w:rPr>
          <w:rFonts w:ascii="Tahoma" w:hAnsi="Tahoma" w:cs="Tahoma"/>
        </w:rPr>
        <w:t xml:space="preserve"> El resto de los conceptos se enterarán a los empleados al momento de la firma de sus respectivos finiquitos.</w:t>
      </w:r>
    </w:p>
    <w:p w:rsidR="0077093E" w:rsidRPr="00810C33" w:rsidRDefault="004D3796" w:rsidP="0077093E">
      <w:pPr>
        <w:ind w:right="-283"/>
        <w:contextualSpacing/>
        <w:jc w:val="both"/>
        <w:rPr>
          <w:rFonts w:ascii="Tahoma" w:hAnsi="Tahoma" w:cs="Tahoma"/>
        </w:rPr>
      </w:pPr>
      <w:r w:rsidRPr="00810C33">
        <w:rPr>
          <w:rFonts w:ascii="Tahoma" w:hAnsi="Tahoma" w:cs="Tahoma"/>
        </w:rPr>
        <w:br/>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contextualSpacing/>
              <w:jc w:val="center"/>
              <w:rPr>
                <w:rFonts w:ascii="Tahoma" w:hAnsi="Tahoma" w:cs="Tahoma"/>
                <w:b w:val="0"/>
              </w:rPr>
            </w:pPr>
          </w:p>
        </w:tc>
        <w:tc>
          <w:tcPr>
            <w:tcW w:w="2106"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2"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12,308.76</w:t>
            </w:r>
          </w:p>
        </w:tc>
        <w:tc>
          <w:tcPr>
            <w:tcW w:w="2112" w:type="dxa"/>
          </w:tcPr>
          <w:p w:rsidR="008F0A18" w:rsidRPr="00810C33" w:rsidRDefault="00EC080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33,219.17</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103.08</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8E29D7"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126</w:t>
            </w:r>
            <w:r w:rsidR="00F81553">
              <w:rPr>
                <w:rFonts w:ascii="Calibri" w:hAnsi="Calibri"/>
                <w:color w:val="000000"/>
                <w:sz w:val="22"/>
                <w:szCs w:val="22"/>
              </w:rPr>
              <w:t>,</w:t>
            </w:r>
            <w:r>
              <w:rPr>
                <w:rFonts w:ascii="Calibri" w:hAnsi="Calibri"/>
                <w:color w:val="000000"/>
                <w:sz w:val="22"/>
                <w:szCs w:val="22"/>
              </w:rPr>
              <w:t>615.</w:t>
            </w:r>
            <w:r w:rsidR="00F81553">
              <w:rPr>
                <w:rFonts w:ascii="Calibri" w:hAnsi="Calibri"/>
                <w:color w:val="000000"/>
                <w:sz w:val="22"/>
                <w:szCs w:val="22"/>
              </w:rPr>
              <w:t>1</w:t>
            </w:r>
            <w:r>
              <w:rPr>
                <w:rFonts w:ascii="Calibri" w:hAnsi="Calibri"/>
                <w:color w:val="000000"/>
                <w:sz w:val="22"/>
                <w:szCs w:val="22"/>
              </w:rPr>
              <w:t>7</w:t>
            </w:r>
          </w:p>
        </w:tc>
        <w:tc>
          <w:tcPr>
            <w:tcW w:w="2112"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70,843.13</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Aguinaldo</w:t>
            </w:r>
          </w:p>
        </w:tc>
        <w:tc>
          <w:tcPr>
            <w:tcW w:w="2106" w:type="dxa"/>
          </w:tcPr>
          <w:p w:rsidR="008F0A18" w:rsidRPr="00810C33" w:rsidRDefault="008E29D7" w:rsidP="008E29D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w:t>
            </w:r>
            <w:r w:rsidR="00F81553">
              <w:rPr>
                <w:rFonts w:ascii="Calibri" w:hAnsi="Calibri"/>
                <w:color w:val="000000"/>
                <w:sz w:val="22"/>
                <w:szCs w:val="22"/>
              </w:rPr>
              <w:t>9,</w:t>
            </w:r>
            <w:r>
              <w:rPr>
                <w:rFonts w:ascii="Calibri" w:hAnsi="Calibri"/>
                <w:color w:val="000000"/>
                <w:sz w:val="22"/>
                <w:szCs w:val="22"/>
              </w:rPr>
              <w:t>235</w:t>
            </w:r>
            <w:r w:rsidR="00F81553">
              <w:rPr>
                <w:rFonts w:ascii="Calibri" w:hAnsi="Calibri"/>
                <w:color w:val="000000"/>
                <w:sz w:val="22"/>
                <w:szCs w:val="22"/>
              </w:rPr>
              <w:t>.</w:t>
            </w:r>
            <w:r>
              <w:rPr>
                <w:rFonts w:ascii="Calibri" w:hAnsi="Calibri"/>
                <w:color w:val="000000"/>
                <w:sz w:val="22"/>
                <w:szCs w:val="22"/>
              </w:rPr>
              <w:t>27</w:t>
            </w:r>
          </w:p>
        </w:tc>
        <w:tc>
          <w:tcPr>
            <w:tcW w:w="2112" w:type="dxa"/>
          </w:tcPr>
          <w:p w:rsidR="008F0A18" w:rsidRPr="00810C33" w:rsidRDefault="00EC080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132,825.11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8E29D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67,586.80</w:t>
            </w:r>
          </w:p>
        </w:tc>
        <w:tc>
          <w:tcPr>
            <w:tcW w:w="2112"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57,566.02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156.82</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907.55</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33,860.52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2,256.82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1,202.99</w:t>
            </w:r>
          </w:p>
        </w:tc>
      </w:tr>
    </w:tbl>
    <w:p w:rsidR="008D4CB9" w:rsidRPr="00810C33" w:rsidRDefault="008D4CB9" w:rsidP="0077093E">
      <w:pPr>
        <w:ind w:right="-283"/>
        <w:contextualSpacing/>
        <w:jc w:val="both"/>
        <w:rPr>
          <w:rFonts w:ascii="Tahoma" w:hAnsi="Tahoma" w:cs="Tahoma"/>
          <w:b/>
        </w:rPr>
      </w:pPr>
    </w:p>
    <w:p w:rsidR="003D35E3" w:rsidRPr="00810C33" w:rsidRDefault="003D35E3">
      <w:pPr>
        <w:overflowPunct/>
        <w:autoSpaceDE/>
        <w:autoSpaceDN/>
        <w:adjustRightInd/>
        <w:spacing w:after="200" w:line="276" w:lineRule="auto"/>
        <w:textAlignment w:val="auto"/>
        <w:rPr>
          <w:rFonts w:ascii="Tahoma" w:hAnsi="Tahoma" w:cs="Tahoma"/>
          <w:b/>
        </w:rPr>
      </w:pPr>
    </w:p>
    <w:p w:rsidR="007924CD" w:rsidRPr="00810C33" w:rsidRDefault="007924CD">
      <w:pPr>
        <w:overflowPunct/>
        <w:autoSpaceDE/>
        <w:autoSpaceDN/>
        <w:adjustRightInd/>
        <w:spacing w:after="200" w:line="276" w:lineRule="auto"/>
        <w:textAlignment w:val="auto"/>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8E29D7">
        <w:rPr>
          <w:rFonts w:ascii="Tahoma" w:hAnsi="Tahoma" w:cs="Tahoma"/>
        </w:rPr>
        <w:t>jul</w:t>
      </w:r>
      <w:r w:rsidR="005B6D13">
        <w:rPr>
          <w:rFonts w:ascii="Tahoma" w:hAnsi="Tahoma" w:cs="Tahoma"/>
        </w:rPr>
        <w:t>io</w:t>
      </w:r>
      <w:r w:rsidRPr="00810C33">
        <w:rPr>
          <w:rFonts w:ascii="Tahoma" w:hAnsi="Tahoma" w:cs="Tahoma"/>
        </w:rPr>
        <w:t xml:space="preserve"> 20</w:t>
      </w:r>
      <w:r w:rsidR="003D35E3" w:rsidRPr="00810C33">
        <w:rPr>
          <w:rFonts w:ascii="Tahoma" w:hAnsi="Tahoma" w:cs="Tahoma"/>
        </w:rPr>
        <w:t>20</w:t>
      </w:r>
      <w:r w:rsidR="0093592A" w:rsidRPr="00810C33">
        <w:rPr>
          <w:rFonts w:ascii="Tahoma" w:hAnsi="Tahoma" w:cs="Tahoma"/>
        </w:rPr>
        <w:t>, lo que suma un monto de $</w:t>
      </w:r>
      <w:r w:rsidR="008E29D7">
        <w:rPr>
          <w:rFonts w:ascii="Tahoma" w:hAnsi="Tahoma" w:cs="Tahoma"/>
        </w:rPr>
        <w:t xml:space="preserve">273,785.41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477"/>
        <w:gridCol w:w="1885"/>
        <w:gridCol w:w="169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77" w:type="dxa"/>
            <w:gridSpan w:val="2"/>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p>
        </w:tc>
        <w:tc>
          <w:tcPr>
            <w:tcW w:w="1885"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92"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E29D7" w:rsidP="0093592A">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85" w:type="dxa"/>
          </w:tcPr>
          <w:p w:rsidR="008F0A18" w:rsidRPr="00810C33" w:rsidRDefault="008E29D7"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2,353.99</w:t>
            </w:r>
          </w:p>
        </w:tc>
        <w:tc>
          <w:tcPr>
            <w:tcW w:w="1692" w:type="dxa"/>
          </w:tcPr>
          <w:p w:rsidR="008F0A18" w:rsidRPr="00810C33" w:rsidRDefault="008E29D7"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2,622.61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E29D7" w:rsidP="0093592A">
            <w:pPr>
              <w:ind w:right="-283"/>
              <w:contextualSpacing/>
              <w:rPr>
                <w:rFonts w:asciiTheme="minorHAnsi" w:hAnsiTheme="minorHAnsi" w:cs="Tahoma"/>
                <w:b w:val="0"/>
                <w:sz w:val="22"/>
                <w:szCs w:val="22"/>
              </w:rPr>
            </w:pPr>
            <w:r>
              <w:rPr>
                <w:rFonts w:asciiTheme="minorHAnsi" w:hAnsiTheme="minorHAnsi" w:cs="Tahoma"/>
                <w:b w:val="0"/>
                <w:sz w:val="22"/>
                <w:szCs w:val="22"/>
              </w:rPr>
              <w:t>Sistemas de Información Geográfica SA de CV</w:t>
            </w:r>
          </w:p>
        </w:tc>
        <w:tc>
          <w:tcPr>
            <w:tcW w:w="1885" w:type="dxa"/>
          </w:tcPr>
          <w:p w:rsidR="008F0A18" w:rsidRPr="00810C33" w:rsidRDefault="008E29D7"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267,857.92</w:t>
            </w:r>
          </w:p>
        </w:tc>
        <w:tc>
          <w:tcPr>
            <w:tcW w:w="1692" w:type="dxa"/>
          </w:tcPr>
          <w:p w:rsidR="008F0A18" w:rsidRPr="00810C33" w:rsidRDefault="008F0A18"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93592A">
            <w:pPr>
              <w:ind w:right="-283"/>
              <w:contextualSpacing/>
              <w:rPr>
                <w:rFonts w:asciiTheme="minorHAnsi" w:hAnsiTheme="minorHAnsi" w:cs="Tahoma"/>
                <w:b w:val="0"/>
                <w:sz w:val="22"/>
                <w:szCs w:val="22"/>
              </w:rPr>
            </w:pPr>
            <w:r w:rsidRPr="00810C33">
              <w:rPr>
                <w:rFonts w:asciiTheme="minorHAnsi" w:hAnsiTheme="minorHAnsi" w:cs="Tahoma"/>
                <w:b w:val="0"/>
                <w:sz w:val="22"/>
                <w:szCs w:val="22"/>
              </w:rPr>
              <w:t>Carlos Eduardo Arizti Jimenez</w:t>
            </w:r>
          </w:p>
        </w:tc>
        <w:tc>
          <w:tcPr>
            <w:tcW w:w="1885"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50.00</w:t>
            </w:r>
          </w:p>
        </w:tc>
        <w:tc>
          <w:tcPr>
            <w:tcW w:w="1692"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E29D7"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E29D7" w:rsidRPr="00810C33" w:rsidRDefault="008E29D7" w:rsidP="0093592A">
            <w:pPr>
              <w:ind w:right="-283"/>
              <w:contextualSpacing/>
              <w:rPr>
                <w:rFonts w:asciiTheme="minorHAnsi" w:hAnsiTheme="minorHAnsi" w:cs="Tahoma"/>
                <w:b w:val="0"/>
                <w:sz w:val="22"/>
                <w:szCs w:val="22"/>
              </w:rPr>
            </w:pPr>
            <w:r>
              <w:rPr>
                <w:rFonts w:asciiTheme="minorHAnsi" w:hAnsiTheme="minorHAnsi" w:cs="Tahoma"/>
                <w:b w:val="0"/>
                <w:sz w:val="22"/>
                <w:szCs w:val="22"/>
              </w:rPr>
              <w:t>ISO Protección eléctrica SA de CV</w:t>
            </w:r>
          </w:p>
        </w:tc>
        <w:tc>
          <w:tcPr>
            <w:tcW w:w="1885" w:type="dxa"/>
          </w:tcPr>
          <w:p w:rsidR="008E29D7" w:rsidRPr="00810C33" w:rsidRDefault="008E29D7"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3,523.50</w:t>
            </w:r>
          </w:p>
        </w:tc>
        <w:tc>
          <w:tcPr>
            <w:tcW w:w="1692" w:type="dxa"/>
          </w:tcPr>
          <w:p w:rsidR="008E29D7" w:rsidRDefault="008E29D7"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424"/>
        <w:gridCol w:w="1670"/>
        <w:gridCol w:w="1960"/>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810C33">
              <w:rPr>
                <w:rFonts w:asciiTheme="minorHAnsi" w:hAnsiTheme="minorHAnsi" w:cs="Tahoma"/>
                <w:b w:val="0"/>
                <w:sz w:val="22"/>
                <w:szCs w:val="22"/>
              </w:rPr>
              <w:t>I.S.P.T.</w:t>
            </w:r>
          </w:p>
        </w:tc>
        <w:tc>
          <w:tcPr>
            <w:tcW w:w="1670" w:type="dxa"/>
          </w:tcPr>
          <w:p w:rsidR="008F0A18" w:rsidRPr="00810C33" w:rsidRDefault="008F0A18" w:rsidP="005403F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403F8">
              <w:rPr>
                <w:rFonts w:ascii="Calibri" w:hAnsi="Calibri"/>
                <w:color w:val="000000"/>
                <w:sz w:val="22"/>
                <w:szCs w:val="22"/>
              </w:rPr>
              <w:t>316,357.53</w:t>
            </w:r>
          </w:p>
        </w:tc>
        <w:tc>
          <w:tcPr>
            <w:tcW w:w="1960" w:type="dxa"/>
          </w:tcPr>
          <w:p w:rsidR="008F0A18" w:rsidRPr="00810C33" w:rsidRDefault="008F0A18" w:rsidP="008E29D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8E29D7">
              <w:rPr>
                <w:rFonts w:ascii="Calibri" w:hAnsi="Calibri"/>
                <w:color w:val="000000"/>
                <w:sz w:val="22"/>
                <w:szCs w:val="22"/>
              </w:rPr>
              <w:t>501,282.52</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5403F8">
              <w:rPr>
                <w:rFonts w:ascii="Calibri" w:hAnsi="Calibri"/>
                <w:color w:val="000000"/>
                <w:sz w:val="22"/>
                <w:szCs w:val="22"/>
              </w:rPr>
              <w:t>2,913</w:t>
            </w:r>
            <w:r>
              <w:rPr>
                <w:rFonts w:ascii="Calibri" w:hAnsi="Calibri"/>
                <w:color w:val="000000"/>
                <w:sz w:val="22"/>
                <w:szCs w:val="22"/>
              </w:rPr>
              <w:t>.</w:t>
            </w:r>
            <w:r w:rsidR="005403F8">
              <w:rPr>
                <w:rFonts w:ascii="Calibri" w:hAnsi="Calibri"/>
                <w:color w:val="000000"/>
                <w:sz w:val="22"/>
                <w:szCs w:val="22"/>
              </w:rPr>
              <w:t>40</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2,902.</w:t>
            </w:r>
            <w:r w:rsidR="00CC37F3">
              <w:rPr>
                <w:rFonts w:ascii="Calibri" w:hAnsi="Calibri"/>
                <w:color w:val="000000"/>
                <w:sz w:val="22"/>
                <w:szCs w:val="22"/>
              </w:rPr>
              <w:t>4</w:t>
            </w:r>
            <w:r>
              <w:rPr>
                <w:rFonts w:ascii="Calibri" w:hAnsi="Calibri"/>
                <w:color w:val="000000"/>
                <w:sz w:val="22"/>
                <w:szCs w:val="22"/>
              </w:rPr>
              <w:t>5</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9,931.48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11,334.10</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403F8">
              <w:rPr>
                <w:rFonts w:ascii="Calibri" w:hAnsi="Calibri"/>
                <w:color w:val="000000"/>
                <w:sz w:val="22"/>
                <w:szCs w:val="22"/>
              </w:rPr>
              <w:t>673.23</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5403F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403F8">
              <w:rPr>
                <w:rFonts w:ascii="Calibri" w:hAnsi="Calibri"/>
                <w:color w:val="000000"/>
                <w:sz w:val="22"/>
                <w:szCs w:val="22"/>
              </w:rPr>
              <w:t>12,174.90</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8E29D7">
              <w:rPr>
                <w:rFonts w:ascii="Calibri" w:hAnsi="Calibri"/>
                <w:color w:val="000000"/>
                <w:sz w:val="22"/>
                <w:szCs w:val="22"/>
              </w:rPr>
              <w:t>9,372.01</w:t>
            </w:r>
          </w:p>
        </w:tc>
      </w:tr>
      <w:bookmarkEnd w:id="3"/>
      <w:bookmarkEnd w:id="4"/>
      <w:bookmarkEnd w:id="5"/>
      <w:tr w:rsidR="008F0A18" w:rsidRPr="00810C33" w:rsidTr="001B2D11">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5403F8">
              <w:rPr>
                <w:rFonts w:ascii="Calibri" w:hAnsi="Calibri"/>
                <w:b/>
                <w:color w:val="000000"/>
                <w:sz w:val="22"/>
                <w:szCs w:val="22"/>
              </w:rPr>
              <w:t>316,360.78</w:t>
            </w:r>
          </w:p>
        </w:tc>
        <w:tc>
          <w:tcPr>
            <w:tcW w:w="1960" w:type="dxa"/>
          </w:tcPr>
          <w:p w:rsidR="008F0A18" w:rsidRPr="00810C33" w:rsidRDefault="008F0A18" w:rsidP="008E29D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8E29D7">
              <w:rPr>
                <w:rFonts w:ascii="Calibri" w:hAnsi="Calibri"/>
                <w:b/>
                <w:color w:val="000000"/>
                <w:sz w:val="22"/>
                <w:szCs w:val="22"/>
              </w:rPr>
              <w:t>496,417.98</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E87E16">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Pr="00810C33" w:rsidRDefault="0077093E" w:rsidP="0077093E">
      <w:pPr>
        <w:ind w:right="-283"/>
        <w:contextualSpacing/>
        <w:jc w:val="both"/>
        <w:rPr>
          <w:rFonts w:ascii="Tahoma" w:hAnsi="Tahoma" w:cs="Tahoma"/>
        </w:rPr>
      </w:pPr>
      <w:r w:rsidRPr="00810C33">
        <w:rPr>
          <w:rFonts w:ascii="Tahoma" w:hAnsi="Tahoma" w:cs="Tahoma"/>
        </w:rPr>
        <w:lastRenderedPageBreak/>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Pr="00810C33" w:rsidRDefault="0077093E" w:rsidP="0077093E">
      <w:pPr>
        <w:ind w:right="-283"/>
        <w:contextualSpacing/>
        <w:jc w:val="both"/>
        <w:rPr>
          <w:rFonts w:ascii="Tahoma" w:hAnsi="Tahoma" w:cs="Tahoma"/>
          <w:i/>
        </w:rPr>
      </w:pPr>
    </w:p>
    <w:p w:rsidR="00EC4C47" w:rsidRPr="00810C33" w:rsidRDefault="00EC4C47" w:rsidP="0077093E">
      <w:pPr>
        <w:ind w:right="-283"/>
        <w:contextualSpacing/>
        <w:jc w:val="both"/>
        <w:rPr>
          <w:rFonts w:ascii="Tahoma" w:hAnsi="Tahoma" w:cs="Tahoma"/>
        </w:rPr>
      </w:pPr>
    </w:p>
    <w:p w:rsidR="00FA587E" w:rsidRPr="00810C33" w:rsidRDefault="00FA587E" w:rsidP="0077093E">
      <w:pPr>
        <w:ind w:right="-283"/>
        <w:contextualSpacing/>
        <w:jc w:val="both"/>
        <w:rPr>
          <w:rFonts w:ascii="Tahoma" w:hAnsi="Tahoma" w:cs="Tahoma"/>
        </w:rPr>
      </w:pPr>
    </w:p>
    <w:p w:rsidR="00FA587E" w:rsidRPr="00810C33" w:rsidRDefault="00FA587E" w:rsidP="0077093E">
      <w:pPr>
        <w:ind w:right="-283"/>
        <w:contextualSpacing/>
        <w:jc w:val="both"/>
        <w:rPr>
          <w:rFonts w:ascii="Tahoma" w:hAnsi="Tahoma" w:cs="Tahoma"/>
        </w:rPr>
      </w:pPr>
    </w:p>
    <w:p w:rsidR="0018354C" w:rsidRPr="00E87E16"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 xml:space="preserve">NOTAS AL </w:t>
      </w:r>
      <w:r w:rsidRPr="00E87E16">
        <w:rPr>
          <w:rFonts w:ascii="Tahoma" w:hAnsi="Tahoma" w:cs="Tahoma"/>
          <w:b/>
          <w:sz w:val="24"/>
        </w:rPr>
        <w:t>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E87E16">
        <w:rPr>
          <w:rFonts w:ascii="Tahoma" w:hAnsi="Tahoma" w:cs="Tahoma"/>
        </w:rPr>
        <w:t>junio</w:t>
      </w:r>
      <w:r w:rsidR="00237AD4" w:rsidRPr="00810C33">
        <w:rPr>
          <w:rFonts w:ascii="Tahoma" w:hAnsi="Tahoma" w:cs="Tahoma"/>
        </w:rPr>
        <w:t xml:space="preserve"> 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FC21C2">
        <w:rPr>
          <w:rFonts w:ascii="Tahoma" w:hAnsi="Tahoma" w:cs="Tahoma"/>
        </w:rPr>
        <w:t>15,124.28</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E87E16">
        <w:rPr>
          <w:rFonts w:ascii="Tahoma" w:hAnsi="Tahoma" w:cs="Tahoma"/>
        </w:rPr>
        <w:t>78,831.02</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participaciones y aportaciones.</w:t>
      </w:r>
      <w:r w:rsidRPr="00810C33">
        <w:rPr>
          <w:rFonts w:ascii="Tahoma" w:hAnsi="Tahoma" w:cs="Tahoma"/>
        </w:rPr>
        <w:t xml:space="preserve"> Al </w:t>
      </w:r>
      <w:r w:rsidR="00532E0F" w:rsidRPr="00810C33">
        <w:rPr>
          <w:rFonts w:ascii="Tahoma" w:hAnsi="Tahoma" w:cs="Tahoma"/>
        </w:rPr>
        <w:t>este mes</w:t>
      </w:r>
      <w:r w:rsidRPr="00810C33">
        <w:rPr>
          <w:rFonts w:ascii="Tahoma" w:hAnsi="Tahoma" w:cs="Tahoma"/>
        </w:rPr>
        <w:t xml:space="preserve"> </w:t>
      </w:r>
      <w:r w:rsidR="003637ED" w:rsidRPr="00810C33">
        <w:rPr>
          <w:rFonts w:ascii="Tahoma" w:hAnsi="Tahoma" w:cs="Tahoma"/>
        </w:rPr>
        <w:t>no se tiene recaudación por este concepto.</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Otros ingresos. </w:t>
      </w:r>
      <w:r w:rsidR="00E16EE1" w:rsidRPr="00810C3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C16D7A">
        <w:rPr>
          <w:rFonts w:ascii="Tahoma" w:hAnsi="Tahoma" w:cs="Tahoma"/>
        </w:rPr>
        <w:t>1’379,538.26</w:t>
      </w:r>
      <w:r w:rsidR="007C791C" w:rsidRPr="00810C33">
        <w:rPr>
          <w:rFonts w:ascii="Tahoma" w:hAnsi="Tahoma" w:cs="Tahoma"/>
        </w:rPr>
        <w:t xml:space="preserve">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18354C" w:rsidRPr="00810C33" w:rsidRDefault="0018354C" w:rsidP="0018354C">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E87E16">
        <w:rPr>
          <w:rFonts w:ascii="Tahoma" w:hAnsi="Tahoma" w:cs="Tahoma"/>
        </w:rPr>
        <w:t>17’919,962.92</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i/>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FC21C2">
        <w:rPr>
          <w:rFonts w:ascii="Tahoma" w:hAnsi="Tahoma" w:cs="Tahoma"/>
        </w:rPr>
        <w:t>30</w:t>
      </w:r>
      <w:r w:rsidR="00E16EE1" w:rsidRPr="00810C33">
        <w:rPr>
          <w:rFonts w:ascii="Tahoma" w:hAnsi="Tahoma" w:cs="Tahoma"/>
        </w:rPr>
        <w:t xml:space="preserve"> de </w:t>
      </w:r>
      <w:r w:rsidR="00FC21C2">
        <w:rPr>
          <w:rFonts w:ascii="Tahoma" w:hAnsi="Tahoma" w:cs="Tahoma"/>
        </w:rPr>
        <w:t>junio</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5A7EA2">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FC21C2">
        <w:rPr>
          <w:rFonts w:ascii="Tahoma" w:hAnsi="Tahoma" w:cs="Tahoma"/>
        </w:rPr>
        <w:t>33’251,049.77</w:t>
      </w:r>
      <w:r w:rsidRPr="00810C33">
        <w:rPr>
          <w:rFonts w:ascii="Tahoma" w:hAnsi="Tahoma" w:cs="Tahoma"/>
        </w:rPr>
        <w:t xml:space="preserve"> de los cuales se devengó la cantidad de $</w:t>
      </w:r>
      <w:r w:rsidR="00FC21C2">
        <w:rPr>
          <w:rFonts w:ascii="Tahoma" w:hAnsi="Tahoma" w:cs="Tahoma"/>
        </w:rPr>
        <w:t>14’815,867.32</w:t>
      </w:r>
      <w:r w:rsidRPr="00810C33">
        <w:rPr>
          <w:rFonts w:ascii="Tahoma" w:hAnsi="Tahoma" w:cs="Tahoma"/>
        </w:rPr>
        <w:t>, quedando por aplicar $</w:t>
      </w:r>
      <w:r w:rsidR="00FC21C2">
        <w:rPr>
          <w:rFonts w:ascii="Tahoma" w:hAnsi="Tahoma" w:cs="Tahoma"/>
        </w:rPr>
        <w:t>18’435,182.45</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FC21C2">
        <w:rPr>
          <w:rFonts w:ascii="Tahoma" w:hAnsi="Tahoma" w:cs="Tahoma"/>
        </w:rPr>
        <w:t>880,625.76</w:t>
      </w:r>
      <w:r w:rsidRPr="00810C33">
        <w:rPr>
          <w:rFonts w:ascii="Tahoma" w:hAnsi="Tahoma" w:cs="Tahoma"/>
        </w:rPr>
        <w:t xml:space="preserve"> de los cuales se devengó la cantidad de $</w:t>
      </w:r>
      <w:r w:rsidR="00FC21C2">
        <w:rPr>
          <w:rFonts w:ascii="Tahoma" w:hAnsi="Tahoma" w:cs="Tahoma"/>
        </w:rPr>
        <w:t xml:space="preserve">176,899.13 </w:t>
      </w:r>
      <w:r w:rsidRPr="00810C33">
        <w:rPr>
          <w:rFonts w:ascii="Tahoma" w:hAnsi="Tahoma" w:cs="Tahoma"/>
        </w:rPr>
        <w:t>quedando por aplicar $</w:t>
      </w:r>
      <w:r w:rsidR="00FC21C2">
        <w:rPr>
          <w:rFonts w:ascii="Tahoma" w:hAnsi="Tahoma" w:cs="Tahoma"/>
        </w:rPr>
        <w:t>703,726.63</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FC21C2">
        <w:rPr>
          <w:rFonts w:ascii="Tahoma" w:hAnsi="Tahoma" w:cs="Tahoma"/>
        </w:rPr>
        <w:t>7’896,143.89</w:t>
      </w:r>
      <w:r w:rsidRPr="00810C33">
        <w:rPr>
          <w:rFonts w:ascii="Tahoma" w:hAnsi="Tahoma" w:cs="Tahoma"/>
        </w:rPr>
        <w:t>, de los cuales se devengó la cantidad de $</w:t>
      </w:r>
      <w:r w:rsidR="00FC21C2">
        <w:rPr>
          <w:rFonts w:ascii="Tahoma" w:hAnsi="Tahoma" w:cs="Tahoma"/>
        </w:rPr>
        <w:t>2’550,961.39</w:t>
      </w:r>
      <w:r w:rsidRPr="00810C33">
        <w:rPr>
          <w:rFonts w:ascii="Tahoma" w:hAnsi="Tahoma" w:cs="Tahoma"/>
        </w:rPr>
        <w:t xml:space="preserve"> quedando por aplicar (sin devengar) $</w:t>
      </w:r>
      <w:r w:rsidR="00FC21C2">
        <w:rPr>
          <w:rFonts w:ascii="Tahoma" w:hAnsi="Tahoma" w:cs="Tahoma"/>
        </w:rPr>
        <w:t>5’345,182.50</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640C92" w:rsidRDefault="0018354C" w:rsidP="00640C92">
      <w:pPr>
        <w:pStyle w:val="Prrafodelista"/>
        <w:numPr>
          <w:ilvl w:val="0"/>
          <w:numId w:val="4"/>
        </w:numPr>
        <w:jc w:val="both"/>
        <w:rPr>
          <w:rFonts w:ascii="Tahoma" w:hAnsi="Tahoma" w:cs="Tahoma"/>
        </w:rPr>
      </w:pPr>
      <w:r w:rsidRPr="00810C33">
        <w:rPr>
          <w:rFonts w:ascii="Tahoma" w:hAnsi="Tahoma" w:cs="Tahoma"/>
        </w:rPr>
        <w:lastRenderedPageBreak/>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xml:space="preserve">, </w:t>
      </w:r>
      <w:r w:rsidRPr="00640C92">
        <w:rPr>
          <w:rFonts w:ascii="Tahoma" w:hAnsi="Tahoma" w:cs="Tahoma"/>
        </w:rPr>
        <w:t>se ha devengado</w:t>
      </w:r>
      <w:r w:rsidR="00640C92">
        <w:rPr>
          <w:rFonts w:ascii="Tahoma" w:hAnsi="Tahoma" w:cs="Tahoma"/>
        </w:rPr>
        <w:t xml:space="preserve"> $20,034</w:t>
      </w:r>
      <w:r w:rsidRPr="00640C92">
        <w:rPr>
          <w:rFonts w:ascii="Tahoma" w:hAnsi="Tahoma" w:cs="Tahoma"/>
        </w:rPr>
        <w:t>, por lo que se cuenta con un presupuesto pendiente por devengar de $</w:t>
      </w:r>
      <w:r w:rsidR="00640C92">
        <w:rPr>
          <w:rFonts w:ascii="Tahoma" w:hAnsi="Tahoma" w:cs="Tahoma"/>
        </w:rPr>
        <w:t>297,366</w:t>
      </w:r>
      <w:r w:rsidRPr="00640C92">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640C92" w:rsidRDefault="0018354C" w:rsidP="00640C92">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640C92">
        <w:rPr>
          <w:rFonts w:ascii="Tahoma" w:hAnsi="Tahoma" w:cs="Tahoma"/>
        </w:rPr>
        <w:t>7’279,</w:t>
      </w:r>
      <w:r w:rsidR="00640C92" w:rsidRPr="00640C92">
        <w:rPr>
          <w:rFonts w:ascii="Tahoma" w:hAnsi="Tahoma" w:cs="Tahoma"/>
        </w:rPr>
        <w:t>550.28</w:t>
      </w:r>
      <w:r w:rsidRPr="00640C92">
        <w:rPr>
          <w:rFonts w:ascii="Tahoma" w:hAnsi="Tahoma" w:cs="Tahoma"/>
        </w:rPr>
        <w:t>, de los cuales se devengó la cantidad de $</w:t>
      </w:r>
      <w:r w:rsidR="00640C92">
        <w:rPr>
          <w:rFonts w:ascii="Tahoma" w:hAnsi="Tahoma" w:cs="Tahoma"/>
        </w:rPr>
        <w:t>745,081.93</w:t>
      </w:r>
      <w:r w:rsidRPr="00640C92">
        <w:rPr>
          <w:rFonts w:ascii="Tahoma" w:hAnsi="Tahoma" w:cs="Tahoma"/>
        </w:rPr>
        <w:t xml:space="preserve"> quedando por aplicar (sin devengar) $</w:t>
      </w:r>
      <w:r w:rsidR="00640C92">
        <w:rPr>
          <w:rFonts w:ascii="Tahoma" w:hAnsi="Tahoma" w:cs="Tahoma"/>
        </w:rPr>
        <w:t>6’534,468.35</w:t>
      </w:r>
      <w:r w:rsidRPr="00640C92">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640C92">
        <w:rPr>
          <w:rFonts w:ascii="Tahoma" w:hAnsi="Tahoma" w:cs="Tahoma"/>
        </w:rPr>
        <w:t>30</w:t>
      </w:r>
      <w:r w:rsidR="00FA4535" w:rsidRPr="00810C33">
        <w:rPr>
          <w:rFonts w:ascii="Tahoma" w:hAnsi="Tahoma" w:cs="Tahoma"/>
        </w:rPr>
        <w:t xml:space="preserve"> de </w:t>
      </w:r>
      <w:r w:rsidR="00640C92">
        <w:rPr>
          <w:rFonts w:ascii="Tahoma" w:hAnsi="Tahoma" w:cs="Tahoma"/>
        </w:rPr>
        <w:t xml:space="preserve">junio </w:t>
      </w:r>
      <w:r w:rsidR="00640C92" w:rsidRPr="00810C33">
        <w:rPr>
          <w:rFonts w:ascii="Tahoma" w:hAnsi="Tahoma" w:cs="Tahoma"/>
        </w:rPr>
        <w:t>de</w:t>
      </w:r>
      <w:r w:rsidR="00A46A00" w:rsidRPr="00810C33">
        <w:rPr>
          <w:rFonts w:ascii="Tahoma" w:hAnsi="Tahoma" w:cs="Tahoma"/>
        </w:rPr>
        <w:t xml:space="preserv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640C92"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87CAC" w:rsidP="00D87CAC">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-$3’651,981</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18354C" w:rsidP="00D55F6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810C33">
              <w:rPr>
                <w:rFonts w:ascii="Tahoma" w:eastAsia="Calibri" w:hAnsi="Tahoma" w:cs="Tahoma"/>
              </w:rPr>
              <w:t xml:space="preserve">                       </w:t>
            </w:r>
            <w:r w:rsidRPr="00810C33">
              <w:rPr>
                <w:rFonts w:ascii="Calibri" w:hAnsi="Calibri"/>
                <w:b/>
                <w:color w:val="000000"/>
                <w:sz w:val="24"/>
                <w:szCs w:val="22"/>
              </w:rPr>
              <w:t>$</w:t>
            </w:r>
            <w:r w:rsidR="00D87CAC">
              <w:rPr>
                <w:rFonts w:ascii="Calibri" w:hAnsi="Calibri"/>
                <w:b/>
                <w:color w:val="000000"/>
                <w:sz w:val="24"/>
                <w:szCs w:val="22"/>
              </w:rPr>
              <w:t>30’722,957</w:t>
            </w:r>
          </w:p>
        </w:tc>
      </w:tr>
    </w:tbl>
    <w:p w:rsidR="0018354C" w:rsidRPr="00810C33" w:rsidRDefault="0018354C" w:rsidP="0018354C">
      <w:pPr>
        <w:ind w:right="-283"/>
        <w:contextualSpacing/>
        <w:rPr>
          <w:rFonts w:ascii="Tahoma" w:hAnsi="Tahoma" w:cs="Tahoma"/>
          <w:b/>
        </w:rPr>
      </w:pPr>
    </w:p>
    <w:p w:rsidR="0018354C" w:rsidRPr="00810C33" w:rsidRDefault="0018354C" w:rsidP="0018354C">
      <w:pPr>
        <w:pStyle w:val="Prrafodelista"/>
        <w:numPr>
          <w:ilvl w:val="0"/>
          <w:numId w:val="8"/>
        </w:numPr>
        <w:ind w:right="-283"/>
        <w:rPr>
          <w:rFonts w:ascii="Tahoma" w:hAnsi="Tahoma" w:cs="Tahoma"/>
          <w:b/>
        </w:rPr>
      </w:pPr>
      <w:r w:rsidRPr="00810C33">
        <w:rPr>
          <w:rFonts w:ascii="Tahoma" w:hAnsi="Tahoma" w:cs="Tahoma"/>
          <w:b/>
        </w:rPr>
        <w:t>NOTAS AL ESTADO DE FLUJOS DE EFECTIVO</w:t>
      </w:r>
    </w:p>
    <w:p w:rsidR="0018354C" w:rsidRPr="00810C33"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D87CAC" w:rsidP="0034656F">
            <w:pPr>
              <w:ind w:right="-283"/>
              <w:rPr>
                <w:rFonts w:ascii="Tahoma" w:hAnsi="Tahoma" w:cs="Tahoma"/>
                <w:b/>
              </w:rPr>
            </w:pPr>
            <w:r>
              <w:rPr>
                <w:rFonts w:ascii="Tahoma" w:hAnsi="Tahoma" w:cs="Tahoma"/>
                <w:b/>
              </w:rPr>
              <w:t>2020</w:t>
            </w:r>
          </w:p>
        </w:tc>
        <w:tc>
          <w:tcPr>
            <w:tcW w:w="1701" w:type="dxa"/>
          </w:tcPr>
          <w:p w:rsidR="0018354C" w:rsidRPr="00810C33" w:rsidRDefault="00D87CAC" w:rsidP="0034656F">
            <w:pPr>
              <w:ind w:right="-283"/>
              <w:rPr>
                <w:rFonts w:ascii="Tahoma" w:hAnsi="Tahoma" w:cs="Tahoma"/>
                <w:b/>
              </w:rPr>
            </w:pPr>
            <w:r>
              <w:rPr>
                <w:rFonts w:ascii="Tahoma" w:hAnsi="Tahoma" w:cs="Tahoma"/>
                <w:b/>
              </w:rPr>
              <w:t>2019</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18354C" w:rsidRPr="00810C33" w:rsidRDefault="00D87CAC" w:rsidP="005D5498">
            <w:pPr>
              <w:ind w:right="-283"/>
              <w:rPr>
                <w:rFonts w:ascii="Tahoma" w:hAnsi="Tahoma" w:cs="Tahoma"/>
                <w:b/>
                <w:color w:val="000000"/>
                <w:sz w:val="16"/>
                <w:szCs w:val="16"/>
              </w:rPr>
            </w:pPr>
            <w:r>
              <w:rPr>
                <w:rFonts w:ascii="Tahoma" w:hAnsi="Tahoma" w:cs="Tahoma"/>
                <w:sz w:val="18"/>
                <w:szCs w:val="18"/>
              </w:rPr>
              <w:t>$7’156,187</w:t>
            </w:r>
          </w:p>
        </w:tc>
        <w:tc>
          <w:tcPr>
            <w:tcW w:w="1701" w:type="dxa"/>
          </w:tcPr>
          <w:p w:rsidR="0018354C" w:rsidRPr="00810C33" w:rsidRDefault="005D5498" w:rsidP="0034656F">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5D5498" w:rsidRPr="00810C33" w:rsidTr="0034656F">
        <w:trPr>
          <w:jc w:val="center"/>
        </w:trPr>
        <w:tc>
          <w:tcPr>
            <w:tcW w:w="3510" w:type="dxa"/>
          </w:tcPr>
          <w:p w:rsidR="005D5498" w:rsidRPr="00810C33" w:rsidRDefault="005D5498" w:rsidP="005D5498">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5D5498" w:rsidRPr="00810C33" w:rsidRDefault="005D5498" w:rsidP="005D5498">
            <w:pPr>
              <w:ind w:right="-283"/>
              <w:rPr>
                <w:rFonts w:ascii="Tahoma" w:hAnsi="Tahoma" w:cs="Tahoma"/>
                <w:b/>
                <w:color w:val="000000"/>
                <w:sz w:val="16"/>
                <w:szCs w:val="16"/>
              </w:rPr>
            </w:pPr>
            <w:r w:rsidRPr="00810C33">
              <w:rPr>
                <w:rFonts w:ascii="Tahoma" w:hAnsi="Tahoma" w:cs="Tahoma"/>
                <w:sz w:val="18"/>
                <w:szCs w:val="18"/>
              </w:rPr>
              <w:t>$</w:t>
            </w:r>
            <w:r w:rsidR="00D87CAC">
              <w:rPr>
                <w:rFonts w:ascii="Tahoma" w:hAnsi="Tahoma" w:cs="Tahoma"/>
                <w:sz w:val="18"/>
                <w:szCs w:val="18"/>
              </w:rPr>
              <w:t>7’156,187</w:t>
            </w:r>
          </w:p>
        </w:tc>
        <w:tc>
          <w:tcPr>
            <w:tcW w:w="1701" w:type="dxa"/>
          </w:tcPr>
          <w:p w:rsidR="005D5498" w:rsidRPr="00810C33" w:rsidRDefault="005D5498" w:rsidP="005D5498">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18354C" w:rsidRPr="00810C33" w:rsidRDefault="0018354C" w:rsidP="0018354C">
      <w:pPr>
        <w:pStyle w:val="ROMANOS"/>
        <w:tabs>
          <w:tab w:val="clear" w:pos="720"/>
          <w:tab w:val="left" w:pos="851"/>
        </w:tabs>
        <w:spacing w:after="0" w:line="240" w:lineRule="exact"/>
        <w:ind w:left="0" w:firstLine="0"/>
        <w:rPr>
          <w:lang w:val="es-MX"/>
        </w:rPr>
      </w:pPr>
      <w:r w:rsidRPr="00810C33">
        <w:rPr>
          <w:lang w:val="es-MX"/>
        </w:rPr>
        <w:lastRenderedPageBreak/>
        <w:t xml:space="preserve">Al mes de </w:t>
      </w:r>
      <w:r w:rsidR="00540022">
        <w:rPr>
          <w:lang w:val="es-MX"/>
        </w:rPr>
        <w:t>junio</w:t>
      </w:r>
      <w:r w:rsidR="001F4C42" w:rsidRPr="00810C33">
        <w:rPr>
          <w:lang w:val="es-MX"/>
        </w:rPr>
        <w:t xml:space="preserve"> se adquirieron dos Workstation, una trituradora, una puerta de cortesía para dis</w:t>
      </w:r>
      <w:r w:rsidR="00B72A29">
        <w:rPr>
          <w:lang w:val="es-MX"/>
        </w:rPr>
        <w:t>capacitados, equipo de cómputo,</w:t>
      </w:r>
      <w:r w:rsidR="001F4C42" w:rsidRPr="00810C33">
        <w:rPr>
          <w:lang w:val="es-MX"/>
        </w:rPr>
        <w:t xml:space="preserve"> un sistema de control de acceso</w:t>
      </w:r>
      <w:r w:rsidR="00B72A29">
        <w:rPr>
          <w:lang w:val="es-MX"/>
        </w:rPr>
        <w:t>, impresora láser y un equipo de generación eléctrica.</w:t>
      </w:r>
    </w:p>
    <w:p w:rsidR="00FA587E" w:rsidRPr="00810C33" w:rsidRDefault="00EC4C47" w:rsidP="0056238D">
      <w:pPr>
        <w:pStyle w:val="ROMANOS"/>
        <w:tabs>
          <w:tab w:val="clear" w:pos="720"/>
          <w:tab w:val="left" w:pos="851"/>
        </w:tabs>
        <w:spacing w:after="0" w:line="240" w:lineRule="exact"/>
        <w:ind w:left="0" w:firstLine="0"/>
        <w:rPr>
          <w:rFonts w:ascii="Tahoma" w:hAnsi="Tahoma" w:cs="Tahoma"/>
          <w:b/>
          <w:lang w:val="es-MX"/>
        </w:rPr>
      </w:pPr>
      <w:r w:rsidRPr="00810C33">
        <w:rPr>
          <w:lang w:val="es-MX"/>
        </w:rPr>
        <w:br/>
      </w:r>
    </w:p>
    <w:p w:rsidR="00DA5110" w:rsidRPr="00B72A29" w:rsidRDefault="00DA5110" w:rsidP="00DA5110">
      <w:pPr>
        <w:pStyle w:val="Prrafodelista"/>
        <w:numPr>
          <w:ilvl w:val="0"/>
          <w:numId w:val="1"/>
        </w:numPr>
        <w:ind w:right="-283"/>
        <w:jc w:val="both"/>
        <w:rPr>
          <w:rFonts w:ascii="Tahoma" w:hAnsi="Tahoma" w:cs="Tahoma"/>
        </w:rPr>
      </w:pPr>
      <w:r w:rsidRPr="00B72A29">
        <w:rPr>
          <w:rFonts w:ascii="Tahoma" w:hAnsi="Tahoma" w:cs="Tahoma"/>
          <w:b/>
          <w:sz w:val="24"/>
          <w:szCs w:val="24"/>
        </w:rPr>
        <w:t xml:space="preserve">NOTAS DE MEMORIA </w:t>
      </w:r>
      <w:r w:rsidRPr="00B72A29">
        <w:rPr>
          <w:rFonts w:ascii="Tahoma" w:hAnsi="Tahoma" w:cs="Tahoma"/>
          <w:b/>
          <w:i/>
          <w:sz w:val="24"/>
          <w:szCs w:val="24"/>
        </w:rPr>
        <w:t>(CUENTAS DE ORDEN)</w:t>
      </w:r>
    </w:p>
    <w:p w:rsidR="00DA5110" w:rsidRPr="00810C33"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178"/>
        <w:gridCol w:w="5192"/>
        <w:gridCol w:w="1342"/>
        <w:gridCol w:w="1342"/>
      </w:tblGrid>
      <w:tr w:rsidR="00951A16" w:rsidRPr="00810C33" w:rsidTr="00951A1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51" w:type="pct"/>
            <w:noWrap/>
            <w:hideMark/>
          </w:tcPr>
          <w:p w:rsidR="00951A16" w:rsidRPr="00810C33" w:rsidRDefault="00951A16" w:rsidP="002C189A">
            <w:pPr>
              <w:overflowPunct/>
              <w:autoSpaceDE/>
              <w:autoSpaceDN/>
              <w:adjustRightInd/>
              <w:jc w:val="center"/>
              <w:textAlignment w:val="auto"/>
              <w:rPr>
                <w:rFonts w:ascii="Arial" w:hAnsi="Arial" w:cs="Arial"/>
                <w:b w:val="0"/>
                <w:bCs w:val="0"/>
                <w:lang w:eastAsia="es-MX"/>
              </w:rPr>
            </w:pPr>
            <w:r w:rsidRPr="00810C33">
              <w:rPr>
                <w:rFonts w:ascii="Arial" w:hAnsi="Arial" w:cs="Arial"/>
                <w:lang w:eastAsia="es-MX"/>
              </w:rPr>
              <w:t>CUENTA</w:t>
            </w:r>
          </w:p>
          <w:p w:rsidR="00951A16" w:rsidRPr="00810C33" w:rsidRDefault="00951A16" w:rsidP="002C189A">
            <w:pPr>
              <w:jc w:val="center"/>
              <w:rPr>
                <w:rFonts w:ascii="Arial" w:hAnsi="Arial" w:cs="Arial"/>
                <w:lang w:eastAsia="es-MX"/>
              </w:rPr>
            </w:pPr>
            <w:r w:rsidRPr="00810C33">
              <w:rPr>
                <w:rFonts w:ascii="Arial" w:hAnsi="Arial" w:cs="Arial"/>
                <w:lang w:eastAsia="es-MX"/>
              </w:rPr>
              <w:t>CONTABLE</w:t>
            </w:r>
          </w:p>
        </w:tc>
        <w:tc>
          <w:tcPr>
            <w:tcW w:w="2867" w:type="pct"/>
            <w:noWrap/>
            <w:hideMark/>
          </w:tcPr>
          <w:p w:rsidR="00951A16" w:rsidRPr="00810C33" w:rsidRDefault="00951A16"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CONCEPTO</w:t>
            </w:r>
          </w:p>
        </w:tc>
        <w:tc>
          <w:tcPr>
            <w:tcW w:w="1482" w:type="pct"/>
            <w:gridSpan w:val="2"/>
            <w:hideMark/>
          </w:tcPr>
          <w:p w:rsidR="00951A16" w:rsidRPr="00810C33" w:rsidRDefault="00951A16"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 xml:space="preserve"> SALDO CONTABLE </w:t>
            </w:r>
          </w:p>
        </w:tc>
      </w:tr>
      <w:tr w:rsidR="00951A16" w:rsidRPr="00810C33" w:rsidTr="00951A16">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p>
        </w:tc>
        <w:tc>
          <w:tcPr>
            <w:tcW w:w="2867" w:type="pct"/>
            <w:noWrap/>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p>
        </w:tc>
        <w:tc>
          <w:tcPr>
            <w:tcW w:w="741" w:type="pct"/>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2020</w:t>
            </w:r>
          </w:p>
        </w:tc>
        <w:tc>
          <w:tcPr>
            <w:tcW w:w="741" w:type="pct"/>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2019</w:t>
            </w:r>
          </w:p>
        </w:tc>
      </w:tr>
      <w:tr w:rsidR="00951A16" w:rsidRPr="00810C33" w:rsidTr="00951A16">
        <w:trPr>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lang w:eastAsia="es-MX"/>
              </w:rPr>
              <w:t>1293</w:t>
            </w:r>
          </w:p>
        </w:tc>
        <w:tc>
          <w:tcPr>
            <w:tcW w:w="2867"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b/>
                <w:bCs/>
                <w:lang w:eastAsia="es-MX"/>
              </w:rPr>
              <w:t>BIENES EN COMODATO AL AYUNTAMIENTO ZAPOTLAN EL GRANDE</w:t>
            </w:r>
          </w:p>
        </w:tc>
        <w:tc>
          <w:tcPr>
            <w:tcW w:w="741"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bookmarkStart w:id="7" w:name="OLE_LINK11"/>
            <w:bookmarkStart w:id="8" w:name="OLE_LINK12"/>
            <w:bookmarkStart w:id="9" w:name="OLE_LINK13"/>
            <w:r w:rsidRPr="00810C33">
              <w:rPr>
                <w:rFonts w:ascii="Arial" w:hAnsi="Arial" w:cs="Arial"/>
                <w:b/>
                <w:bCs/>
                <w:lang w:eastAsia="es-MX"/>
              </w:rPr>
              <w:t>$</w:t>
            </w:r>
            <w:bookmarkEnd w:id="7"/>
            <w:bookmarkEnd w:id="8"/>
            <w:bookmarkEnd w:id="9"/>
            <w:r w:rsidRPr="00810C33">
              <w:rPr>
                <w:rFonts w:ascii="Arial" w:hAnsi="Arial" w:cs="Arial"/>
                <w:b/>
                <w:bCs/>
                <w:lang w:eastAsia="es-MX"/>
              </w:rPr>
              <w:t>158,557.73</w:t>
            </w:r>
          </w:p>
        </w:tc>
        <w:tc>
          <w:tcPr>
            <w:tcW w:w="741"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$158,557.73</w:t>
            </w:r>
          </w:p>
        </w:tc>
      </w:tr>
      <w:tr w:rsidR="00951A16" w:rsidRPr="00810C33" w:rsidTr="00951A1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b w:val="0"/>
                <w:lang w:eastAsia="es-MX"/>
              </w:rPr>
              <w:t>1293-5</w:t>
            </w:r>
          </w:p>
        </w:tc>
        <w:tc>
          <w:tcPr>
            <w:tcW w:w="2867"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Equipo de cómputo y de tecnología de la información</w:t>
            </w:r>
          </w:p>
        </w:tc>
        <w:tc>
          <w:tcPr>
            <w:tcW w:w="741" w:type="pct"/>
            <w:noWrap/>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$158,557.73</w:t>
            </w:r>
          </w:p>
        </w:tc>
        <w:tc>
          <w:tcPr>
            <w:tcW w:w="741"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$158,557.73</w:t>
            </w:r>
          </w:p>
        </w:tc>
      </w:tr>
      <w:tr w:rsidR="00951A16" w:rsidRPr="00810C33" w:rsidTr="00951A16">
        <w:trPr>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lang w:eastAsia="es-MX"/>
              </w:rPr>
              <w:t>1293</w:t>
            </w:r>
          </w:p>
        </w:tc>
        <w:tc>
          <w:tcPr>
            <w:tcW w:w="2867"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Narrow" w:hAnsi="Arial Narrow" w:cs="Arial"/>
                <w:b/>
                <w:bCs/>
                <w:lang w:eastAsia="es-MX"/>
              </w:rPr>
              <w:t>BIENES EN COMODATO A LA SUBSECRETARÍA DE PLANEACIÓN Y EVALUACIÓN</w:t>
            </w:r>
          </w:p>
        </w:tc>
        <w:tc>
          <w:tcPr>
            <w:tcW w:w="741"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b/>
                <w:bCs/>
                <w:lang w:eastAsia="es-MX"/>
              </w:rPr>
              <w:t>$155,013.12</w:t>
            </w:r>
          </w:p>
        </w:tc>
        <w:tc>
          <w:tcPr>
            <w:tcW w:w="741"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$155,013.12</w:t>
            </w:r>
          </w:p>
        </w:tc>
      </w:tr>
      <w:tr w:rsidR="00951A16" w:rsidRPr="00810C33" w:rsidTr="00951A1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b w:val="0"/>
                <w:lang w:eastAsia="es-MX"/>
              </w:rPr>
              <w:t>1293-5</w:t>
            </w:r>
          </w:p>
        </w:tc>
        <w:tc>
          <w:tcPr>
            <w:tcW w:w="2867"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Equipo de cómputo y de tecnología de la información</w:t>
            </w:r>
          </w:p>
        </w:tc>
        <w:tc>
          <w:tcPr>
            <w:tcW w:w="741" w:type="pct"/>
            <w:noWrap/>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$55,652.16</w:t>
            </w:r>
          </w:p>
        </w:tc>
        <w:tc>
          <w:tcPr>
            <w:tcW w:w="741"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$55,652.16</w:t>
            </w:r>
          </w:p>
        </w:tc>
      </w:tr>
      <w:tr w:rsidR="00951A16" w:rsidRPr="00810C33" w:rsidTr="00951A16">
        <w:trPr>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b w:val="0"/>
                <w:lang w:eastAsia="es-MX"/>
              </w:rPr>
            </w:pPr>
            <w:r w:rsidRPr="00810C33">
              <w:rPr>
                <w:rFonts w:ascii="Arial" w:hAnsi="Arial" w:cs="Arial"/>
                <w:b w:val="0"/>
                <w:lang w:eastAsia="es-MX"/>
              </w:rPr>
              <w:t>1293-8</w:t>
            </w:r>
          </w:p>
        </w:tc>
        <w:tc>
          <w:tcPr>
            <w:tcW w:w="2867"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Activos intangibles</w:t>
            </w:r>
          </w:p>
        </w:tc>
        <w:tc>
          <w:tcPr>
            <w:tcW w:w="741"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$99,360.96</w:t>
            </w:r>
          </w:p>
        </w:tc>
        <w:tc>
          <w:tcPr>
            <w:tcW w:w="741"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$99,360.96</w:t>
            </w:r>
          </w:p>
        </w:tc>
      </w:tr>
      <w:tr w:rsidR="00951A16" w:rsidRPr="00810C33" w:rsidTr="00951A1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51" w:type="pct"/>
            <w:noWrap/>
            <w:hideMark/>
          </w:tcPr>
          <w:p w:rsidR="00951A16" w:rsidRPr="00810C33" w:rsidRDefault="00951A16" w:rsidP="002C189A">
            <w:pPr>
              <w:overflowPunct/>
              <w:autoSpaceDE/>
              <w:autoSpaceDN/>
              <w:adjustRightInd/>
              <w:jc w:val="center"/>
              <w:textAlignment w:val="auto"/>
              <w:rPr>
                <w:rFonts w:ascii="Arial" w:hAnsi="Arial" w:cs="Arial"/>
                <w:lang w:eastAsia="es-MX"/>
              </w:rPr>
            </w:pPr>
          </w:p>
        </w:tc>
        <w:tc>
          <w:tcPr>
            <w:tcW w:w="2867"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741" w:type="pct"/>
            <w:noWrap/>
            <w:hideMark/>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810C33">
              <w:rPr>
                <w:rFonts w:ascii="Arial" w:hAnsi="Arial" w:cs="Arial"/>
                <w:b/>
                <w:bCs/>
                <w:lang w:eastAsia="es-MX"/>
              </w:rPr>
              <w:t xml:space="preserve">$313,570.85 </w:t>
            </w:r>
          </w:p>
        </w:tc>
        <w:tc>
          <w:tcPr>
            <w:tcW w:w="741"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$313,570.85</w:t>
            </w:r>
          </w:p>
        </w:tc>
      </w:tr>
    </w:tbl>
    <w:p w:rsidR="00F41E96" w:rsidRPr="00810C33" w:rsidRDefault="00F41E96" w:rsidP="00F41E96">
      <w:pPr>
        <w:pStyle w:val="Prrafodelista"/>
        <w:ind w:left="1080"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lastRenderedPageBreak/>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enajenación del patrimonio inmobiliario del Instituto sólo podrá realizarse mediante autorización expresa del Congreso del Estado.</w:t>
      </w:r>
    </w:p>
    <w:p w:rsidR="00DA5110" w:rsidRPr="00810C33" w:rsidRDefault="00DA5110" w:rsidP="00DA5110">
      <w:pPr>
        <w:ind w:right="-283"/>
        <w:jc w:val="both"/>
        <w:rPr>
          <w:rFonts w:ascii="Tahoma" w:hAnsi="Tahoma" w:cs="Tahoma"/>
        </w:rPr>
      </w:pPr>
    </w:p>
    <w:p w:rsidR="00DA5110" w:rsidRPr="00810C33" w:rsidRDefault="00B64A48" w:rsidP="00DA5110">
      <w:pPr>
        <w:ind w:left="360" w:right="-283"/>
        <w:jc w:val="both"/>
        <w:rPr>
          <w:rFonts w:ascii="Tahoma" w:hAnsi="Tahoma" w:cs="Tahoma"/>
          <w:u w:val="single"/>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DA5110" w:rsidRPr="00810C33"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B64A48" w:rsidRPr="00810C33" w:rsidRDefault="00B64A48"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 xml:space="preserve">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los Órganos Internos de Control. </w:t>
      </w:r>
    </w:p>
    <w:p w:rsidR="000A7EC7" w:rsidRPr="00810C33" w:rsidRDefault="000A7EC7"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691887" w:rsidRPr="00810C33" w:rsidRDefault="00231985" w:rsidP="00DA5110">
      <w:pPr>
        <w:ind w:right="-283"/>
        <w:jc w:val="both"/>
        <w:rPr>
          <w:rFonts w:ascii="Tahoma" w:hAnsi="Tahoma" w:cs="Tahoma"/>
        </w:rPr>
      </w:pPr>
      <w:bookmarkStart w:id="10" w:name="_GoBack"/>
      <w:bookmarkEnd w:id="10"/>
      <w:r w:rsidRPr="00810C33">
        <w:rPr>
          <w:noProof/>
          <w:lang w:eastAsia="es-MX"/>
        </w:rPr>
        <w:drawing>
          <wp:inline distT="0" distB="0" distL="0" distR="0" wp14:anchorId="49FD0769" wp14:editId="0B122BDA">
            <wp:extent cx="5922645" cy="2181225"/>
            <wp:effectExtent l="0" t="0" r="1905" b="9525"/>
            <wp:docPr id="5" name="4 Imagen" descr="WhatsApp Image 2020-04-10 at 4.24.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WhatsApp Image 2020-04-10 at 4.24.00 PM.jpeg"/>
                    <pic:cNvPicPr>
                      <a:picLocks noChangeAspect="1"/>
                    </pic:cNvPicPr>
                  </pic:nvPicPr>
                  <pic:blipFill>
                    <a:blip r:embed="rId9"/>
                    <a:stretch>
                      <a:fillRect/>
                    </a:stretch>
                  </pic:blipFill>
                  <pic:spPr>
                    <a:xfrm>
                      <a:off x="0" y="0"/>
                      <a:ext cx="5938392" cy="2187024"/>
                    </a:xfrm>
                    <a:prstGeom prst="rect">
                      <a:avLst/>
                    </a:prstGeom>
                  </pic:spPr>
                </pic:pic>
              </a:graphicData>
            </a:graphic>
          </wp:inline>
        </w:drawing>
      </w:r>
    </w:p>
    <w:sectPr w:rsidR="00691887"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0FC" w:rsidRDefault="00D030FC" w:rsidP="00692D87">
      <w:r>
        <w:separator/>
      </w:r>
    </w:p>
  </w:endnote>
  <w:endnote w:type="continuationSeparator" w:id="0">
    <w:p w:rsidR="00D030FC" w:rsidRDefault="00D030FC"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0FC" w:rsidRDefault="00D030FC" w:rsidP="00692D87">
      <w:r>
        <w:separator/>
      </w:r>
    </w:p>
  </w:footnote>
  <w:footnote w:type="continuationSeparator" w:id="0">
    <w:p w:rsidR="00D030FC" w:rsidRDefault="00D030FC"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5"/>
  </w:num>
  <w:num w:numId="4">
    <w:abstractNumId w:val="6"/>
  </w:num>
  <w:num w:numId="5">
    <w:abstractNumId w:val="3"/>
  </w:num>
  <w:num w:numId="6">
    <w:abstractNumId w:val="9"/>
  </w:num>
  <w:num w:numId="7">
    <w:abstractNumId w:val="12"/>
  </w:num>
  <w:num w:numId="8">
    <w:abstractNumId w:val="15"/>
  </w:num>
  <w:num w:numId="9">
    <w:abstractNumId w:val="7"/>
  </w:num>
  <w:num w:numId="10">
    <w:abstractNumId w:val="10"/>
  </w:num>
  <w:num w:numId="11">
    <w:abstractNumId w:val="14"/>
  </w:num>
  <w:num w:numId="12">
    <w:abstractNumId w:val="4"/>
  </w:num>
  <w:num w:numId="13">
    <w:abstractNumId w:val="16"/>
  </w:num>
  <w:num w:numId="14">
    <w:abstractNumId w:val="0"/>
  </w:num>
  <w:num w:numId="15">
    <w:abstractNumId w:val="8"/>
  </w:num>
  <w:num w:numId="16">
    <w:abstractNumId w:val="13"/>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3761"/>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3B9D"/>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2D11"/>
    <w:rsid w:val="001B6CF5"/>
    <w:rsid w:val="001C34E5"/>
    <w:rsid w:val="001D3BA1"/>
    <w:rsid w:val="001E22BB"/>
    <w:rsid w:val="001F4C42"/>
    <w:rsid w:val="001F6C4F"/>
    <w:rsid w:val="002042E3"/>
    <w:rsid w:val="00225C57"/>
    <w:rsid w:val="00230D45"/>
    <w:rsid w:val="00231985"/>
    <w:rsid w:val="00236768"/>
    <w:rsid w:val="00237AD4"/>
    <w:rsid w:val="002450A0"/>
    <w:rsid w:val="00247FE4"/>
    <w:rsid w:val="00250FAC"/>
    <w:rsid w:val="002573FD"/>
    <w:rsid w:val="002576EF"/>
    <w:rsid w:val="002611A8"/>
    <w:rsid w:val="00262885"/>
    <w:rsid w:val="00262C10"/>
    <w:rsid w:val="002760BC"/>
    <w:rsid w:val="002852E1"/>
    <w:rsid w:val="00285A35"/>
    <w:rsid w:val="00286A31"/>
    <w:rsid w:val="00287E19"/>
    <w:rsid w:val="00287E9F"/>
    <w:rsid w:val="0029184D"/>
    <w:rsid w:val="002929E5"/>
    <w:rsid w:val="002A4976"/>
    <w:rsid w:val="002C189A"/>
    <w:rsid w:val="002C356A"/>
    <w:rsid w:val="002E2DA9"/>
    <w:rsid w:val="002E4DA9"/>
    <w:rsid w:val="002F03FA"/>
    <w:rsid w:val="002F1890"/>
    <w:rsid w:val="002F5B25"/>
    <w:rsid w:val="00317046"/>
    <w:rsid w:val="00324279"/>
    <w:rsid w:val="003253F8"/>
    <w:rsid w:val="00325CDB"/>
    <w:rsid w:val="00331487"/>
    <w:rsid w:val="003379A6"/>
    <w:rsid w:val="003433A4"/>
    <w:rsid w:val="0034656F"/>
    <w:rsid w:val="00360ED8"/>
    <w:rsid w:val="003637ED"/>
    <w:rsid w:val="00381DA3"/>
    <w:rsid w:val="003845FB"/>
    <w:rsid w:val="00386A7E"/>
    <w:rsid w:val="00392FEE"/>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68E1"/>
    <w:rsid w:val="00421AE3"/>
    <w:rsid w:val="004246C2"/>
    <w:rsid w:val="00433FEA"/>
    <w:rsid w:val="00437A35"/>
    <w:rsid w:val="00450687"/>
    <w:rsid w:val="00476033"/>
    <w:rsid w:val="00495B20"/>
    <w:rsid w:val="004973E2"/>
    <w:rsid w:val="004A2313"/>
    <w:rsid w:val="004A34D6"/>
    <w:rsid w:val="004A3846"/>
    <w:rsid w:val="004A73D9"/>
    <w:rsid w:val="004B021A"/>
    <w:rsid w:val="004B2593"/>
    <w:rsid w:val="004C25AC"/>
    <w:rsid w:val="004C3F3F"/>
    <w:rsid w:val="004C444D"/>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022"/>
    <w:rsid w:val="005403F8"/>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2D66"/>
    <w:rsid w:val="005D3040"/>
    <w:rsid w:val="005D5498"/>
    <w:rsid w:val="005F0C33"/>
    <w:rsid w:val="005F41E9"/>
    <w:rsid w:val="0061314D"/>
    <w:rsid w:val="006171E6"/>
    <w:rsid w:val="0061758B"/>
    <w:rsid w:val="00626EB7"/>
    <w:rsid w:val="006277C8"/>
    <w:rsid w:val="00634DD9"/>
    <w:rsid w:val="00636C4E"/>
    <w:rsid w:val="0063751C"/>
    <w:rsid w:val="00640387"/>
    <w:rsid w:val="00640C92"/>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4A08"/>
    <w:rsid w:val="006E5BC4"/>
    <w:rsid w:val="006E6EF6"/>
    <w:rsid w:val="00704B50"/>
    <w:rsid w:val="0070733F"/>
    <w:rsid w:val="00714436"/>
    <w:rsid w:val="00720FF7"/>
    <w:rsid w:val="00734E53"/>
    <w:rsid w:val="00735E4F"/>
    <w:rsid w:val="007372AA"/>
    <w:rsid w:val="00743BE3"/>
    <w:rsid w:val="00746E23"/>
    <w:rsid w:val="0075456D"/>
    <w:rsid w:val="00761A5C"/>
    <w:rsid w:val="00766E4B"/>
    <w:rsid w:val="00766EC3"/>
    <w:rsid w:val="0077093E"/>
    <w:rsid w:val="007736FA"/>
    <w:rsid w:val="007742D7"/>
    <w:rsid w:val="007857ED"/>
    <w:rsid w:val="007913AF"/>
    <w:rsid w:val="007924CD"/>
    <w:rsid w:val="007932FD"/>
    <w:rsid w:val="00795459"/>
    <w:rsid w:val="007A328D"/>
    <w:rsid w:val="007B2BE0"/>
    <w:rsid w:val="007B4281"/>
    <w:rsid w:val="007B770A"/>
    <w:rsid w:val="007C58BD"/>
    <w:rsid w:val="007C791C"/>
    <w:rsid w:val="007D3D5C"/>
    <w:rsid w:val="007E4C45"/>
    <w:rsid w:val="007E70C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B1EBF"/>
    <w:rsid w:val="008B34AB"/>
    <w:rsid w:val="008B3DB7"/>
    <w:rsid w:val="008D4CB9"/>
    <w:rsid w:val="008D5511"/>
    <w:rsid w:val="008E0682"/>
    <w:rsid w:val="008E0C06"/>
    <w:rsid w:val="008E29D7"/>
    <w:rsid w:val="008F0A18"/>
    <w:rsid w:val="009034E9"/>
    <w:rsid w:val="00905E7F"/>
    <w:rsid w:val="00923000"/>
    <w:rsid w:val="00923A5B"/>
    <w:rsid w:val="00923B8D"/>
    <w:rsid w:val="0093592A"/>
    <w:rsid w:val="0094064B"/>
    <w:rsid w:val="009411EB"/>
    <w:rsid w:val="0095196D"/>
    <w:rsid w:val="00951A16"/>
    <w:rsid w:val="00956E2B"/>
    <w:rsid w:val="009575A0"/>
    <w:rsid w:val="009612DA"/>
    <w:rsid w:val="009809EA"/>
    <w:rsid w:val="009817FB"/>
    <w:rsid w:val="00982800"/>
    <w:rsid w:val="009846D7"/>
    <w:rsid w:val="00985A38"/>
    <w:rsid w:val="00987672"/>
    <w:rsid w:val="009A3C52"/>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6147"/>
    <w:rsid w:val="00A775E0"/>
    <w:rsid w:val="00A8605B"/>
    <w:rsid w:val="00A908E0"/>
    <w:rsid w:val="00A93190"/>
    <w:rsid w:val="00AA020F"/>
    <w:rsid w:val="00AA04D1"/>
    <w:rsid w:val="00AC6C1F"/>
    <w:rsid w:val="00AD5647"/>
    <w:rsid w:val="00AE1549"/>
    <w:rsid w:val="00AE5927"/>
    <w:rsid w:val="00B20FB2"/>
    <w:rsid w:val="00B22968"/>
    <w:rsid w:val="00B30A6E"/>
    <w:rsid w:val="00B32524"/>
    <w:rsid w:val="00B53004"/>
    <w:rsid w:val="00B6452E"/>
    <w:rsid w:val="00B64A48"/>
    <w:rsid w:val="00B72A29"/>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6D7A"/>
    <w:rsid w:val="00C17405"/>
    <w:rsid w:val="00C20681"/>
    <w:rsid w:val="00C20E9D"/>
    <w:rsid w:val="00C2441D"/>
    <w:rsid w:val="00C4661F"/>
    <w:rsid w:val="00C62837"/>
    <w:rsid w:val="00C73FC4"/>
    <w:rsid w:val="00C75BF1"/>
    <w:rsid w:val="00C961C7"/>
    <w:rsid w:val="00CA6E15"/>
    <w:rsid w:val="00CB16CE"/>
    <w:rsid w:val="00CB53AE"/>
    <w:rsid w:val="00CB7B4A"/>
    <w:rsid w:val="00CC37F3"/>
    <w:rsid w:val="00CC4A9D"/>
    <w:rsid w:val="00CC72D2"/>
    <w:rsid w:val="00CC7333"/>
    <w:rsid w:val="00CD120D"/>
    <w:rsid w:val="00CD1DDD"/>
    <w:rsid w:val="00CE01FD"/>
    <w:rsid w:val="00CE0F2F"/>
    <w:rsid w:val="00CE544E"/>
    <w:rsid w:val="00CE545F"/>
    <w:rsid w:val="00CE606B"/>
    <w:rsid w:val="00D030FC"/>
    <w:rsid w:val="00D204E8"/>
    <w:rsid w:val="00D35372"/>
    <w:rsid w:val="00D3539F"/>
    <w:rsid w:val="00D55F60"/>
    <w:rsid w:val="00D6435B"/>
    <w:rsid w:val="00D754AE"/>
    <w:rsid w:val="00D8086F"/>
    <w:rsid w:val="00D84A5E"/>
    <w:rsid w:val="00D87CAC"/>
    <w:rsid w:val="00D91FF7"/>
    <w:rsid w:val="00DA3A6B"/>
    <w:rsid w:val="00DA5110"/>
    <w:rsid w:val="00DB668E"/>
    <w:rsid w:val="00DE0D13"/>
    <w:rsid w:val="00DE3445"/>
    <w:rsid w:val="00DE5573"/>
    <w:rsid w:val="00DF2256"/>
    <w:rsid w:val="00E04C49"/>
    <w:rsid w:val="00E077E3"/>
    <w:rsid w:val="00E16EE1"/>
    <w:rsid w:val="00E33DF9"/>
    <w:rsid w:val="00E413D2"/>
    <w:rsid w:val="00E43A1F"/>
    <w:rsid w:val="00E45A57"/>
    <w:rsid w:val="00E46FF8"/>
    <w:rsid w:val="00E577BB"/>
    <w:rsid w:val="00E65CE7"/>
    <w:rsid w:val="00E674F9"/>
    <w:rsid w:val="00E739B6"/>
    <w:rsid w:val="00E74BC4"/>
    <w:rsid w:val="00E770E3"/>
    <w:rsid w:val="00E82C27"/>
    <w:rsid w:val="00E849C8"/>
    <w:rsid w:val="00E85448"/>
    <w:rsid w:val="00E87E16"/>
    <w:rsid w:val="00EA65A4"/>
    <w:rsid w:val="00EB1564"/>
    <w:rsid w:val="00EB373E"/>
    <w:rsid w:val="00EC0808"/>
    <w:rsid w:val="00EC20D9"/>
    <w:rsid w:val="00EC3A8E"/>
    <w:rsid w:val="00EC4C47"/>
    <w:rsid w:val="00EE16B1"/>
    <w:rsid w:val="00EF38FD"/>
    <w:rsid w:val="00EF7B2C"/>
    <w:rsid w:val="00F01AAB"/>
    <w:rsid w:val="00F01DB8"/>
    <w:rsid w:val="00F13BE5"/>
    <w:rsid w:val="00F30CDB"/>
    <w:rsid w:val="00F32296"/>
    <w:rsid w:val="00F379D3"/>
    <w:rsid w:val="00F41E96"/>
    <w:rsid w:val="00F467C0"/>
    <w:rsid w:val="00F53983"/>
    <w:rsid w:val="00F54A5E"/>
    <w:rsid w:val="00F56049"/>
    <w:rsid w:val="00F577C0"/>
    <w:rsid w:val="00F63D4C"/>
    <w:rsid w:val="00F66DB6"/>
    <w:rsid w:val="00F81553"/>
    <w:rsid w:val="00F85BC9"/>
    <w:rsid w:val="00F8659C"/>
    <w:rsid w:val="00FA2A02"/>
    <w:rsid w:val="00FA2B6E"/>
    <w:rsid w:val="00FA4535"/>
    <w:rsid w:val="00FA587E"/>
    <w:rsid w:val="00FB5684"/>
    <w:rsid w:val="00FB74C4"/>
    <w:rsid w:val="00FB76FF"/>
    <w:rsid w:val="00FC0FAC"/>
    <w:rsid w:val="00FC21C2"/>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1659A"/>
  <w15:docId w15:val="{EA98F202-2598-490B-A337-B7A0C8BF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A0CE3-060D-45D4-AF04-1B5960595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7262</TotalTime>
  <Pages>10</Pages>
  <Words>3538</Words>
  <Characters>19464</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Mónica Nyxahtziri García Rangel</cp:lastModifiedBy>
  <cp:revision>140</cp:revision>
  <cp:lastPrinted>2018-03-08T20:30:00Z</cp:lastPrinted>
  <dcterms:created xsi:type="dcterms:W3CDTF">2018-06-07T18:23:00Z</dcterms:created>
  <dcterms:modified xsi:type="dcterms:W3CDTF">2020-07-07T21:18:00Z</dcterms:modified>
</cp:coreProperties>
</file>