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4F" w:rsidRDefault="00A3704F" w:rsidP="00A3704F">
      <w:pPr>
        <w:jc w:val="right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Tecolotlán, Jalisco a 11 de abril de 2019</w:t>
      </w:r>
    </w:p>
    <w:p w:rsidR="005A5C7D" w:rsidRDefault="009B42D3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C. ROSALÍA BUSTOS MONCAYO</w:t>
      </w:r>
    </w:p>
    <w:p w:rsidR="009B42D3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TITULAR DE LA UNIDAD 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DE TRANSPARENCIA MUNICIPAL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PRESENTE:</w:t>
      </w:r>
    </w:p>
    <w:p w:rsidR="009B42D3" w:rsidRDefault="009B42D3" w:rsidP="009B42D3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En cumplimiento del oficio recibido el día 11 de abril del 2019, en el que solicita como Titular de la Unidad de Transparencia, </w:t>
      </w:r>
      <w:r w:rsidR="004C178B">
        <w:rPr>
          <w:rFonts w:ascii="Arial Narrow" w:hAnsi="Arial Narrow" w:cs="Arial"/>
          <w:sz w:val="24"/>
        </w:rPr>
        <w:t xml:space="preserve">el informe </w:t>
      </w:r>
      <w:r>
        <w:rPr>
          <w:rFonts w:ascii="Arial Narrow" w:hAnsi="Arial Narrow" w:cs="Arial"/>
          <w:sz w:val="24"/>
        </w:rPr>
        <w:t>de las funciones realizadas por esta oficina me permito de la manera más atenta la entrega de lo solicitado de manera física y digital.</w:t>
      </w:r>
    </w:p>
    <w:p w:rsidR="00182940" w:rsidRPr="002C52F9" w:rsidRDefault="00182940" w:rsidP="00182940">
      <w:pPr>
        <w:rPr>
          <w:rFonts w:ascii="Arial Narrow" w:hAnsi="Arial Narrow"/>
          <w:sz w:val="18"/>
          <w:szCs w:val="18"/>
        </w:rPr>
      </w:pPr>
    </w:p>
    <w:p w:rsidR="00182940" w:rsidRPr="002C52F9" w:rsidRDefault="00182940" w:rsidP="00182940">
      <w:pPr>
        <w:jc w:val="center"/>
        <w:rPr>
          <w:rFonts w:ascii="Arial Narrow" w:hAnsi="Arial Narrow"/>
          <w:b/>
          <w:sz w:val="18"/>
          <w:szCs w:val="18"/>
        </w:rPr>
      </w:pPr>
      <w:r w:rsidRPr="002C52F9">
        <w:rPr>
          <w:rFonts w:ascii="Arial Narrow" w:hAnsi="Arial Narrow"/>
          <w:b/>
          <w:sz w:val="18"/>
          <w:szCs w:val="18"/>
        </w:rPr>
        <w:t>MES DE ENERO DEL 2019.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14/ENERO/2019 Recepción y entrega de documentos y expedientes de predios rústicos.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15/ENERO/2019 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16/ENERO/2019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17/ENERO/2019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18/ENERO/2019 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 19/ENERO/2019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20/ ENERO/2019  Inhábil </w:t>
      </w:r>
      <w:bookmarkStart w:id="0" w:name="_GoBack"/>
      <w:bookmarkEnd w:id="0"/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21/ENERO/2019 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22/ENERO/2019 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23/ENERO/2019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24/ENERO/2019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25/ENERO/2019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26/ENERO/ 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27/ENERO/2019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28/ENERO/2019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29/ENERO/2019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30/ENERO/2019 Estudio de expedientes para conocer el estado en que se encuentra el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31/ENERO/2019 Estudio de expedientes para conocer el estado en que se encuentra el trámite.</w:t>
      </w:r>
    </w:p>
    <w:p w:rsidR="00182940" w:rsidRPr="002C52F9" w:rsidRDefault="00182940" w:rsidP="00182940">
      <w:pPr>
        <w:rPr>
          <w:rFonts w:ascii="Arial Narrow" w:hAnsi="Arial Narrow"/>
          <w:sz w:val="18"/>
          <w:szCs w:val="18"/>
        </w:rPr>
      </w:pPr>
    </w:p>
    <w:p w:rsidR="009117F7" w:rsidRDefault="009117F7" w:rsidP="00182940">
      <w:pPr>
        <w:jc w:val="center"/>
        <w:rPr>
          <w:rFonts w:ascii="Arial Narrow" w:hAnsi="Arial Narrow"/>
          <w:b/>
          <w:sz w:val="18"/>
          <w:szCs w:val="18"/>
        </w:rPr>
      </w:pPr>
    </w:p>
    <w:p w:rsidR="00182940" w:rsidRPr="002C52F9" w:rsidRDefault="00182940" w:rsidP="00182940">
      <w:pPr>
        <w:jc w:val="center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b/>
          <w:sz w:val="18"/>
          <w:szCs w:val="18"/>
        </w:rPr>
        <w:t>FEBRERO DEL 2019.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1/FEB/2019 Atención a promoventes e interesados en regularizar. 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 xml:space="preserve">2/FEB/2019 Inhábil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 xml:space="preserve">3/FEB/2019 Inhábil </w:t>
      </w:r>
    </w:p>
    <w:p w:rsidR="00182940" w:rsidRPr="009906C4" w:rsidRDefault="00182940" w:rsidP="00182940">
      <w:pPr>
        <w:jc w:val="both"/>
        <w:rPr>
          <w:rFonts w:ascii="Arial Narrow" w:hAnsi="Arial Narrow"/>
          <w:sz w:val="18"/>
          <w:szCs w:val="18"/>
          <w:lang w:val="en-US"/>
        </w:rPr>
      </w:pPr>
      <w:r w:rsidRPr="009906C4">
        <w:rPr>
          <w:rFonts w:ascii="Arial Narrow" w:hAnsi="Arial Narrow"/>
          <w:sz w:val="18"/>
          <w:szCs w:val="18"/>
          <w:lang w:val="en-US"/>
        </w:rPr>
        <w:t>4/FEB/2019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5/FEB/2019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6/FEB/2019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7/FEB/2019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8/FEB/2019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9/FEB/2019 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10/FEB/2019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11/FEB/2019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12/FEB/2019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lastRenderedPageBreak/>
        <w:t xml:space="preserve">13/FEB/2019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14/FEB/2019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15/FEB/2019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16/FEB/2019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17/FEB/2019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18/FEB/2019  Se me pide ponerme en contacto  con personal de IJALVI para comenzar con los trámites necesarios para la escrituración del fraccionamiento sierra de quila en Tecolotlan.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19/FEB/2019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20/FEB/2019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21/FEB/2019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22/FEB/2019  Visitas a obras públicas para revisión de planos de fraccionamiento sierra de quila.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23/FEB/2019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24/FEB/2019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25/FEB/2019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26/FEB/2019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27/FEB/2019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28/FEB/2019 Inspecciones oculares para aclaración de asuntos varios en predios en trámite.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</w:p>
    <w:p w:rsidR="00182940" w:rsidRPr="002C52F9" w:rsidRDefault="00182940" w:rsidP="00182940">
      <w:pPr>
        <w:jc w:val="center"/>
        <w:rPr>
          <w:rFonts w:ascii="Arial Narrow" w:hAnsi="Arial Narrow"/>
          <w:b/>
          <w:sz w:val="18"/>
          <w:szCs w:val="18"/>
        </w:rPr>
      </w:pPr>
      <w:r w:rsidRPr="002C52F9">
        <w:rPr>
          <w:rFonts w:ascii="Arial Narrow" w:hAnsi="Arial Narrow"/>
          <w:b/>
          <w:sz w:val="18"/>
          <w:szCs w:val="18"/>
        </w:rPr>
        <w:t>MARZO DEL 2019.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3/MAR/2019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4/MAR/2019 Atención a promoventes e interesados en regularizar.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5/MAR/2019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6/MAR/2019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7/MAR/2019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8/MAR/2019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9/MAR/2019 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10/MAR/2019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11/MAR/2019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12/MAR/2019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13/MAR/2019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14/MAR/2019  Asistencia a la capacitación impartida por la procuraduría de desarrollo urbano de Jalisco, en Ciudad Guzmán, Jalisco.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15/MAR/2019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16/MAR/2019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17/MAR/2019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18/MAR/2019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19/MAR/2019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20/MAR/2019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21/MAR/2019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22/MAR/2019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23/MAR/2019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lastRenderedPageBreak/>
        <w:t xml:space="preserve">24/MAR/2019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25/MAR/2019 Trabajo en conjunto con el departamento de obras públicas para revisar el marco legal, 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26/MAR/2019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27/MAR/2019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28/MAR/2019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29/MAR/2019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30/MAR/2019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31/MAR/2019  Inhábil </w:t>
      </w:r>
    </w:p>
    <w:p w:rsidR="00182940" w:rsidRDefault="00182940" w:rsidP="00182940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Informes trimestrales y anuales:</w:t>
      </w:r>
    </w:p>
    <w:p w:rsidR="005701EB" w:rsidRDefault="005701EB" w:rsidP="005701EB">
      <w:pPr>
        <w:jc w:val="both"/>
        <w:rPr>
          <w:rFonts w:ascii="Arial Narrow" w:hAnsi="Arial Narrow"/>
          <w:sz w:val="24"/>
          <w:szCs w:val="18"/>
        </w:rPr>
      </w:pPr>
      <w:r w:rsidRPr="005701EB">
        <w:rPr>
          <w:rFonts w:ascii="Arial Narrow" w:hAnsi="Arial Narrow"/>
          <w:sz w:val="24"/>
          <w:szCs w:val="18"/>
        </w:rPr>
        <w:t>Enero del 2019: Recepción y entrega de documentos y expedientes de predios rústicos.</w:t>
      </w:r>
    </w:p>
    <w:p w:rsidR="005701EB" w:rsidRDefault="005701EB" w:rsidP="005701EB">
      <w:pPr>
        <w:jc w:val="both"/>
        <w:rPr>
          <w:rFonts w:ascii="Arial Narrow" w:hAnsi="Arial Narrow"/>
          <w:sz w:val="24"/>
          <w:szCs w:val="18"/>
        </w:rPr>
      </w:pPr>
      <w:r>
        <w:rPr>
          <w:rFonts w:ascii="Arial Narrow" w:hAnsi="Arial Narrow"/>
          <w:sz w:val="24"/>
          <w:szCs w:val="18"/>
        </w:rPr>
        <w:t xml:space="preserve">Febrero del 2019: Colaboración </w:t>
      </w:r>
      <w:r w:rsidRPr="005701EB">
        <w:rPr>
          <w:rFonts w:ascii="Arial Narrow" w:hAnsi="Arial Narrow"/>
          <w:sz w:val="24"/>
          <w:szCs w:val="18"/>
        </w:rPr>
        <w:t>con personal de IJALVI</w:t>
      </w:r>
      <w:r>
        <w:rPr>
          <w:rFonts w:ascii="Arial Narrow" w:hAnsi="Arial Narrow"/>
          <w:sz w:val="24"/>
          <w:szCs w:val="18"/>
        </w:rPr>
        <w:t xml:space="preserve"> (Instituto Jalisciense de la vivienda)</w:t>
      </w:r>
      <w:r w:rsidRPr="005701EB">
        <w:rPr>
          <w:rFonts w:ascii="Arial Narrow" w:hAnsi="Arial Narrow"/>
          <w:sz w:val="24"/>
          <w:szCs w:val="18"/>
        </w:rPr>
        <w:t xml:space="preserve"> para comenzar con los trámites necesarios </w:t>
      </w:r>
      <w:r>
        <w:rPr>
          <w:rFonts w:ascii="Arial Narrow" w:hAnsi="Arial Narrow"/>
          <w:sz w:val="24"/>
          <w:szCs w:val="18"/>
        </w:rPr>
        <w:t xml:space="preserve">para la entrega legal del fraccionamiento Sierra de Quila, </w:t>
      </w:r>
      <w:r w:rsidRPr="005701EB">
        <w:rPr>
          <w:rFonts w:ascii="Arial Narrow" w:hAnsi="Arial Narrow"/>
          <w:sz w:val="24"/>
          <w:szCs w:val="18"/>
        </w:rPr>
        <w:t>para</w:t>
      </w:r>
      <w:r>
        <w:rPr>
          <w:rFonts w:ascii="Arial Narrow" w:hAnsi="Arial Narrow"/>
          <w:sz w:val="24"/>
          <w:szCs w:val="18"/>
        </w:rPr>
        <w:t xml:space="preserve"> su posterior </w:t>
      </w:r>
      <w:r w:rsidRPr="005701EB">
        <w:rPr>
          <w:rFonts w:ascii="Arial Narrow" w:hAnsi="Arial Narrow"/>
          <w:sz w:val="24"/>
          <w:szCs w:val="18"/>
        </w:rPr>
        <w:t xml:space="preserve">escrituración </w:t>
      </w:r>
      <w:r>
        <w:rPr>
          <w:rFonts w:ascii="Arial Narrow" w:hAnsi="Arial Narrow"/>
          <w:sz w:val="24"/>
          <w:szCs w:val="18"/>
        </w:rPr>
        <w:t>por parte del Instituto</w:t>
      </w:r>
      <w:r w:rsidRPr="005701EB">
        <w:rPr>
          <w:rFonts w:ascii="Arial Narrow" w:hAnsi="Arial Narrow"/>
          <w:sz w:val="24"/>
          <w:szCs w:val="18"/>
        </w:rPr>
        <w:t xml:space="preserve">. </w:t>
      </w:r>
    </w:p>
    <w:p w:rsidR="00A02D4B" w:rsidRDefault="005701EB" w:rsidP="00A02D4B">
      <w:pPr>
        <w:jc w:val="both"/>
        <w:rPr>
          <w:rFonts w:ascii="Arial Narrow" w:hAnsi="Arial Narrow"/>
          <w:sz w:val="24"/>
          <w:szCs w:val="18"/>
        </w:rPr>
      </w:pPr>
      <w:r>
        <w:rPr>
          <w:rFonts w:ascii="Arial Narrow" w:hAnsi="Arial Narrow"/>
          <w:sz w:val="24"/>
          <w:szCs w:val="18"/>
        </w:rPr>
        <w:t xml:space="preserve">Marzo del 2019: </w:t>
      </w:r>
      <w:r w:rsidRPr="005701EB">
        <w:rPr>
          <w:rFonts w:ascii="Arial Narrow" w:hAnsi="Arial Narrow"/>
          <w:sz w:val="24"/>
          <w:szCs w:val="18"/>
        </w:rPr>
        <w:t>Asistencia a la</w:t>
      </w:r>
      <w:r w:rsidR="00A02D4B">
        <w:rPr>
          <w:rFonts w:ascii="Arial Narrow" w:hAnsi="Arial Narrow"/>
          <w:sz w:val="24"/>
          <w:szCs w:val="18"/>
        </w:rPr>
        <w:t xml:space="preserve"> capacitación correspondiente a </w:t>
      </w:r>
      <w:r w:rsidR="005323ED">
        <w:rPr>
          <w:rFonts w:ascii="Arial Narrow" w:hAnsi="Arial Narrow"/>
          <w:sz w:val="24"/>
          <w:szCs w:val="18"/>
        </w:rPr>
        <w:t>la regularización y titulación de predios urbanos en el Estado de Jalisco impartida por la Procuraduría de Desarrollo U</w:t>
      </w:r>
      <w:r w:rsidRPr="005701EB">
        <w:rPr>
          <w:rFonts w:ascii="Arial Narrow" w:hAnsi="Arial Narrow"/>
          <w:sz w:val="24"/>
          <w:szCs w:val="18"/>
        </w:rPr>
        <w:t>rbano de Jalisco</w:t>
      </w:r>
      <w:r w:rsidR="005323ED">
        <w:rPr>
          <w:rFonts w:ascii="Arial Narrow" w:hAnsi="Arial Narrow"/>
          <w:sz w:val="24"/>
          <w:szCs w:val="18"/>
        </w:rPr>
        <w:t xml:space="preserve"> (PRODEUR)</w:t>
      </w:r>
      <w:r w:rsidRPr="005701EB">
        <w:rPr>
          <w:rFonts w:ascii="Arial Narrow" w:hAnsi="Arial Narrow"/>
          <w:sz w:val="24"/>
          <w:szCs w:val="18"/>
        </w:rPr>
        <w:t xml:space="preserve">, en Ciudad Guzmán, Jalisco.  </w:t>
      </w:r>
    </w:p>
    <w:p w:rsidR="00A02D4B" w:rsidRDefault="003622A0" w:rsidP="00A02D4B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4"/>
          <w:szCs w:val="18"/>
        </w:rPr>
      </w:pPr>
      <w:r>
        <w:rPr>
          <w:rFonts w:ascii="Arial Narrow" w:hAnsi="Arial Narrow"/>
          <w:sz w:val="24"/>
          <w:szCs w:val="18"/>
        </w:rPr>
        <w:t>Estadísticas</w:t>
      </w:r>
    </w:p>
    <w:p w:rsidR="00A02D4B" w:rsidRPr="00A02D4B" w:rsidRDefault="003622A0" w:rsidP="00A02D4B">
      <w:pPr>
        <w:jc w:val="both"/>
        <w:rPr>
          <w:rFonts w:ascii="Arial Narrow" w:hAnsi="Arial Narrow"/>
          <w:sz w:val="24"/>
          <w:szCs w:val="18"/>
        </w:rPr>
      </w:pPr>
      <w:r>
        <w:rPr>
          <w:rFonts w:ascii="Arial Narrow" w:hAnsi="Arial Narrow"/>
          <w:noProof/>
          <w:sz w:val="18"/>
          <w:szCs w:val="18"/>
          <w:lang w:eastAsia="es-MX"/>
        </w:rPr>
        <w:drawing>
          <wp:anchor distT="0" distB="0" distL="114300" distR="114300" simplePos="0" relativeHeight="251658240" behindDoc="1" locked="0" layoutInCell="1" allowOverlap="1" wp14:anchorId="4111EB83" wp14:editId="6784DE19">
            <wp:simplePos x="0" y="0"/>
            <wp:positionH relativeFrom="column">
              <wp:posOffset>761589</wp:posOffset>
            </wp:positionH>
            <wp:positionV relativeFrom="paragraph">
              <wp:posOffset>7334</wp:posOffset>
            </wp:positionV>
            <wp:extent cx="4359499" cy="3110248"/>
            <wp:effectExtent l="0" t="0" r="3175" b="13970"/>
            <wp:wrapNone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01EB" w:rsidRDefault="005701EB" w:rsidP="005701EB">
      <w:pPr>
        <w:jc w:val="both"/>
        <w:rPr>
          <w:rFonts w:ascii="Arial Narrow" w:hAnsi="Arial Narrow"/>
          <w:sz w:val="18"/>
          <w:szCs w:val="18"/>
        </w:rPr>
      </w:pPr>
    </w:p>
    <w:p w:rsidR="00D24416" w:rsidRDefault="00D24416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3622A0" w:rsidRDefault="003622A0" w:rsidP="005701EB">
      <w:pPr>
        <w:jc w:val="both"/>
        <w:rPr>
          <w:rFonts w:ascii="Arial Narrow" w:hAnsi="Arial Narrow"/>
          <w:sz w:val="18"/>
          <w:szCs w:val="18"/>
        </w:rPr>
      </w:pPr>
    </w:p>
    <w:p w:rsidR="00D66DD0" w:rsidRPr="005701EB" w:rsidRDefault="00D66DD0" w:rsidP="005701EB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  <w:lang w:eastAsia="es-MX"/>
        </w:rPr>
        <w:drawing>
          <wp:inline distT="0" distB="0" distL="0" distR="0">
            <wp:extent cx="5409127" cy="2343955"/>
            <wp:effectExtent l="0" t="0" r="1270" b="1841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82940" w:rsidRPr="00182940" w:rsidRDefault="00182940" w:rsidP="00182940">
      <w:pPr>
        <w:jc w:val="both"/>
        <w:rPr>
          <w:rFonts w:ascii="Arial Narrow" w:hAnsi="Arial Narrow" w:cs="Arial"/>
          <w:sz w:val="24"/>
        </w:rPr>
      </w:pPr>
    </w:p>
    <w:p w:rsidR="00A3704F" w:rsidRPr="00A3704F" w:rsidRDefault="00A3704F">
      <w:pPr>
        <w:rPr>
          <w:rFonts w:ascii="Arial Narrow" w:hAnsi="Arial Narrow" w:cs="Arial"/>
          <w:sz w:val="24"/>
        </w:rPr>
      </w:pPr>
    </w:p>
    <w:sectPr w:rsidR="00A3704F" w:rsidRPr="00A3704F" w:rsidSect="009117F7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544"/>
    <w:multiLevelType w:val="hybridMultilevel"/>
    <w:tmpl w:val="65E0D34A"/>
    <w:lvl w:ilvl="0" w:tplc="75F8327C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2268E"/>
    <w:multiLevelType w:val="hybridMultilevel"/>
    <w:tmpl w:val="AE0694BE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238B1"/>
    <w:multiLevelType w:val="hybridMultilevel"/>
    <w:tmpl w:val="9FECCCC8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A2E"/>
    <w:multiLevelType w:val="hybridMultilevel"/>
    <w:tmpl w:val="3760A6FE"/>
    <w:lvl w:ilvl="0" w:tplc="9B64BD92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354D01"/>
    <w:multiLevelType w:val="hybridMultilevel"/>
    <w:tmpl w:val="637270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87246"/>
    <w:multiLevelType w:val="hybridMultilevel"/>
    <w:tmpl w:val="6430DD26"/>
    <w:lvl w:ilvl="0" w:tplc="75F8327C">
      <w:start w:val="14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1" w:hanging="360"/>
      </w:pPr>
    </w:lvl>
    <w:lvl w:ilvl="2" w:tplc="080A001B" w:tentative="1">
      <w:start w:val="1"/>
      <w:numFmt w:val="lowerRoman"/>
      <w:lvlText w:val="%3."/>
      <w:lvlJc w:val="right"/>
      <w:pPr>
        <w:ind w:left="2211" w:hanging="180"/>
      </w:pPr>
    </w:lvl>
    <w:lvl w:ilvl="3" w:tplc="080A000F" w:tentative="1">
      <w:start w:val="1"/>
      <w:numFmt w:val="decimal"/>
      <w:lvlText w:val="%4."/>
      <w:lvlJc w:val="left"/>
      <w:pPr>
        <w:ind w:left="2931" w:hanging="360"/>
      </w:pPr>
    </w:lvl>
    <w:lvl w:ilvl="4" w:tplc="080A0019" w:tentative="1">
      <w:start w:val="1"/>
      <w:numFmt w:val="lowerLetter"/>
      <w:lvlText w:val="%5."/>
      <w:lvlJc w:val="left"/>
      <w:pPr>
        <w:ind w:left="3651" w:hanging="360"/>
      </w:pPr>
    </w:lvl>
    <w:lvl w:ilvl="5" w:tplc="080A001B" w:tentative="1">
      <w:start w:val="1"/>
      <w:numFmt w:val="lowerRoman"/>
      <w:lvlText w:val="%6."/>
      <w:lvlJc w:val="right"/>
      <w:pPr>
        <w:ind w:left="4371" w:hanging="180"/>
      </w:pPr>
    </w:lvl>
    <w:lvl w:ilvl="6" w:tplc="080A000F" w:tentative="1">
      <w:start w:val="1"/>
      <w:numFmt w:val="decimal"/>
      <w:lvlText w:val="%7."/>
      <w:lvlJc w:val="left"/>
      <w:pPr>
        <w:ind w:left="5091" w:hanging="360"/>
      </w:pPr>
    </w:lvl>
    <w:lvl w:ilvl="7" w:tplc="080A0019" w:tentative="1">
      <w:start w:val="1"/>
      <w:numFmt w:val="lowerLetter"/>
      <w:lvlText w:val="%8."/>
      <w:lvlJc w:val="left"/>
      <w:pPr>
        <w:ind w:left="5811" w:hanging="360"/>
      </w:pPr>
    </w:lvl>
    <w:lvl w:ilvl="8" w:tplc="080A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4F"/>
    <w:rsid w:val="000B6660"/>
    <w:rsid w:val="00182940"/>
    <w:rsid w:val="003622A0"/>
    <w:rsid w:val="004C178B"/>
    <w:rsid w:val="005323ED"/>
    <w:rsid w:val="005701EB"/>
    <w:rsid w:val="005A5C7D"/>
    <w:rsid w:val="009117F7"/>
    <w:rsid w:val="009906C4"/>
    <w:rsid w:val="009B42D3"/>
    <w:rsid w:val="009F4E12"/>
    <w:rsid w:val="00A02D4B"/>
    <w:rsid w:val="00A3704F"/>
    <w:rsid w:val="00D24416"/>
    <w:rsid w:val="00D66DD0"/>
    <w:rsid w:val="00E8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Programa de regularización de predios rústicos de la pequeña propiedad</a:t>
            </a:r>
          </a:p>
        </c:rich>
      </c:tx>
      <c:layout>
        <c:manualLayout>
          <c:xMode val="edge"/>
          <c:yMode val="edge"/>
          <c:x val="0.1230670384951881"/>
          <c:y val="3.571428571428571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Totalidad de expedientes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Hoja1!$A$2:$A$4</c:f>
              <c:strCache>
                <c:ptCount val="3"/>
                <c:pt idx="0">
                  <c:v>Incumplimiento de la mayoría de los requisitos.</c:v>
                </c:pt>
                <c:pt idx="1">
                  <c:v>Fuera del programa por encontrarse en zona urbana.</c:v>
                </c:pt>
                <c:pt idx="2">
                  <c:v>Incompletos por falta de alguno de los documentos por parte del promovente.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12</c:v>
                </c:pt>
                <c:pt idx="1">
                  <c:v>2</c:v>
                </c:pt>
                <c:pt idx="2">
                  <c:v>11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Incompletos</a:t>
            </a:r>
            <a:r>
              <a:rPr lang="en-US" baseline="0"/>
              <a:t> por falta de algunos de los documentos por parte del promovente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Hoja1!$A$2:$A$3</c:f>
              <c:strCache>
                <c:ptCount val="2"/>
                <c:pt idx="0">
                  <c:v>Ausencia de planos y credenciales de colindantes</c:v>
                </c:pt>
                <c:pt idx="1">
                  <c:v>Renovarción certificado de no inscrpción o inscrpicón catastral/registro público de la propiedad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7</c:v>
                </c:pt>
                <c:pt idx="1">
                  <c:v>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179370240"/>
        <c:axId val="179265536"/>
      </c:barChart>
      <c:catAx>
        <c:axId val="1793702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9265536"/>
        <c:crosses val="autoZero"/>
        <c:auto val="1"/>
        <c:lblAlgn val="ctr"/>
        <c:lblOffset val="100"/>
        <c:noMultiLvlLbl val="0"/>
      </c:catAx>
      <c:valAx>
        <c:axId val="1792655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9370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0BAA-9AB6-44E4-AE16-48098E97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ROSALIA</cp:lastModifiedBy>
  <cp:revision>4</cp:revision>
  <cp:lastPrinted>2019-04-12T14:36:00Z</cp:lastPrinted>
  <dcterms:created xsi:type="dcterms:W3CDTF">2019-04-12T14:51:00Z</dcterms:created>
  <dcterms:modified xsi:type="dcterms:W3CDTF">2019-09-09T00:15:00Z</dcterms:modified>
</cp:coreProperties>
</file>