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04F" w:rsidRDefault="00A3704F" w:rsidP="00A3704F">
      <w:pPr>
        <w:jc w:val="right"/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>Tecolotlán, Jalisco a 11 de abril de 2019</w:t>
      </w:r>
    </w:p>
    <w:p w:rsidR="005A5C7D" w:rsidRDefault="009B42D3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>C. ROSALÍA BUSTOS MONCAYO</w:t>
      </w:r>
    </w:p>
    <w:p w:rsidR="009B42D3" w:rsidRDefault="00A3704F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 xml:space="preserve">TITULAR DE LA UNIDAD </w:t>
      </w:r>
    </w:p>
    <w:p w:rsidR="00A3704F" w:rsidRDefault="00A3704F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>DE TRANSPARENCIA MUNICIPAL</w:t>
      </w:r>
    </w:p>
    <w:p w:rsidR="00A3704F" w:rsidRDefault="00A3704F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>PRESENTE:</w:t>
      </w:r>
    </w:p>
    <w:p w:rsidR="009B42D3" w:rsidRDefault="009B42D3" w:rsidP="009B42D3">
      <w:pPr>
        <w:jc w:val="both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 xml:space="preserve">En cumplimiento del oficio recibido el día 11 de abril del 2019, en el que solicita como Titular de la Unidad de Transparencia, </w:t>
      </w:r>
      <w:r w:rsidR="004C178B">
        <w:rPr>
          <w:rFonts w:ascii="Arial Narrow" w:hAnsi="Arial Narrow" w:cs="Arial"/>
          <w:sz w:val="24"/>
        </w:rPr>
        <w:t xml:space="preserve">el informe </w:t>
      </w:r>
      <w:r>
        <w:rPr>
          <w:rFonts w:ascii="Arial Narrow" w:hAnsi="Arial Narrow" w:cs="Arial"/>
          <w:sz w:val="24"/>
        </w:rPr>
        <w:t>de las funciones realizadas por esta oficina me permito de la manera más atenta la entrega de lo solicitado de manera física y digital.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</w:p>
    <w:p w:rsidR="00182940" w:rsidRPr="002C52F9" w:rsidRDefault="00182940" w:rsidP="00182940">
      <w:pPr>
        <w:jc w:val="center"/>
        <w:rPr>
          <w:rFonts w:ascii="Arial Narrow" w:hAnsi="Arial Narrow"/>
          <w:b/>
          <w:sz w:val="18"/>
          <w:szCs w:val="18"/>
        </w:rPr>
      </w:pPr>
      <w:r w:rsidRPr="002C52F9">
        <w:rPr>
          <w:rFonts w:ascii="Arial Narrow" w:hAnsi="Arial Narrow"/>
          <w:b/>
          <w:sz w:val="18"/>
          <w:szCs w:val="18"/>
        </w:rPr>
        <w:t>MARZO DEL 2019.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1/MAR/2019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2/MAR/2019 Inhábil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3/MAR/2019 Inhábil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4/MAR/2019 Atención a promoventes e interesados en regularizar.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5/MAR/2019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6/MAR/2019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7/MAR/2019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8/MAR/2019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9/MAR/2019  Inhábil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10/MAR/2019 Inhábil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11/MAR/2019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12/MAR/2019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13/MAR/2019 Atención a promoventes e interesados en regularizar.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14/MAR/2019  Asistencia a la capacitación impartida por la procuraduría de desarrollo urbano de Jalisco, en Ciudad Guzmán, Jalisco. 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15/MAR/2019 Trabajo en conjunto con el departamento de obras públicas para revisar el marco legal, así como planos individuales, manzaneros, definitivo y áreas de cesión del fraccionamiento sierra de quila.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16/MAR/2019 Inhábil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17/MAR/2019 Inhábil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18/MAR/2019 Trabajo en conjunto con el departamento de obras públicas para revisar el marco legal, así como planos individuales, manzaneros, definitivo y áreas de cesión del fraccionamiento sierra de quila.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19/MAR/2019 Trabajo en conjunto con el departamento de obras públicas para revisar el marco legal, así como planos individuales, manzaneros, definitivo y áreas de cesión del fraccionamiento sierra de quila.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20/MAR/2019 Trabajo en conjunto con el departamento de obras públicas para revisar el marco legal, así como planos individuales, manzaneros, definitivo y áreas de cesión del fraccionamiento sierra de quila.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21/MAR/2019 Trabajo en conjunto con el departamento de obras públicas para revisar el marco legal, así como planos individuales, manzaneros, definitivo y áreas de cesión del fraccionamiento sierra de quila.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22/MAR/2019 Trabajo en conjunto con el departamento de obras públicas para revisar el marco legal, así como planos individuales, manzaneros, definitivo y áreas de cesión del fraccionamiento sierra de quila.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23/MAR/2019  Inhábil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24/MAR/2019  Inhábil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25/MAR/2019 Trabajo en conjunto con el departamento de obras públicas para revisar el marco legal,  así como planos individuales, manzaneros, definitivo y áreas de cesión del fraccionamiento sierra de quila.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26/MAR/2019  Trabajo en conjunto con el departamento de obras públicas para revisar el marco legal, así como planos individuales, manzaneros, definitivo y áreas de cesión del fraccionamiento sierra de quila.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27/MAR/2019  Trabajo en conjunto con el departamento de obras públicas para revisar el marco legal, así como planos individuales, manzaneros, definitivo y áreas de cesión del fraccionamiento sierra de quila.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28/MAR/2019  Trabajo en conjunto con el departamento de obras públicas para revisar el marco legal, así como planos individuales, manzaneros, definitivo y áreas de cesión del fraccionamiento sierra de quila.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lastRenderedPageBreak/>
        <w:t xml:space="preserve">29/MAR/2019 Trabajo en conjunto con el departamento de obras públicas para revisar el marco legal, así como planos individuales, manzaneros, definitivo y áreas de cesión del fraccionamiento sierra de quila. 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>30/MAR/2019 Inhábil</w:t>
      </w:r>
    </w:p>
    <w:p w:rsidR="00182940" w:rsidRPr="002C52F9" w:rsidRDefault="00182940" w:rsidP="00182940">
      <w:pPr>
        <w:jc w:val="both"/>
        <w:rPr>
          <w:rFonts w:ascii="Arial Narrow" w:hAnsi="Arial Narrow"/>
          <w:sz w:val="18"/>
          <w:szCs w:val="18"/>
        </w:rPr>
      </w:pPr>
      <w:r w:rsidRPr="002C52F9">
        <w:rPr>
          <w:rFonts w:ascii="Arial Narrow" w:hAnsi="Arial Narrow"/>
          <w:sz w:val="18"/>
          <w:szCs w:val="18"/>
        </w:rPr>
        <w:t xml:space="preserve">31/MAR/2019  Inhábil </w:t>
      </w:r>
      <w:bookmarkStart w:id="0" w:name="_GoBack"/>
      <w:bookmarkEnd w:id="0"/>
    </w:p>
    <w:sectPr w:rsidR="00182940" w:rsidRPr="002C52F9" w:rsidSect="009117F7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43544"/>
    <w:multiLevelType w:val="hybridMultilevel"/>
    <w:tmpl w:val="65E0D34A"/>
    <w:lvl w:ilvl="0" w:tplc="75F8327C">
      <w:start w:val="1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2268E"/>
    <w:multiLevelType w:val="hybridMultilevel"/>
    <w:tmpl w:val="AE0694BE"/>
    <w:lvl w:ilvl="0" w:tplc="9B64BD92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E238B1"/>
    <w:multiLevelType w:val="hybridMultilevel"/>
    <w:tmpl w:val="9FECCCC8"/>
    <w:lvl w:ilvl="0" w:tplc="9B64BD92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74A2E"/>
    <w:multiLevelType w:val="hybridMultilevel"/>
    <w:tmpl w:val="3760A6FE"/>
    <w:lvl w:ilvl="0" w:tplc="9B64BD92">
      <w:start w:val="8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A354D01"/>
    <w:multiLevelType w:val="hybridMultilevel"/>
    <w:tmpl w:val="6372703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487246"/>
    <w:multiLevelType w:val="hybridMultilevel"/>
    <w:tmpl w:val="6430DD26"/>
    <w:lvl w:ilvl="0" w:tplc="75F8327C">
      <w:start w:val="14"/>
      <w:numFmt w:val="lowerLetter"/>
      <w:lvlText w:val="%1)"/>
      <w:lvlJc w:val="left"/>
      <w:pPr>
        <w:ind w:left="77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91" w:hanging="360"/>
      </w:pPr>
    </w:lvl>
    <w:lvl w:ilvl="2" w:tplc="080A001B" w:tentative="1">
      <w:start w:val="1"/>
      <w:numFmt w:val="lowerRoman"/>
      <w:lvlText w:val="%3."/>
      <w:lvlJc w:val="right"/>
      <w:pPr>
        <w:ind w:left="2211" w:hanging="180"/>
      </w:pPr>
    </w:lvl>
    <w:lvl w:ilvl="3" w:tplc="080A000F" w:tentative="1">
      <w:start w:val="1"/>
      <w:numFmt w:val="decimal"/>
      <w:lvlText w:val="%4."/>
      <w:lvlJc w:val="left"/>
      <w:pPr>
        <w:ind w:left="2931" w:hanging="360"/>
      </w:pPr>
    </w:lvl>
    <w:lvl w:ilvl="4" w:tplc="080A0019" w:tentative="1">
      <w:start w:val="1"/>
      <w:numFmt w:val="lowerLetter"/>
      <w:lvlText w:val="%5."/>
      <w:lvlJc w:val="left"/>
      <w:pPr>
        <w:ind w:left="3651" w:hanging="360"/>
      </w:pPr>
    </w:lvl>
    <w:lvl w:ilvl="5" w:tplc="080A001B" w:tentative="1">
      <w:start w:val="1"/>
      <w:numFmt w:val="lowerRoman"/>
      <w:lvlText w:val="%6."/>
      <w:lvlJc w:val="right"/>
      <w:pPr>
        <w:ind w:left="4371" w:hanging="180"/>
      </w:pPr>
    </w:lvl>
    <w:lvl w:ilvl="6" w:tplc="080A000F" w:tentative="1">
      <w:start w:val="1"/>
      <w:numFmt w:val="decimal"/>
      <w:lvlText w:val="%7."/>
      <w:lvlJc w:val="left"/>
      <w:pPr>
        <w:ind w:left="5091" w:hanging="360"/>
      </w:pPr>
    </w:lvl>
    <w:lvl w:ilvl="7" w:tplc="080A0019" w:tentative="1">
      <w:start w:val="1"/>
      <w:numFmt w:val="lowerLetter"/>
      <w:lvlText w:val="%8."/>
      <w:lvlJc w:val="left"/>
      <w:pPr>
        <w:ind w:left="5811" w:hanging="360"/>
      </w:pPr>
    </w:lvl>
    <w:lvl w:ilvl="8" w:tplc="080A001B" w:tentative="1">
      <w:start w:val="1"/>
      <w:numFmt w:val="lowerRoman"/>
      <w:lvlText w:val="%9."/>
      <w:lvlJc w:val="right"/>
      <w:pPr>
        <w:ind w:left="6531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04F"/>
    <w:rsid w:val="000B6660"/>
    <w:rsid w:val="00182940"/>
    <w:rsid w:val="003622A0"/>
    <w:rsid w:val="004C178B"/>
    <w:rsid w:val="005323ED"/>
    <w:rsid w:val="005701EB"/>
    <w:rsid w:val="005A5C7D"/>
    <w:rsid w:val="009117F7"/>
    <w:rsid w:val="009906C4"/>
    <w:rsid w:val="009B42D3"/>
    <w:rsid w:val="009F4E12"/>
    <w:rsid w:val="00A02D4B"/>
    <w:rsid w:val="00A3704F"/>
    <w:rsid w:val="00D24416"/>
    <w:rsid w:val="00D66DD0"/>
    <w:rsid w:val="00D819B4"/>
    <w:rsid w:val="00E8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B42D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11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17F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B42D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11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17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11EC3-17DE-4333-BDA4-2981252B8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ROSALIA</cp:lastModifiedBy>
  <cp:revision>6</cp:revision>
  <cp:lastPrinted>2019-04-12T14:36:00Z</cp:lastPrinted>
  <dcterms:created xsi:type="dcterms:W3CDTF">2019-04-12T14:51:00Z</dcterms:created>
  <dcterms:modified xsi:type="dcterms:W3CDTF">2019-09-09T00:16:00Z</dcterms:modified>
</cp:coreProperties>
</file>