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ECF" w:rsidRPr="00411954" w:rsidRDefault="00FB6ECF" w:rsidP="00FB6ECF">
      <w:pPr>
        <w:pStyle w:val="Encabezado"/>
        <w:rPr>
          <w:rFonts w:ascii="Arial Narrow" w:hAnsi="Arial Narrow"/>
          <w:b/>
          <w:sz w:val="24"/>
          <w:szCs w:val="24"/>
        </w:rPr>
      </w:pPr>
    </w:p>
    <w:p w:rsidR="00FB6ECF" w:rsidRPr="00411954" w:rsidRDefault="00FB6ECF" w:rsidP="00FB6ECF">
      <w:pPr>
        <w:pStyle w:val="Encabezado"/>
        <w:jc w:val="right"/>
        <w:rPr>
          <w:rFonts w:ascii="Arial Narrow" w:hAnsi="Arial Narrow"/>
          <w:b/>
          <w:sz w:val="24"/>
          <w:szCs w:val="24"/>
        </w:rPr>
      </w:pPr>
    </w:p>
    <w:p w:rsidR="00FB6ECF" w:rsidRPr="00411954" w:rsidRDefault="00FB6ECF" w:rsidP="00FB6ECF">
      <w:pPr>
        <w:pStyle w:val="Encabezado"/>
        <w:jc w:val="right"/>
        <w:rPr>
          <w:rFonts w:ascii="Arial Narrow" w:hAnsi="Arial Narrow"/>
          <w:b/>
          <w:sz w:val="24"/>
          <w:szCs w:val="24"/>
        </w:rPr>
      </w:pPr>
      <w:r w:rsidRPr="00411954">
        <w:rPr>
          <w:rFonts w:ascii="Arial Narrow" w:hAnsi="Arial Narrow"/>
          <w:b/>
          <w:sz w:val="24"/>
          <w:szCs w:val="24"/>
        </w:rPr>
        <w:t>ASUNTO: Respuesta a Oficio</w:t>
      </w:r>
    </w:p>
    <w:p w:rsidR="00FB6ECF" w:rsidRPr="00516A66" w:rsidRDefault="00FB6ECF" w:rsidP="00516A66">
      <w:pPr>
        <w:pStyle w:val="Encabezado"/>
        <w:jc w:val="right"/>
        <w:rPr>
          <w:rFonts w:ascii="Arial Narrow" w:hAnsi="Arial Narrow"/>
          <w:b/>
          <w:sz w:val="24"/>
          <w:szCs w:val="24"/>
        </w:rPr>
      </w:pPr>
      <w:r>
        <w:rPr>
          <w:rFonts w:ascii="Arial Narrow" w:hAnsi="Arial Narrow"/>
          <w:b/>
          <w:sz w:val="24"/>
          <w:szCs w:val="24"/>
        </w:rPr>
        <w:t>OFICIO: DPE/N.107</w:t>
      </w:r>
    </w:p>
    <w:p w:rsidR="00FB6ECF" w:rsidRPr="00411954" w:rsidRDefault="00FB6ECF" w:rsidP="00FB6ECF">
      <w:pPr>
        <w:pStyle w:val="Sinespaciado"/>
        <w:jc w:val="right"/>
        <w:rPr>
          <w:rFonts w:ascii="Arial Narrow" w:eastAsia="Arial Unicode MS" w:hAnsi="Arial Narrow" w:cs="Arial Unicode MS"/>
          <w:sz w:val="24"/>
          <w:szCs w:val="24"/>
        </w:rPr>
      </w:pPr>
    </w:p>
    <w:p w:rsidR="00FB6ECF" w:rsidRPr="00411954" w:rsidRDefault="00FB6ECF" w:rsidP="00FB6ECF">
      <w:pPr>
        <w:pStyle w:val="Sinespaciado"/>
        <w:jc w:val="right"/>
        <w:rPr>
          <w:rFonts w:ascii="Arial Narrow" w:eastAsia="Arial Unicode MS" w:hAnsi="Arial Narrow" w:cs="Arial Unicode MS"/>
          <w:sz w:val="24"/>
          <w:szCs w:val="24"/>
        </w:rPr>
      </w:pPr>
      <w:r>
        <w:rPr>
          <w:rFonts w:ascii="Arial Narrow" w:eastAsia="Arial Unicode MS" w:hAnsi="Arial Narrow" w:cs="Arial Unicode MS"/>
          <w:sz w:val="24"/>
          <w:szCs w:val="24"/>
        </w:rPr>
        <w:t>Tecolotlán, Jalisco, a  8 de julio</w:t>
      </w:r>
      <w:r w:rsidRPr="00411954">
        <w:rPr>
          <w:rFonts w:ascii="Arial Narrow" w:eastAsia="Arial Unicode MS" w:hAnsi="Arial Narrow" w:cs="Arial Unicode MS"/>
          <w:sz w:val="24"/>
          <w:szCs w:val="24"/>
        </w:rPr>
        <w:t xml:space="preserve"> de</w:t>
      </w:r>
      <w:r w:rsidR="008D393D">
        <w:rPr>
          <w:rFonts w:ascii="Arial Narrow" w:eastAsia="Arial Unicode MS" w:hAnsi="Arial Narrow" w:cs="Arial Unicode MS"/>
          <w:sz w:val="24"/>
          <w:szCs w:val="24"/>
        </w:rPr>
        <w:t>l</w:t>
      </w:r>
      <w:r w:rsidRPr="00411954">
        <w:rPr>
          <w:rFonts w:ascii="Arial Narrow" w:eastAsia="Arial Unicode MS" w:hAnsi="Arial Narrow" w:cs="Arial Unicode MS"/>
          <w:sz w:val="24"/>
          <w:szCs w:val="24"/>
        </w:rPr>
        <w:t xml:space="preserve"> 2019</w:t>
      </w:r>
    </w:p>
    <w:p w:rsidR="00FB6ECF" w:rsidRPr="00411954" w:rsidRDefault="00FB6ECF" w:rsidP="00FB6ECF">
      <w:pPr>
        <w:pStyle w:val="Sinespaciado"/>
        <w:rPr>
          <w:rFonts w:ascii="Arial Narrow" w:eastAsia="Arial Unicode MS" w:hAnsi="Arial Narrow" w:cs="Arial Unicode MS"/>
          <w:sz w:val="24"/>
          <w:szCs w:val="24"/>
        </w:rPr>
      </w:pPr>
    </w:p>
    <w:p w:rsidR="00FB6ECF" w:rsidRPr="00411954" w:rsidRDefault="00FB6ECF" w:rsidP="00FB6ECF">
      <w:pPr>
        <w:pStyle w:val="Sinespaciado"/>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LIC. ROSALÍA BUSTOS MONCAYO</w:t>
      </w:r>
    </w:p>
    <w:p w:rsidR="00FB6ECF" w:rsidRPr="00411954" w:rsidRDefault="00FB6ECF" w:rsidP="00FB6ECF">
      <w:pPr>
        <w:rPr>
          <w:rFonts w:ascii="Arial Narrow" w:hAnsi="Arial Narrow"/>
          <w:b/>
          <w:sz w:val="24"/>
          <w:szCs w:val="24"/>
        </w:rPr>
      </w:pPr>
      <w:r>
        <w:rPr>
          <w:rFonts w:ascii="Arial Narrow" w:hAnsi="Arial Narrow"/>
          <w:b/>
          <w:sz w:val="24"/>
          <w:szCs w:val="24"/>
        </w:rPr>
        <w:t>TITULAR DE LA DIRECCIÓ</w:t>
      </w:r>
      <w:r w:rsidRPr="00411954">
        <w:rPr>
          <w:rFonts w:ascii="Arial Narrow" w:hAnsi="Arial Narrow"/>
          <w:b/>
          <w:sz w:val="24"/>
          <w:szCs w:val="24"/>
        </w:rPr>
        <w:t>N DE TRANSPARENCIA</w:t>
      </w:r>
    </w:p>
    <w:p w:rsidR="001C6CFC" w:rsidRDefault="00FB6ECF" w:rsidP="00D420D6">
      <w:pPr>
        <w:pStyle w:val="Sinespaciado"/>
        <w:spacing w:line="276" w:lineRule="auto"/>
        <w:jc w:val="both"/>
        <w:rPr>
          <w:rFonts w:ascii="Arial Narrow" w:hAnsi="Arial Narrow"/>
          <w:b/>
          <w:sz w:val="24"/>
          <w:szCs w:val="24"/>
        </w:rPr>
      </w:pPr>
      <w:r w:rsidRPr="00411954">
        <w:rPr>
          <w:rFonts w:ascii="Arial Narrow" w:eastAsia="Arial Unicode MS" w:hAnsi="Arial Narrow" w:cs="Arial Unicode MS"/>
          <w:sz w:val="24"/>
          <w:szCs w:val="24"/>
        </w:rPr>
        <w:t xml:space="preserve">     </w:t>
      </w:r>
    </w:p>
    <w:p w:rsidR="001C6CFC" w:rsidRDefault="001C6CFC" w:rsidP="00FB6ECF">
      <w:pPr>
        <w:jc w:val="right"/>
        <w:rPr>
          <w:rFonts w:ascii="Arial Narrow" w:hAnsi="Arial Narrow"/>
          <w:b/>
          <w:sz w:val="24"/>
          <w:szCs w:val="24"/>
        </w:rPr>
      </w:pPr>
    </w:p>
    <w:p w:rsidR="00FB6ECF" w:rsidRDefault="00FB6ECF" w:rsidP="00FB6ECF">
      <w:pPr>
        <w:jc w:val="right"/>
        <w:rPr>
          <w:rFonts w:ascii="Arial Narrow" w:hAnsi="Arial Narrow"/>
          <w:b/>
          <w:sz w:val="24"/>
          <w:szCs w:val="24"/>
        </w:rPr>
      </w:pPr>
      <w:r w:rsidRPr="00517DB6">
        <w:rPr>
          <w:rFonts w:ascii="Arial Narrow" w:hAnsi="Arial Narrow"/>
          <w:b/>
          <w:sz w:val="24"/>
          <w:szCs w:val="24"/>
        </w:rPr>
        <w:t>Anexo 001</w:t>
      </w:r>
    </w:p>
    <w:p w:rsidR="00FB6ECF" w:rsidRPr="00517DB6" w:rsidRDefault="00FB6ECF" w:rsidP="00FB6ECF">
      <w:pPr>
        <w:jc w:val="center"/>
        <w:rPr>
          <w:rFonts w:ascii="Arial Narrow" w:hAnsi="Arial Narrow"/>
          <w:b/>
          <w:sz w:val="24"/>
          <w:szCs w:val="24"/>
        </w:rPr>
      </w:pPr>
      <w:r>
        <w:rPr>
          <w:rFonts w:ascii="Arial Narrow" w:hAnsi="Arial Narrow"/>
          <w:b/>
          <w:sz w:val="24"/>
          <w:szCs w:val="24"/>
        </w:rPr>
        <w:t xml:space="preserve">Agenda </w:t>
      </w:r>
      <w:r w:rsidR="001C6CFC">
        <w:rPr>
          <w:rFonts w:ascii="Arial Narrow" w:hAnsi="Arial Narrow"/>
          <w:b/>
          <w:sz w:val="24"/>
          <w:szCs w:val="24"/>
        </w:rPr>
        <w:t>mes de Junio</w:t>
      </w:r>
    </w:p>
    <w:tbl>
      <w:tblPr>
        <w:tblStyle w:val="Tablaconcuadrcula"/>
        <w:tblpPr w:leftFromText="141" w:rightFromText="141" w:vertAnchor="text" w:horzAnchor="margin" w:tblpX="-176" w:tblpY="400"/>
        <w:tblW w:w="10808" w:type="dxa"/>
        <w:tblLook w:val="04A0" w:firstRow="1" w:lastRow="0" w:firstColumn="1" w:lastColumn="0" w:noHBand="0" w:noVBand="1"/>
      </w:tblPr>
      <w:tblGrid>
        <w:gridCol w:w="2303"/>
        <w:gridCol w:w="1843"/>
        <w:gridCol w:w="2126"/>
        <w:gridCol w:w="2268"/>
        <w:gridCol w:w="2268"/>
      </w:tblGrid>
      <w:tr w:rsidR="00FB6ECF" w:rsidRPr="00517DB6" w:rsidTr="001C6CFC">
        <w:tc>
          <w:tcPr>
            <w:tcW w:w="2303" w:type="dxa"/>
            <w:shd w:val="clear" w:color="auto" w:fill="A6A6A6" w:themeFill="background1" w:themeFillShade="A6"/>
          </w:tcPr>
          <w:p w:rsidR="00FB6ECF" w:rsidRPr="00517DB6" w:rsidRDefault="00FB6ECF" w:rsidP="001C6CFC">
            <w:pPr>
              <w:jc w:val="center"/>
              <w:rPr>
                <w:rFonts w:ascii="Arial Narrow" w:hAnsi="Arial Narrow"/>
                <w:b/>
                <w:sz w:val="24"/>
                <w:szCs w:val="24"/>
              </w:rPr>
            </w:pPr>
            <w:r w:rsidRPr="00517DB6">
              <w:rPr>
                <w:rFonts w:ascii="Arial Narrow" w:hAnsi="Arial Narrow"/>
                <w:b/>
                <w:sz w:val="24"/>
                <w:szCs w:val="24"/>
              </w:rPr>
              <w:t>Lunes</w:t>
            </w:r>
          </w:p>
        </w:tc>
        <w:tc>
          <w:tcPr>
            <w:tcW w:w="1843" w:type="dxa"/>
            <w:shd w:val="clear" w:color="auto" w:fill="A6A6A6" w:themeFill="background1" w:themeFillShade="A6"/>
          </w:tcPr>
          <w:p w:rsidR="00FB6ECF" w:rsidRPr="00517DB6" w:rsidRDefault="00FB6ECF" w:rsidP="001C6CFC">
            <w:pPr>
              <w:jc w:val="center"/>
              <w:rPr>
                <w:rFonts w:ascii="Arial Narrow" w:hAnsi="Arial Narrow"/>
                <w:b/>
                <w:sz w:val="24"/>
                <w:szCs w:val="24"/>
              </w:rPr>
            </w:pPr>
            <w:r w:rsidRPr="00517DB6">
              <w:rPr>
                <w:rFonts w:ascii="Arial Narrow" w:hAnsi="Arial Narrow"/>
                <w:b/>
                <w:sz w:val="24"/>
                <w:szCs w:val="24"/>
              </w:rPr>
              <w:t>Martes</w:t>
            </w:r>
          </w:p>
        </w:tc>
        <w:tc>
          <w:tcPr>
            <w:tcW w:w="2126" w:type="dxa"/>
            <w:shd w:val="clear" w:color="auto" w:fill="A6A6A6" w:themeFill="background1" w:themeFillShade="A6"/>
          </w:tcPr>
          <w:p w:rsidR="00FB6ECF" w:rsidRPr="00517DB6" w:rsidRDefault="00FB6ECF" w:rsidP="001C6CFC">
            <w:pPr>
              <w:jc w:val="center"/>
              <w:rPr>
                <w:rFonts w:ascii="Arial Narrow" w:hAnsi="Arial Narrow"/>
                <w:b/>
                <w:sz w:val="24"/>
                <w:szCs w:val="24"/>
              </w:rPr>
            </w:pPr>
            <w:r w:rsidRPr="00517DB6">
              <w:rPr>
                <w:rFonts w:ascii="Arial Narrow" w:hAnsi="Arial Narrow"/>
                <w:b/>
                <w:sz w:val="24"/>
                <w:szCs w:val="24"/>
              </w:rPr>
              <w:t>Miércoles</w:t>
            </w:r>
          </w:p>
        </w:tc>
        <w:tc>
          <w:tcPr>
            <w:tcW w:w="2268" w:type="dxa"/>
            <w:shd w:val="clear" w:color="auto" w:fill="A6A6A6" w:themeFill="background1" w:themeFillShade="A6"/>
          </w:tcPr>
          <w:p w:rsidR="00FB6ECF" w:rsidRPr="00517DB6" w:rsidRDefault="00FB6ECF" w:rsidP="001C6CFC">
            <w:pPr>
              <w:jc w:val="center"/>
              <w:rPr>
                <w:rFonts w:ascii="Arial Narrow" w:hAnsi="Arial Narrow"/>
                <w:b/>
                <w:sz w:val="24"/>
                <w:szCs w:val="24"/>
              </w:rPr>
            </w:pPr>
            <w:r w:rsidRPr="00517DB6">
              <w:rPr>
                <w:rFonts w:ascii="Arial Narrow" w:hAnsi="Arial Narrow"/>
                <w:b/>
                <w:sz w:val="24"/>
                <w:szCs w:val="24"/>
              </w:rPr>
              <w:t>Jueves</w:t>
            </w:r>
          </w:p>
        </w:tc>
        <w:tc>
          <w:tcPr>
            <w:tcW w:w="2268" w:type="dxa"/>
            <w:shd w:val="clear" w:color="auto" w:fill="A6A6A6" w:themeFill="background1" w:themeFillShade="A6"/>
          </w:tcPr>
          <w:p w:rsidR="00FB6ECF" w:rsidRPr="00517DB6" w:rsidRDefault="00FB6ECF" w:rsidP="001C6CFC">
            <w:pPr>
              <w:jc w:val="center"/>
              <w:rPr>
                <w:rFonts w:ascii="Arial Narrow" w:hAnsi="Arial Narrow"/>
                <w:b/>
                <w:sz w:val="24"/>
                <w:szCs w:val="24"/>
              </w:rPr>
            </w:pPr>
            <w:r w:rsidRPr="00517DB6">
              <w:rPr>
                <w:rFonts w:ascii="Arial Narrow" w:hAnsi="Arial Narrow"/>
                <w:b/>
                <w:sz w:val="24"/>
                <w:szCs w:val="24"/>
              </w:rPr>
              <w:t>Viernes</w:t>
            </w:r>
          </w:p>
        </w:tc>
      </w:tr>
      <w:tr w:rsidR="00FB6ECF" w:rsidRPr="00517DB6" w:rsidTr="001C6CFC">
        <w:tc>
          <w:tcPr>
            <w:tcW w:w="2303"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03</w:t>
            </w:r>
          </w:p>
          <w:p w:rsidR="00FB6ECF" w:rsidRPr="00517DB6" w:rsidRDefault="001C6CFC" w:rsidP="001C6CFC">
            <w:pPr>
              <w:rPr>
                <w:rFonts w:ascii="Arial Narrow" w:hAnsi="Arial Narrow"/>
                <w:sz w:val="20"/>
                <w:szCs w:val="20"/>
              </w:rPr>
            </w:pPr>
            <w:r>
              <w:rPr>
                <w:rFonts w:ascii="Arial Narrow" w:hAnsi="Arial Narrow"/>
                <w:sz w:val="20"/>
                <w:szCs w:val="20"/>
              </w:rPr>
              <w:t xml:space="preserve">-se subió información en plataforma restante para acceder a las convocatorias y se revisó documentación de perfil de proyectos y documentación que requerían las convocatorias. Cierre de dos convocatorias. </w:t>
            </w:r>
          </w:p>
        </w:tc>
        <w:tc>
          <w:tcPr>
            <w:tcW w:w="1843" w:type="dxa"/>
          </w:tcPr>
          <w:p w:rsidR="001C6CFC" w:rsidRDefault="001C6CFC" w:rsidP="001C6CFC">
            <w:pPr>
              <w:rPr>
                <w:rFonts w:ascii="Arial Narrow" w:hAnsi="Arial Narrow"/>
                <w:b/>
                <w:sz w:val="20"/>
                <w:szCs w:val="20"/>
              </w:rPr>
            </w:pPr>
            <w:r w:rsidRPr="001C6CFC">
              <w:rPr>
                <w:rFonts w:ascii="Arial Narrow" w:hAnsi="Arial Narrow"/>
                <w:b/>
                <w:sz w:val="20"/>
                <w:szCs w:val="20"/>
              </w:rPr>
              <w:t>04</w:t>
            </w:r>
          </w:p>
          <w:p w:rsidR="001C6CFC" w:rsidRPr="001C6CFC" w:rsidRDefault="001C6CFC" w:rsidP="001C6CFC">
            <w:pPr>
              <w:rPr>
                <w:rFonts w:ascii="Arial Narrow" w:hAnsi="Arial Narrow"/>
                <w:b/>
                <w:sz w:val="20"/>
                <w:szCs w:val="20"/>
              </w:rPr>
            </w:pPr>
            <w:r>
              <w:rPr>
                <w:rFonts w:ascii="Arial Narrow" w:hAnsi="Arial Narrow"/>
                <w:b/>
                <w:sz w:val="20"/>
                <w:szCs w:val="20"/>
              </w:rPr>
              <w:t>.</w:t>
            </w:r>
            <w:r>
              <w:rPr>
                <w:rFonts w:ascii="Arial Narrow" w:hAnsi="Arial Narrow"/>
                <w:sz w:val="20"/>
                <w:szCs w:val="20"/>
              </w:rPr>
              <w:t xml:space="preserve">se mandó comunicación información para dos vacantes en nuestro municipio se brindó información de una de las vacantes que se publicaron el día de hoy, nos comunicamos a Desecó para preguntar el por qué no se liberaron 7 RFC que se subieron para la verificación jurídica.  </w:t>
            </w:r>
          </w:p>
        </w:tc>
        <w:tc>
          <w:tcPr>
            <w:tcW w:w="2126" w:type="dxa"/>
          </w:tcPr>
          <w:p w:rsidR="001C6CFC" w:rsidRPr="001C6CFC" w:rsidRDefault="001C6CFC" w:rsidP="001C6CFC">
            <w:pPr>
              <w:rPr>
                <w:rFonts w:ascii="Arial Narrow" w:hAnsi="Arial Narrow"/>
                <w:b/>
                <w:sz w:val="20"/>
                <w:szCs w:val="20"/>
              </w:rPr>
            </w:pPr>
            <w:r w:rsidRPr="001C6CFC">
              <w:rPr>
                <w:rFonts w:ascii="Arial Narrow" w:hAnsi="Arial Narrow"/>
                <w:sz w:val="20"/>
                <w:szCs w:val="20"/>
              </w:rPr>
              <w:t xml:space="preserve"> </w:t>
            </w:r>
            <w:r w:rsidRPr="001C6CFC">
              <w:rPr>
                <w:rFonts w:ascii="Arial Narrow" w:hAnsi="Arial Narrow"/>
                <w:b/>
                <w:sz w:val="20"/>
                <w:szCs w:val="20"/>
              </w:rPr>
              <w:t>05</w:t>
            </w:r>
          </w:p>
          <w:p w:rsidR="00FB6ECF" w:rsidRPr="00517DB6" w:rsidRDefault="001C6CFC" w:rsidP="001C6CFC">
            <w:pPr>
              <w:rPr>
                <w:rFonts w:ascii="Arial Narrow" w:hAnsi="Arial Narrow"/>
                <w:sz w:val="20"/>
                <w:szCs w:val="20"/>
              </w:rPr>
            </w:pPr>
            <w:r>
              <w:rPr>
                <w:rFonts w:ascii="Arial Narrow" w:hAnsi="Arial Narrow"/>
                <w:sz w:val="20"/>
                <w:szCs w:val="20"/>
              </w:rPr>
              <w:t>-</w:t>
            </w:r>
            <w:r w:rsidRPr="001C6CFC">
              <w:rPr>
                <w:rFonts w:ascii="Arial Narrow" w:hAnsi="Arial Narrow"/>
                <w:sz w:val="20"/>
                <w:szCs w:val="20"/>
              </w:rPr>
              <w:t>Reportamos a presidente del proyecto para artesanos del municipio para apoyos de descuentos en distintos lugares comerciales de Tecolotlán, mandamos información  a la Dirección de Comunicación de la convocatoria de Sabores Jalisco y mandamos información de la convocatoria de Apicultores para posibles proyectos.</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06</w:t>
            </w:r>
          </w:p>
          <w:p w:rsidR="00FB6ECF" w:rsidRPr="001C6CFC"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Realizamos nueva mente reporte a soporte de Jalisco Competitivo por no realizar la verificación jurídica a tiempo para ingresar documentación a tiempo, realizamos temas referentes a Feria del Taco.</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07</w:t>
            </w:r>
          </w:p>
          <w:p w:rsidR="00FB6ECF"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Bridamos información de la bolsa de empleo a tres personas, mandamos información para la revisión jurídica para acceder a la convocatoria de Acondicionamiento y equipamiento de centros de producción artesanal, mandamos el reporte de los folios que nos dio la página Jalisco Competitivo de cada proyecto inscrito.</w:t>
            </w:r>
          </w:p>
        </w:tc>
      </w:tr>
      <w:tr w:rsidR="00FB6ECF" w:rsidRPr="00517DB6" w:rsidTr="001C6CFC">
        <w:tc>
          <w:tcPr>
            <w:tcW w:w="2303"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10</w:t>
            </w:r>
          </w:p>
          <w:p w:rsidR="00FB6ECF"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Se brindó información de la bolsa de empleo, mandamos información de un proyecto de equipamiento de artesanos para la revisión jurídica, atendimos información para realizar en nuestro municipio 8 capacitaciones para un mejor desempeño en los negocios</w:t>
            </w:r>
          </w:p>
        </w:tc>
        <w:tc>
          <w:tcPr>
            <w:tcW w:w="1843"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11</w:t>
            </w:r>
          </w:p>
          <w:p w:rsidR="00FB6ECF" w:rsidRPr="005A7AED"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 xml:space="preserve">Pasamos información de la bolsa de empleo a personas del municipio, acordamos algunos puntos con un capacitador de Guadalajara que nos bridara charlas motivacionales para un mejor desarrollo de los negocios, se entregaron 4 </w:t>
            </w:r>
            <w:r w:rsidRPr="00955ECB">
              <w:rPr>
                <w:rFonts w:ascii="Arial Narrow" w:hAnsi="Arial Narrow"/>
                <w:sz w:val="20"/>
                <w:szCs w:val="20"/>
              </w:rPr>
              <w:lastRenderedPageBreak/>
              <w:t xml:space="preserve">autorizaciones de cheque de buro de crédito a personal de Fojal  </w:t>
            </w:r>
          </w:p>
        </w:tc>
        <w:tc>
          <w:tcPr>
            <w:tcW w:w="2126"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lastRenderedPageBreak/>
              <w:t>12</w:t>
            </w:r>
          </w:p>
          <w:p w:rsidR="00FB6ECF"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Se entregó documentación a la dirección de comunicación temas referentes a la Feria del Taco sobre el apoyo que se autorizó por parte de la Secretaria de Desarrollo Económico, se entregó una convocatoria más para acceder al apoyo de auto empleo.</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13</w:t>
            </w:r>
          </w:p>
          <w:p w:rsidR="001C6CFC" w:rsidRPr="00955ECB"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Acudimos a la ciudad de Vallarta para tener la reunión</w:t>
            </w:r>
          </w:p>
          <w:p w:rsidR="00FB6ECF" w:rsidRPr="00517DB6" w:rsidRDefault="001C6CFC" w:rsidP="001C6CFC">
            <w:pPr>
              <w:rPr>
                <w:rFonts w:ascii="Arial Narrow" w:hAnsi="Arial Narrow"/>
                <w:sz w:val="20"/>
                <w:szCs w:val="20"/>
              </w:rPr>
            </w:pPr>
            <w:r w:rsidRPr="00955ECB">
              <w:rPr>
                <w:rFonts w:ascii="Arial Narrow" w:hAnsi="Arial Narrow"/>
                <w:sz w:val="20"/>
                <w:szCs w:val="20"/>
              </w:rPr>
              <w:t>de directores regionales de la región poniente</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14</w:t>
            </w:r>
          </w:p>
          <w:p w:rsidR="00FB6ECF"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Acudimos a la reunión en las oficinas de la UNIRES en Vallarta con la  coordinadora regional de la zona poniente de SEDECO</w:t>
            </w:r>
          </w:p>
        </w:tc>
      </w:tr>
      <w:tr w:rsidR="001C6CFC" w:rsidRPr="00517DB6" w:rsidTr="001C6CFC">
        <w:tc>
          <w:tcPr>
            <w:tcW w:w="2303"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lastRenderedPageBreak/>
              <w:t>17</w:t>
            </w:r>
          </w:p>
          <w:p w:rsidR="001C6CFC" w:rsidRPr="00955ECB"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Brindamos información a la ciudadanía de vacantes en nuestro municipio, mandamos a la Dirección de Comunicación de la convocatoria de Exposiciones Artesanales Internacionales.</w:t>
            </w:r>
          </w:p>
        </w:tc>
        <w:tc>
          <w:tcPr>
            <w:tcW w:w="1843"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18</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Mandamos información a Fojal de 6 empresas de nuestro municipio para posibles apoyos que se van a generar con los hijos ausentes de E.U, empezamos a organizar los posibles grupos para empezar con los cursos de Fojal, mandamos a la Dirección de Comunicación la convocatoria de exposición de Vallarta.</w:t>
            </w:r>
          </w:p>
        </w:tc>
        <w:tc>
          <w:tcPr>
            <w:tcW w:w="2126"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19</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Mandamos información a la dirección de Comunicación de una vacante de empleo, atendimos a 4 personas para darle información de las vacantes, tuvimos contacto con el IDEFT para ir acordando temas con los curos, brindamos información a la ciudadanía de la convocatoria de Auto Empleo.</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20</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Brindamos información dos personas de las convocatorias de auto empleo, mandamos la información requerida al IDEFT para realizar cursos de auto empleos en nuestro municipio, brindamos información de la convocatoria de apicultura.</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21</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Leímos información de la dependencias de INAES para acceder a apoyos afondo perdido, leímos las reglas de operación  de FUERZA Mujeres y Emprendedoras de alto Impacto, brindamos información de  las vacantes en el extranjero, le dimos seguimientos a los proyectos a fondo perdido para el auto empleo.</w:t>
            </w:r>
          </w:p>
        </w:tc>
      </w:tr>
      <w:tr w:rsidR="001C6CFC" w:rsidRPr="00517DB6" w:rsidTr="001C6CFC">
        <w:tc>
          <w:tcPr>
            <w:tcW w:w="2303" w:type="dxa"/>
          </w:tcPr>
          <w:p w:rsidR="001C6CFC" w:rsidRPr="001C6CFC" w:rsidRDefault="001C6CFC" w:rsidP="001C6CFC">
            <w:pPr>
              <w:rPr>
                <w:rFonts w:ascii="Arial Narrow" w:hAnsi="Arial Narrow"/>
                <w:b/>
                <w:sz w:val="20"/>
                <w:szCs w:val="20"/>
              </w:rPr>
            </w:pPr>
            <w:r>
              <w:rPr>
                <w:rFonts w:ascii="Arial Narrow" w:hAnsi="Arial Narrow"/>
                <w:sz w:val="20"/>
                <w:szCs w:val="20"/>
              </w:rPr>
              <w:t xml:space="preserve"> </w:t>
            </w:r>
            <w:r w:rsidRPr="001C6CFC">
              <w:rPr>
                <w:rFonts w:ascii="Arial Narrow" w:hAnsi="Arial Narrow"/>
                <w:b/>
                <w:sz w:val="20"/>
                <w:szCs w:val="20"/>
              </w:rPr>
              <w:t>24</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Resumimos las reglas de operación de dos convocatorias de la Secretaria de Igualdad,  una que lleva por nombre Fuerza Mujeres y Emprendedoras de Alto Impactó, realizamos una llamada a SNE para preguntar sobre los cursos de auto empleo, brindamos información de la bolsa de empleo para posibles vacantes.</w:t>
            </w:r>
          </w:p>
        </w:tc>
        <w:tc>
          <w:tcPr>
            <w:tcW w:w="1843" w:type="dxa"/>
          </w:tcPr>
          <w:p w:rsidR="001C6CFC" w:rsidRPr="001C6CFC" w:rsidRDefault="001C6CFC" w:rsidP="001C6CFC">
            <w:pPr>
              <w:rPr>
                <w:rFonts w:ascii="Arial Narrow" w:hAnsi="Arial Narrow"/>
                <w:b/>
                <w:sz w:val="20"/>
                <w:szCs w:val="20"/>
              </w:rPr>
            </w:pPr>
            <w:r>
              <w:rPr>
                <w:rFonts w:ascii="Arial Narrow" w:hAnsi="Arial Narrow"/>
                <w:sz w:val="20"/>
                <w:szCs w:val="20"/>
              </w:rPr>
              <w:t xml:space="preserve"> </w:t>
            </w:r>
            <w:r w:rsidRPr="001C6CFC">
              <w:rPr>
                <w:rFonts w:ascii="Arial Narrow" w:hAnsi="Arial Narrow"/>
                <w:b/>
                <w:sz w:val="20"/>
                <w:szCs w:val="20"/>
              </w:rPr>
              <w:t>25</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Realizamos registro de varias mujeres de nuestro municipio para las convocatorias  vigentes que son las de Fuerza Mujeres, Emprendedoras de Alto Impacto</w:t>
            </w:r>
          </w:p>
        </w:tc>
        <w:tc>
          <w:tcPr>
            <w:tcW w:w="2126"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26</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Seguimos realizando el registro para las convocatorias vigentes.</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27</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Realizamos el registro de más mujeres para acceder a las convocatorias</w:t>
            </w:r>
          </w:p>
        </w:tc>
        <w:tc>
          <w:tcPr>
            <w:tcW w:w="2268" w:type="dxa"/>
          </w:tcPr>
          <w:p w:rsidR="001C6CFC" w:rsidRPr="001C6CFC" w:rsidRDefault="001C6CFC" w:rsidP="001C6CFC">
            <w:pPr>
              <w:rPr>
                <w:rFonts w:ascii="Arial Narrow" w:hAnsi="Arial Narrow"/>
                <w:b/>
                <w:sz w:val="20"/>
                <w:szCs w:val="20"/>
              </w:rPr>
            </w:pPr>
            <w:r w:rsidRPr="001C6CFC">
              <w:rPr>
                <w:rFonts w:ascii="Arial Narrow" w:hAnsi="Arial Narrow"/>
                <w:b/>
                <w:sz w:val="20"/>
                <w:szCs w:val="20"/>
              </w:rPr>
              <w:t>28</w:t>
            </w:r>
          </w:p>
          <w:p w:rsidR="001C6CFC" w:rsidRPr="00517DB6" w:rsidRDefault="001C6CFC" w:rsidP="001C6CFC">
            <w:pPr>
              <w:rPr>
                <w:rFonts w:ascii="Arial Narrow" w:hAnsi="Arial Narrow"/>
                <w:sz w:val="20"/>
                <w:szCs w:val="20"/>
              </w:rPr>
            </w:pPr>
            <w:r>
              <w:rPr>
                <w:rFonts w:ascii="Arial Narrow" w:hAnsi="Arial Narrow"/>
                <w:sz w:val="20"/>
                <w:szCs w:val="20"/>
              </w:rPr>
              <w:t>-</w:t>
            </w:r>
            <w:r w:rsidRPr="00955ECB">
              <w:rPr>
                <w:rFonts w:ascii="Arial Narrow" w:hAnsi="Arial Narrow"/>
                <w:sz w:val="20"/>
                <w:szCs w:val="20"/>
              </w:rPr>
              <w:t>Realizamos el registro de más mujeres para acceder a las convocatorias, realizamos llamadas a la Secretaria de Igualdad para ciertas dudas, realizamos una llamada a la Dirección de Comercio Interno para preguntar del apoyo de la Feria del  Taco, mandamos  a la Dirección de Comunicación para publicar una vacante.</w:t>
            </w:r>
          </w:p>
        </w:tc>
      </w:tr>
    </w:tbl>
    <w:p w:rsidR="00FB6ECF" w:rsidRPr="00517DB6" w:rsidRDefault="00FB6ECF" w:rsidP="00FB6ECF">
      <w:pPr>
        <w:rPr>
          <w:rFonts w:ascii="Arial Narrow" w:hAnsi="Arial Narrow"/>
          <w:sz w:val="20"/>
          <w:szCs w:val="20"/>
        </w:rPr>
      </w:pPr>
    </w:p>
    <w:p w:rsidR="00FB6ECF" w:rsidRPr="00517DB6" w:rsidRDefault="00FB6ECF" w:rsidP="00FB6ECF">
      <w:pPr>
        <w:rPr>
          <w:rFonts w:ascii="Arial Narrow" w:hAnsi="Arial Narrow"/>
          <w:sz w:val="20"/>
          <w:szCs w:val="20"/>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p>
    <w:p w:rsidR="00FB6ECF" w:rsidRDefault="00FB6ECF" w:rsidP="00FB6ECF">
      <w:pPr>
        <w:rPr>
          <w:rFonts w:ascii="Arial Narrow" w:hAnsi="Arial Narrow"/>
          <w:sz w:val="24"/>
          <w:szCs w:val="24"/>
        </w:rPr>
      </w:pPr>
      <w:bookmarkStart w:id="0" w:name="_GoBack"/>
      <w:bookmarkEnd w:id="0"/>
    </w:p>
    <w:sectPr w:rsidR="00FB6ECF" w:rsidSect="00E1702D">
      <w:pgSz w:w="12240" w:h="15840"/>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C7A" w:rsidRDefault="006C6C7A" w:rsidP="008D393D">
      <w:pPr>
        <w:spacing w:after="0" w:line="240" w:lineRule="auto"/>
      </w:pPr>
      <w:r>
        <w:separator/>
      </w:r>
    </w:p>
  </w:endnote>
  <w:endnote w:type="continuationSeparator" w:id="0">
    <w:p w:rsidR="006C6C7A" w:rsidRDefault="006C6C7A" w:rsidP="008D3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C7A" w:rsidRDefault="006C6C7A" w:rsidP="008D393D">
      <w:pPr>
        <w:spacing w:after="0" w:line="240" w:lineRule="auto"/>
      </w:pPr>
      <w:r>
        <w:separator/>
      </w:r>
    </w:p>
  </w:footnote>
  <w:footnote w:type="continuationSeparator" w:id="0">
    <w:p w:rsidR="006C6C7A" w:rsidRDefault="006C6C7A" w:rsidP="008D3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66F60"/>
    <w:multiLevelType w:val="hybridMultilevel"/>
    <w:tmpl w:val="456A80C2"/>
    <w:lvl w:ilvl="0" w:tplc="5756F80A">
      <w:start w:val="4"/>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F952A34"/>
    <w:multiLevelType w:val="hybridMultilevel"/>
    <w:tmpl w:val="8ABCEB38"/>
    <w:lvl w:ilvl="0" w:tplc="4CBC2308">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A224A8F"/>
    <w:multiLevelType w:val="hybridMultilevel"/>
    <w:tmpl w:val="6B8C36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6FD6D0D"/>
    <w:multiLevelType w:val="hybridMultilevel"/>
    <w:tmpl w:val="A7805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ECF"/>
    <w:rsid w:val="001C6CFC"/>
    <w:rsid w:val="003673EB"/>
    <w:rsid w:val="003F7D42"/>
    <w:rsid w:val="00516A66"/>
    <w:rsid w:val="006C6C7A"/>
    <w:rsid w:val="008D393D"/>
    <w:rsid w:val="0092447C"/>
    <w:rsid w:val="00B07559"/>
    <w:rsid w:val="00B32DE9"/>
    <w:rsid w:val="00B426F5"/>
    <w:rsid w:val="00C4316A"/>
    <w:rsid w:val="00D420D6"/>
    <w:rsid w:val="00D7073F"/>
    <w:rsid w:val="00E1702D"/>
    <w:rsid w:val="00EA61B9"/>
    <w:rsid w:val="00FB6E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E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6E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6ECF"/>
  </w:style>
  <w:style w:type="paragraph" w:styleId="Sinespaciado">
    <w:name w:val="No Spacing"/>
    <w:uiPriority w:val="1"/>
    <w:qFormat/>
    <w:rsid w:val="00FB6ECF"/>
    <w:pPr>
      <w:spacing w:after="0" w:line="240" w:lineRule="auto"/>
    </w:pPr>
  </w:style>
  <w:style w:type="table" w:styleId="Tablaconcuadrcula">
    <w:name w:val="Table Grid"/>
    <w:basedOn w:val="Tablanormal"/>
    <w:uiPriority w:val="59"/>
    <w:rsid w:val="00FB6E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FB6ECF"/>
    <w:rPr>
      <w:color w:val="0000FF"/>
      <w:u w:val="single"/>
    </w:rPr>
  </w:style>
  <w:style w:type="paragraph" w:styleId="Textodeglobo">
    <w:name w:val="Balloon Text"/>
    <w:basedOn w:val="Normal"/>
    <w:link w:val="TextodegloboCar"/>
    <w:uiPriority w:val="99"/>
    <w:semiHidden/>
    <w:unhideWhenUsed/>
    <w:rsid w:val="00FB6E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6ECF"/>
    <w:rPr>
      <w:rFonts w:ascii="Tahoma" w:hAnsi="Tahoma" w:cs="Tahoma"/>
      <w:sz w:val="16"/>
      <w:szCs w:val="16"/>
    </w:rPr>
  </w:style>
  <w:style w:type="paragraph" w:styleId="Piedepgina">
    <w:name w:val="footer"/>
    <w:basedOn w:val="Normal"/>
    <w:link w:val="PiedepginaCar"/>
    <w:uiPriority w:val="99"/>
    <w:unhideWhenUsed/>
    <w:rsid w:val="008D39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393D"/>
  </w:style>
  <w:style w:type="paragraph" w:styleId="Prrafodelista">
    <w:name w:val="List Paragraph"/>
    <w:basedOn w:val="Normal"/>
    <w:uiPriority w:val="34"/>
    <w:qFormat/>
    <w:rsid w:val="001C6C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E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6E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6ECF"/>
  </w:style>
  <w:style w:type="paragraph" w:styleId="Sinespaciado">
    <w:name w:val="No Spacing"/>
    <w:uiPriority w:val="1"/>
    <w:qFormat/>
    <w:rsid w:val="00FB6ECF"/>
    <w:pPr>
      <w:spacing w:after="0" w:line="240" w:lineRule="auto"/>
    </w:pPr>
  </w:style>
  <w:style w:type="table" w:styleId="Tablaconcuadrcula">
    <w:name w:val="Table Grid"/>
    <w:basedOn w:val="Tablanormal"/>
    <w:uiPriority w:val="59"/>
    <w:rsid w:val="00FB6E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FB6ECF"/>
    <w:rPr>
      <w:color w:val="0000FF"/>
      <w:u w:val="single"/>
    </w:rPr>
  </w:style>
  <w:style w:type="paragraph" w:styleId="Textodeglobo">
    <w:name w:val="Balloon Text"/>
    <w:basedOn w:val="Normal"/>
    <w:link w:val="TextodegloboCar"/>
    <w:uiPriority w:val="99"/>
    <w:semiHidden/>
    <w:unhideWhenUsed/>
    <w:rsid w:val="00FB6E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6ECF"/>
    <w:rPr>
      <w:rFonts w:ascii="Tahoma" w:hAnsi="Tahoma" w:cs="Tahoma"/>
      <w:sz w:val="16"/>
      <w:szCs w:val="16"/>
    </w:rPr>
  </w:style>
  <w:style w:type="paragraph" w:styleId="Piedepgina">
    <w:name w:val="footer"/>
    <w:basedOn w:val="Normal"/>
    <w:link w:val="PiedepginaCar"/>
    <w:uiPriority w:val="99"/>
    <w:unhideWhenUsed/>
    <w:rsid w:val="008D39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393D"/>
  </w:style>
  <w:style w:type="paragraph" w:styleId="Prrafodelista">
    <w:name w:val="List Paragraph"/>
    <w:basedOn w:val="Normal"/>
    <w:uiPriority w:val="34"/>
    <w:qFormat/>
    <w:rsid w:val="001C6C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745</Words>
  <Characters>4101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Transparencia Tecolotlán</cp:lastModifiedBy>
  <cp:revision>4</cp:revision>
  <cp:lastPrinted>2019-07-17T19:22:00Z</cp:lastPrinted>
  <dcterms:created xsi:type="dcterms:W3CDTF">2019-07-24T15:01:00Z</dcterms:created>
  <dcterms:modified xsi:type="dcterms:W3CDTF">2019-07-31T21:38:00Z</dcterms:modified>
</cp:coreProperties>
</file>