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CC5" w:rsidRDefault="00197835" w:rsidP="00B77646">
      <w:pPr>
        <w:pStyle w:val="Sinespaciado"/>
      </w:pPr>
      <w:r>
        <w:rPr>
          <w:noProof/>
        </w:rPr>
        <w:drawing>
          <wp:anchor distT="0" distB="0" distL="114300" distR="114300" simplePos="0" relativeHeight="251661312" behindDoc="1" locked="0" layoutInCell="1" allowOverlap="1">
            <wp:simplePos x="0" y="0"/>
            <wp:positionH relativeFrom="column">
              <wp:posOffset>2482215</wp:posOffset>
            </wp:positionH>
            <wp:positionV relativeFrom="paragraph">
              <wp:posOffset>-271145</wp:posOffset>
            </wp:positionV>
            <wp:extent cx="2714625" cy="1028700"/>
            <wp:effectExtent l="0" t="0" r="9525" b="0"/>
            <wp:wrapThrough wrapText="bothSides">
              <wp:wrapPolygon edited="0">
                <wp:start x="0" y="0"/>
                <wp:lineTo x="0" y="21200"/>
                <wp:lineTo x="21524" y="21200"/>
                <wp:lineTo x="21524" y="0"/>
                <wp:lineTo x="0" y="0"/>
              </wp:wrapPolygon>
            </wp:wrapThrough>
            <wp:docPr id="1" name="Imagen 1" descr="C:\Users\CGAJEX\Desktop\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GAJEX\Desktop\logo 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46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2141D9">
        <w:rPr>
          <w:noProof/>
        </w:rPr>
        <w:drawing>
          <wp:anchor distT="0" distB="0" distL="114300" distR="114300" simplePos="0" relativeHeight="251660288" behindDoc="0" locked="0" layoutInCell="1" allowOverlap="1">
            <wp:simplePos x="0" y="0"/>
            <wp:positionH relativeFrom="column">
              <wp:posOffset>15240</wp:posOffset>
            </wp:positionH>
            <wp:positionV relativeFrom="paragraph">
              <wp:posOffset>-137795</wp:posOffset>
            </wp:positionV>
            <wp:extent cx="2057400" cy="695325"/>
            <wp:effectExtent l="19050" t="0" r="0" b="0"/>
            <wp:wrapThrough wrapText="bothSides">
              <wp:wrapPolygon edited="0">
                <wp:start x="-200" y="0"/>
                <wp:lineTo x="-200" y="21304"/>
                <wp:lineTo x="21600" y="21304"/>
                <wp:lineTo x="21600" y="0"/>
                <wp:lineTo x="-200" y="0"/>
              </wp:wrapPolygon>
            </wp:wrapThrough>
            <wp:docPr id="4" name="Picture 0" descr="Jalisco Is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lisco Isologo.jpg"/>
                    <pic:cNvPicPr/>
                  </pic:nvPicPr>
                  <pic:blipFill>
                    <a:blip r:embed="rId10" cstate="print"/>
                    <a:stretch>
                      <a:fillRect/>
                    </a:stretch>
                  </pic:blipFill>
                  <pic:spPr>
                    <a:xfrm>
                      <a:off x="0" y="0"/>
                      <a:ext cx="2057400" cy="695325"/>
                    </a:xfrm>
                    <a:prstGeom prst="rect">
                      <a:avLst/>
                    </a:prstGeom>
                  </pic:spPr>
                </pic:pic>
              </a:graphicData>
            </a:graphic>
          </wp:anchor>
        </w:drawing>
      </w:r>
    </w:p>
    <w:p w:rsidR="004A1CC5" w:rsidRDefault="004A1CC5" w:rsidP="00B77646">
      <w:pPr>
        <w:pStyle w:val="Sinespaciado"/>
      </w:pPr>
    </w:p>
    <w:p w:rsidR="007F532B" w:rsidRDefault="007F532B" w:rsidP="00B77646">
      <w:pPr>
        <w:pStyle w:val="Sinespaciado"/>
        <w:jc w:val="center"/>
        <w:rPr>
          <w:b/>
          <w:sz w:val="24"/>
          <w:szCs w:val="24"/>
          <w:u w:val="single"/>
        </w:rPr>
      </w:pPr>
    </w:p>
    <w:p w:rsidR="007F532B" w:rsidRDefault="007F532B" w:rsidP="00B77646">
      <w:pPr>
        <w:pStyle w:val="Sinespaciado"/>
        <w:jc w:val="center"/>
        <w:rPr>
          <w:b/>
          <w:sz w:val="24"/>
          <w:szCs w:val="24"/>
          <w:u w:val="single"/>
        </w:rPr>
      </w:pPr>
    </w:p>
    <w:p w:rsidR="002141D9" w:rsidRDefault="002141D9" w:rsidP="00B77646">
      <w:pPr>
        <w:pStyle w:val="Sinespaciado"/>
        <w:jc w:val="center"/>
        <w:rPr>
          <w:b/>
          <w:sz w:val="24"/>
          <w:szCs w:val="24"/>
          <w:u w:val="single"/>
        </w:rPr>
      </w:pPr>
    </w:p>
    <w:p w:rsidR="00DC7DD1" w:rsidRDefault="00DC7DD1" w:rsidP="00B77646">
      <w:pPr>
        <w:pStyle w:val="Sinespaciado"/>
        <w:jc w:val="center"/>
        <w:rPr>
          <w:b/>
          <w:sz w:val="24"/>
          <w:szCs w:val="24"/>
          <w:u w:val="single"/>
        </w:rPr>
      </w:pPr>
    </w:p>
    <w:p w:rsidR="00B77646" w:rsidRPr="00B77646" w:rsidRDefault="00C3450B" w:rsidP="00B77646">
      <w:pPr>
        <w:pStyle w:val="Sinespaciado"/>
        <w:jc w:val="center"/>
        <w:rPr>
          <w:b/>
          <w:sz w:val="24"/>
          <w:szCs w:val="24"/>
          <w:u w:val="single"/>
        </w:rPr>
      </w:pPr>
      <w:r>
        <w:rPr>
          <w:b/>
          <w:sz w:val="24"/>
          <w:szCs w:val="24"/>
          <w:u w:val="single"/>
        </w:rPr>
        <w:t xml:space="preserve">Asesoría </w:t>
      </w:r>
      <w:r w:rsidR="00EE6177">
        <w:rPr>
          <w:b/>
          <w:sz w:val="24"/>
          <w:szCs w:val="24"/>
          <w:u w:val="single"/>
        </w:rPr>
        <w:t>A</w:t>
      </w:r>
      <w:r>
        <w:rPr>
          <w:b/>
          <w:sz w:val="24"/>
          <w:szCs w:val="24"/>
          <w:u w:val="single"/>
        </w:rPr>
        <w:t>ctas de Nacimientos con Apostille</w:t>
      </w:r>
    </w:p>
    <w:p w:rsidR="00F62955" w:rsidRDefault="00F62955" w:rsidP="00B77646">
      <w:pPr>
        <w:pStyle w:val="Sinespaciado"/>
      </w:pPr>
      <w:r>
        <w:t xml:space="preserve">   </w:t>
      </w:r>
      <w:r>
        <w:tab/>
      </w:r>
    </w:p>
    <w:p w:rsidR="00047CCB" w:rsidRDefault="00047CCB" w:rsidP="00047CCB">
      <w:pPr>
        <w:pStyle w:val="Sinespaciado"/>
        <w:jc w:val="both"/>
      </w:pPr>
    </w:p>
    <w:p w:rsidR="00047CCB" w:rsidRDefault="00047CCB" w:rsidP="00047CCB">
      <w:pPr>
        <w:pStyle w:val="Sinespaciado"/>
        <w:jc w:val="both"/>
        <w:rPr>
          <w:rFonts w:cstheme="minorHAnsi"/>
          <w:b/>
          <w:sz w:val="24"/>
          <w:szCs w:val="24"/>
          <w:u w:val="single"/>
        </w:rPr>
      </w:pPr>
    </w:p>
    <w:p w:rsidR="00047CCB" w:rsidRDefault="00047CCB" w:rsidP="00047CCB">
      <w:pPr>
        <w:pStyle w:val="Sinespaciado"/>
        <w:jc w:val="both"/>
        <w:rPr>
          <w:rFonts w:cstheme="minorHAnsi"/>
          <w:b/>
          <w:sz w:val="24"/>
          <w:szCs w:val="24"/>
        </w:rPr>
      </w:pPr>
      <w:r>
        <w:rPr>
          <w:rFonts w:cstheme="minorHAnsi"/>
          <w:b/>
          <w:sz w:val="24"/>
          <w:szCs w:val="24"/>
        </w:rPr>
        <w:t>Objetivo general:</w:t>
      </w:r>
    </w:p>
    <w:p w:rsidR="00047CCB" w:rsidRDefault="00047CCB" w:rsidP="00047CCB">
      <w:pPr>
        <w:pStyle w:val="Sinespaciado"/>
        <w:jc w:val="both"/>
        <w:rPr>
          <w:rFonts w:cstheme="minorHAnsi"/>
          <w:sz w:val="24"/>
          <w:szCs w:val="24"/>
        </w:rPr>
      </w:pPr>
    </w:p>
    <w:p w:rsidR="00047CCB" w:rsidRDefault="00047CCB" w:rsidP="00047CCB">
      <w:pPr>
        <w:pStyle w:val="Sinespaciado"/>
        <w:jc w:val="both"/>
        <w:rPr>
          <w:rFonts w:cstheme="minorHAnsi"/>
          <w:sz w:val="24"/>
          <w:szCs w:val="24"/>
        </w:rPr>
      </w:pPr>
      <w:r>
        <w:rPr>
          <w:rFonts w:cstheme="minorHAnsi"/>
          <w:sz w:val="24"/>
          <w:szCs w:val="24"/>
        </w:rPr>
        <w:t>Garantizar el derecho al Reconocimiento de la Personalidad Jurídica</w:t>
      </w:r>
      <w:r w:rsidRPr="002D545F">
        <w:rPr>
          <w:rFonts w:cstheme="minorHAnsi"/>
          <w:sz w:val="24"/>
          <w:szCs w:val="24"/>
        </w:rPr>
        <w:t xml:space="preserve"> establecido en el artículo </w:t>
      </w:r>
      <w:r>
        <w:rPr>
          <w:rFonts w:cstheme="minorHAnsi"/>
          <w:sz w:val="24"/>
          <w:szCs w:val="24"/>
        </w:rPr>
        <w:t xml:space="preserve">3º </w:t>
      </w:r>
      <w:r w:rsidRPr="002D545F">
        <w:rPr>
          <w:rFonts w:cstheme="minorHAnsi"/>
          <w:sz w:val="24"/>
          <w:szCs w:val="24"/>
        </w:rPr>
        <w:t xml:space="preserve">de la CADH, </w:t>
      </w:r>
      <w:r>
        <w:rPr>
          <w:rFonts w:cstheme="minorHAnsi"/>
          <w:sz w:val="24"/>
          <w:szCs w:val="24"/>
        </w:rPr>
        <w:t xml:space="preserve">y el derecho al acceso de datos personales establecido en el artículo 16 de la CPEUM, en su párrafo segundo, </w:t>
      </w:r>
      <w:r w:rsidRPr="002D545F">
        <w:rPr>
          <w:rFonts w:cstheme="minorHAnsi"/>
          <w:sz w:val="24"/>
          <w:szCs w:val="24"/>
        </w:rPr>
        <w:t>los artículos 1º y 30 de la CPEUM</w:t>
      </w:r>
      <w:r>
        <w:rPr>
          <w:rFonts w:cstheme="minorHAnsi"/>
          <w:sz w:val="24"/>
          <w:szCs w:val="24"/>
        </w:rPr>
        <w:t>, así como el capítulo 19 del Plan Estatal de Desarrollo, según los requisitos establecidos por la Ley</w:t>
      </w:r>
      <w:r>
        <w:rPr>
          <w:rFonts w:cstheme="minorHAnsi"/>
          <w:sz w:val="24"/>
          <w:szCs w:val="24"/>
        </w:rPr>
        <w:t>.</w:t>
      </w:r>
    </w:p>
    <w:p w:rsidR="00047CCB" w:rsidRDefault="00047CCB" w:rsidP="00047CCB">
      <w:pPr>
        <w:pStyle w:val="Sinespaciado"/>
        <w:jc w:val="both"/>
        <w:rPr>
          <w:rFonts w:cstheme="minorHAnsi"/>
          <w:sz w:val="24"/>
          <w:szCs w:val="24"/>
        </w:rPr>
      </w:pPr>
    </w:p>
    <w:p w:rsidR="00047CCB" w:rsidRPr="002D545F" w:rsidRDefault="00047CCB" w:rsidP="00047CCB">
      <w:pPr>
        <w:pStyle w:val="Sinespaciado"/>
        <w:jc w:val="both"/>
        <w:rPr>
          <w:rFonts w:cstheme="minorHAnsi"/>
          <w:b/>
          <w:sz w:val="24"/>
          <w:szCs w:val="24"/>
        </w:rPr>
      </w:pPr>
      <w:r w:rsidRPr="002D545F">
        <w:rPr>
          <w:rFonts w:cstheme="minorHAnsi"/>
          <w:b/>
          <w:sz w:val="24"/>
          <w:szCs w:val="24"/>
        </w:rPr>
        <w:t>Objetivos específicos:</w:t>
      </w:r>
    </w:p>
    <w:p w:rsidR="00047CCB" w:rsidRDefault="00047CCB" w:rsidP="00047CCB">
      <w:pPr>
        <w:pStyle w:val="Sinespaciado"/>
        <w:jc w:val="both"/>
        <w:rPr>
          <w:rFonts w:cstheme="minorHAnsi"/>
          <w:sz w:val="24"/>
          <w:szCs w:val="24"/>
        </w:rPr>
      </w:pPr>
    </w:p>
    <w:p w:rsidR="00047CCB" w:rsidRDefault="00047CCB" w:rsidP="00047CCB">
      <w:pPr>
        <w:pStyle w:val="Sinespaciado"/>
        <w:numPr>
          <w:ilvl w:val="0"/>
          <w:numId w:val="8"/>
        </w:numPr>
        <w:jc w:val="both"/>
        <w:rPr>
          <w:rFonts w:cstheme="minorHAnsi"/>
          <w:sz w:val="24"/>
          <w:szCs w:val="24"/>
        </w:rPr>
      </w:pPr>
      <w:r w:rsidRPr="002D545F">
        <w:rPr>
          <w:rFonts w:cstheme="minorHAnsi"/>
          <w:sz w:val="24"/>
          <w:szCs w:val="24"/>
        </w:rPr>
        <w:t>Promove</w:t>
      </w:r>
      <w:r>
        <w:rPr>
          <w:rFonts w:cstheme="minorHAnsi"/>
          <w:sz w:val="24"/>
          <w:szCs w:val="24"/>
        </w:rPr>
        <w:t xml:space="preserve">r el bienestar de los migrantes </w:t>
      </w:r>
      <w:r w:rsidRPr="002D545F">
        <w:rPr>
          <w:rFonts w:cstheme="minorHAnsi"/>
          <w:sz w:val="24"/>
          <w:szCs w:val="24"/>
        </w:rPr>
        <w:t>respetando sus</w:t>
      </w:r>
      <w:r>
        <w:rPr>
          <w:rFonts w:cstheme="minorHAnsi"/>
          <w:sz w:val="24"/>
          <w:szCs w:val="24"/>
        </w:rPr>
        <w:t xml:space="preserve"> derechos humanos, y fomentando </w:t>
      </w:r>
      <w:r w:rsidRPr="002D545F">
        <w:rPr>
          <w:rFonts w:cstheme="minorHAnsi"/>
          <w:sz w:val="24"/>
          <w:szCs w:val="24"/>
        </w:rPr>
        <w:t>su organización e inserción comunitaria.</w:t>
      </w:r>
      <w:r>
        <w:rPr>
          <w:rStyle w:val="Refdenotaalpie"/>
          <w:rFonts w:cstheme="minorHAnsi"/>
          <w:sz w:val="24"/>
          <w:szCs w:val="24"/>
        </w:rPr>
        <w:footnoteReference w:id="1"/>
      </w:r>
    </w:p>
    <w:p w:rsidR="004E73F3" w:rsidRPr="004E73F3" w:rsidRDefault="004E73F3" w:rsidP="004E73F3">
      <w:pPr>
        <w:pStyle w:val="Sinespaciado"/>
        <w:numPr>
          <w:ilvl w:val="0"/>
          <w:numId w:val="8"/>
        </w:numPr>
        <w:jc w:val="both"/>
        <w:rPr>
          <w:rFonts w:cstheme="minorHAnsi"/>
          <w:sz w:val="24"/>
          <w:szCs w:val="24"/>
        </w:rPr>
      </w:pPr>
      <w:r w:rsidRPr="004E73F3">
        <w:rPr>
          <w:rFonts w:cstheme="minorHAnsi"/>
          <w:sz w:val="24"/>
          <w:szCs w:val="24"/>
        </w:rPr>
        <w:t>Impulsar la retención, reubicación y</w:t>
      </w:r>
      <w:r>
        <w:rPr>
          <w:rFonts w:cstheme="minorHAnsi"/>
          <w:sz w:val="24"/>
          <w:szCs w:val="24"/>
        </w:rPr>
        <w:t xml:space="preserve"> </w:t>
      </w:r>
      <w:r w:rsidRPr="004E73F3">
        <w:rPr>
          <w:rFonts w:cstheme="minorHAnsi"/>
          <w:sz w:val="24"/>
          <w:szCs w:val="24"/>
        </w:rPr>
        <w:t>retorno de la población en ciudades</w:t>
      </w:r>
      <w:r w:rsidR="00833131">
        <w:rPr>
          <w:rStyle w:val="Refdenotaalpie"/>
          <w:rFonts w:cstheme="minorHAnsi"/>
          <w:sz w:val="24"/>
          <w:szCs w:val="24"/>
        </w:rPr>
        <w:footnoteReference w:id="2"/>
      </w:r>
    </w:p>
    <w:p w:rsidR="00047CCB" w:rsidRPr="00F86D51" w:rsidRDefault="00047CCB" w:rsidP="00047CCB">
      <w:pPr>
        <w:pStyle w:val="Sinespaciado"/>
        <w:numPr>
          <w:ilvl w:val="0"/>
          <w:numId w:val="8"/>
        </w:numPr>
        <w:jc w:val="both"/>
        <w:rPr>
          <w:rFonts w:cstheme="minorHAnsi"/>
          <w:sz w:val="24"/>
          <w:szCs w:val="24"/>
        </w:rPr>
      </w:pPr>
      <w:r w:rsidRPr="00F86D51">
        <w:rPr>
          <w:rFonts w:cstheme="minorHAnsi"/>
          <w:sz w:val="24"/>
          <w:szCs w:val="24"/>
        </w:rPr>
        <w:t>Favorecer la reinserción social, económica y cultural de los migrantes jaliscienses que regresan.</w:t>
      </w:r>
      <w:r>
        <w:rPr>
          <w:rStyle w:val="Refdenotaalpie"/>
          <w:rFonts w:cstheme="minorHAnsi"/>
          <w:sz w:val="24"/>
          <w:szCs w:val="24"/>
        </w:rPr>
        <w:footnoteReference w:id="3"/>
      </w:r>
    </w:p>
    <w:p w:rsidR="00047CCB" w:rsidRDefault="00047CCB" w:rsidP="00047CCB">
      <w:pPr>
        <w:pStyle w:val="Sinespaciado"/>
        <w:jc w:val="both"/>
        <w:rPr>
          <w:rFonts w:cstheme="minorHAnsi"/>
          <w:b/>
          <w:sz w:val="24"/>
          <w:szCs w:val="24"/>
        </w:rPr>
      </w:pPr>
    </w:p>
    <w:p w:rsidR="00047CCB" w:rsidRDefault="00047CCB" w:rsidP="00047CCB">
      <w:pPr>
        <w:pStyle w:val="Sinespaciado"/>
        <w:jc w:val="both"/>
        <w:rPr>
          <w:rFonts w:cstheme="minorHAnsi"/>
          <w:b/>
          <w:sz w:val="24"/>
          <w:szCs w:val="24"/>
        </w:rPr>
      </w:pPr>
      <w:r w:rsidRPr="002D545F">
        <w:rPr>
          <w:rFonts w:cstheme="minorHAnsi"/>
          <w:b/>
          <w:sz w:val="24"/>
          <w:szCs w:val="24"/>
        </w:rPr>
        <w:t>Descripción General:</w:t>
      </w:r>
    </w:p>
    <w:p w:rsidR="00047CCB" w:rsidRPr="002D545F" w:rsidRDefault="00047CCB" w:rsidP="00047CCB">
      <w:pPr>
        <w:pStyle w:val="Sinespaciado"/>
        <w:jc w:val="both"/>
        <w:rPr>
          <w:rFonts w:cstheme="minorHAnsi"/>
          <w:b/>
          <w:sz w:val="24"/>
          <w:szCs w:val="24"/>
        </w:rPr>
      </w:pPr>
    </w:p>
    <w:p w:rsidR="00047CCB" w:rsidRPr="002D545F" w:rsidRDefault="00047CCB" w:rsidP="00047CCB">
      <w:pPr>
        <w:pStyle w:val="Sinespaciado"/>
        <w:jc w:val="both"/>
        <w:rPr>
          <w:rFonts w:cstheme="minorHAnsi"/>
          <w:sz w:val="24"/>
          <w:szCs w:val="24"/>
        </w:rPr>
      </w:pPr>
      <w:r w:rsidRPr="002D545F">
        <w:rPr>
          <w:rFonts w:cstheme="minorHAnsi"/>
          <w:sz w:val="24"/>
          <w:szCs w:val="24"/>
        </w:rPr>
        <w:t>Las políticas públicas del estado deben considerar las particularid</w:t>
      </w:r>
      <w:r>
        <w:rPr>
          <w:rFonts w:cstheme="minorHAnsi"/>
          <w:sz w:val="24"/>
          <w:szCs w:val="24"/>
        </w:rPr>
        <w:t xml:space="preserve">ades del fenómeno migratorio en </w:t>
      </w:r>
      <w:r w:rsidRPr="002D545F">
        <w:rPr>
          <w:rFonts w:cstheme="minorHAnsi"/>
          <w:sz w:val="24"/>
          <w:szCs w:val="24"/>
        </w:rPr>
        <w:t>sus múltiples dimensiones, atendiendo aspectos como la diversidad de flu</w:t>
      </w:r>
      <w:r>
        <w:rPr>
          <w:rFonts w:cstheme="minorHAnsi"/>
          <w:sz w:val="24"/>
          <w:szCs w:val="24"/>
        </w:rPr>
        <w:t xml:space="preserve">jos migratorios al interior del </w:t>
      </w:r>
      <w:r w:rsidRPr="002D545F">
        <w:rPr>
          <w:rFonts w:cstheme="minorHAnsi"/>
          <w:sz w:val="24"/>
          <w:szCs w:val="24"/>
        </w:rPr>
        <w:t>estado, los lugares de origen y destino, los perfiles de los migrantes, el respeto a los der</w:t>
      </w:r>
      <w:r>
        <w:rPr>
          <w:rFonts w:cstheme="minorHAnsi"/>
          <w:sz w:val="24"/>
          <w:szCs w:val="24"/>
        </w:rPr>
        <w:t xml:space="preserve">echos humanos </w:t>
      </w:r>
      <w:r w:rsidRPr="002D545F">
        <w:rPr>
          <w:rFonts w:cstheme="minorHAnsi"/>
          <w:sz w:val="24"/>
          <w:szCs w:val="24"/>
        </w:rPr>
        <w:t>de migrantes de tránsito nacionales y extranjeros, la inseguridad, la repatriación y las deportaciones.</w:t>
      </w:r>
    </w:p>
    <w:p w:rsidR="00047CCB" w:rsidRDefault="00047CCB" w:rsidP="00047CCB">
      <w:pPr>
        <w:pStyle w:val="Sinespaciado"/>
        <w:jc w:val="both"/>
      </w:pPr>
    </w:p>
    <w:p w:rsidR="00833131" w:rsidRPr="00C3450B" w:rsidRDefault="00833131" w:rsidP="00833131">
      <w:pPr>
        <w:pStyle w:val="Sinespaciado"/>
        <w:jc w:val="both"/>
        <w:rPr>
          <w:sz w:val="24"/>
          <w:szCs w:val="24"/>
        </w:rPr>
      </w:pPr>
      <w:r w:rsidRPr="00C3450B">
        <w:rPr>
          <w:sz w:val="24"/>
          <w:szCs w:val="24"/>
        </w:rPr>
        <w:t>La Apostilla consiste en una certificación de que la firma y el sello utilizados en un documento público (actas de nacimiento, de matrimonio, etc.) fueron impuestas por un funcionario facultado para hacerlo.</w:t>
      </w:r>
    </w:p>
    <w:p w:rsidR="00833131" w:rsidRDefault="00833131" w:rsidP="00047CCB">
      <w:pPr>
        <w:pStyle w:val="Sinespaciado"/>
        <w:jc w:val="both"/>
      </w:pPr>
    </w:p>
    <w:p w:rsidR="00833131" w:rsidRPr="00833131" w:rsidRDefault="00833131" w:rsidP="00833131">
      <w:pPr>
        <w:pStyle w:val="Sinespaciado"/>
        <w:jc w:val="both"/>
        <w:rPr>
          <w:sz w:val="24"/>
          <w:szCs w:val="24"/>
        </w:rPr>
      </w:pPr>
      <w:r w:rsidRPr="00833131">
        <w:rPr>
          <w:sz w:val="24"/>
          <w:szCs w:val="24"/>
        </w:rPr>
        <w:t>Por lo anterior, la Apostilla se tramita con la autoridad correspondiente del lugar donde se emitió el documento. Por ejemplo, un acta de nacimiento del estado de California debe ser apostillada por el Secretario de estado de ese Estado.</w:t>
      </w:r>
    </w:p>
    <w:p w:rsidR="00833131" w:rsidRDefault="00833131" w:rsidP="00047CCB">
      <w:pPr>
        <w:pStyle w:val="Sinespaciado"/>
        <w:jc w:val="both"/>
      </w:pPr>
    </w:p>
    <w:p w:rsidR="00DC7DD1" w:rsidRDefault="00DC7DD1" w:rsidP="002141D9">
      <w:pPr>
        <w:pStyle w:val="Sinespaciado"/>
        <w:jc w:val="both"/>
      </w:pPr>
    </w:p>
    <w:p w:rsidR="00833131" w:rsidRDefault="00833131" w:rsidP="00C3450B">
      <w:pPr>
        <w:pStyle w:val="Sinespaciado"/>
        <w:jc w:val="center"/>
        <w:rPr>
          <w:sz w:val="28"/>
          <w:szCs w:val="28"/>
        </w:rPr>
      </w:pPr>
    </w:p>
    <w:p w:rsidR="00833131" w:rsidRDefault="00833131" w:rsidP="00C3450B">
      <w:pPr>
        <w:pStyle w:val="Sinespaciado"/>
        <w:jc w:val="center"/>
        <w:rPr>
          <w:sz w:val="28"/>
          <w:szCs w:val="28"/>
        </w:rPr>
      </w:pPr>
    </w:p>
    <w:p w:rsidR="00833131" w:rsidRDefault="00833131" w:rsidP="00C3450B">
      <w:pPr>
        <w:pStyle w:val="Sinespaciado"/>
        <w:jc w:val="center"/>
        <w:rPr>
          <w:sz w:val="28"/>
          <w:szCs w:val="28"/>
        </w:rPr>
      </w:pPr>
    </w:p>
    <w:p w:rsidR="00C3450B" w:rsidRPr="00C3450B" w:rsidRDefault="00C3450B" w:rsidP="00C3450B">
      <w:pPr>
        <w:pStyle w:val="Sinespaciado"/>
        <w:jc w:val="center"/>
        <w:rPr>
          <w:sz w:val="28"/>
          <w:szCs w:val="28"/>
        </w:rPr>
      </w:pPr>
      <w:r w:rsidRPr="00C3450B">
        <w:rPr>
          <w:sz w:val="28"/>
          <w:szCs w:val="28"/>
        </w:rPr>
        <w:t>PASO 1: APOSTILLAR ACTA</w:t>
      </w:r>
    </w:p>
    <w:p w:rsidR="00C3450B" w:rsidRDefault="00C3450B" w:rsidP="00C3450B">
      <w:pPr>
        <w:pStyle w:val="Sinespaciado"/>
        <w:jc w:val="center"/>
      </w:pPr>
    </w:p>
    <w:p w:rsidR="00C3450B" w:rsidRDefault="00C3450B" w:rsidP="00C3450B">
      <w:pPr>
        <w:pStyle w:val="Sinespaciado"/>
        <w:jc w:val="center"/>
      </w:pPr>
      <w:r>
        <w:t>(Documentos emitidos en Estados Unidos)</w:t>
      </w:r>
    </w:p>
    <w:p w:rsidR="00C3450B" w:rsidRDefault="00C3450B" w:rsidP="00C3450B">
      <w:pPr>
        <w:pStyle w:val="Sinespaciado"/>
        <w:jc w:val="both"/>
      </w:pPr>
    </w:p>
    <w:p w:rsidR="00C3450B" w:rsidRPr="00C3450B" w:rsidRDefault="00C3450B" w:rsidP="00C3450B">
      <w:pPr>
        <w:pStyle w:val="Sinespaciado"/>
        <w:jc w:val="both"/>
        <w:rPr>
          <w:b/>
        </w:rPr>
      </w:pPr>
      <w:r w:rsidRPr="00C3450B">
        <w:rPr>
          <w:b/>
        </w:rPr>
        <w:t>Los Consulados de México NO APOSTILLAN ningún documento.</w:t>
      </w:r>
    </w:p>
    <w:p w:rsidR="004342FF" w:rsidRDefault="00C3450B" w:rsidP="00C3450B">
      <w:pPr>
        <w:pStyle w:val="Sinespaciado"/>
        <w:jc w:val="both"/>
        <w:rPr>
          <w:b/>
        </w:rPr>
      </w:pPr>
      <w:r w:rsidRPr="00C3450B">
        <w:rPr>
          <w:b/>
        </w:rPr>
        <w:t>Usted NO PUEDE apostillar documentos estadounidenses en México.</w:t>
      </w:r>
    </w:p>
    <w:p w:rsidR="00C3450B" w:rsidRDefault="00C3450B" w:rsidP="00C3450B">
      <w:pPr>
        <w:pStyle w:val="Sinespaciado"/>
        <w:jc w:val="both"/>
        <w:rPr>
          <w:sz w:val="24"/>
          <w:szCs w:val="24"/>
        </w:rPr>
      </w:pPr>
      <w:bookmarkStart w:id="0" w:name="_GoBack"/>
      <w:bookmarkEnd w:id="0"/>
    </w:p>
    <w:p w:rsidR="00C3450B" w:rsidRPr="00C3450B" w:rsidRDefault="00C3450B" w:rsidP="00C3450B">
      <w:pPr>
        <w:pStyle w:val="Sinespaciado"/>
        <w:jc w:val="both"/>
        <w:rPr>
          <w:b/>
          <w:sz w:val="24"/>
          <w:szCs w:val="24"/>
        </w:rPr>
      </w:pPr>
      <w:r w:rsidRPr="00C3450B">
        <w:rPr>
          <w:b/>
          <w:sz w:val="24"/>
          <w:szCs w:val="24"/>
        </w:rPr>
        <w:t>¿DÓNDE PUEDO APOSTILLAR MIS DOCUMENTOS DE CALIFORNIA?</w:t>
      </w:r>
    </w:p>
    <w:p w:rsidR="00C3450B" w:rsidRPr="00C3450B" w:rsidRDefault="00C3450B" w:rsidP="00C3450B">
      <w:pPr>
        <w:pStyle w:val="Sinespaciado"/>
        <w:jc w:val="both"/>
        <w:rPr>
          <w:sz w:val="24"/>
          <w:szCs w:val="24"/>
        </w:rPr>
      </w:pPr>
    </w:p>
    <w:p w:rsidR="00C3450B" w:rsidRPr="00C3450B" w:rsidRDefault="00C3450B" w:rsidP="00C3450B">
      <w:pPr>
        <w:pStyle w:val="Sinespaciado"/>
        <w:jc w:val="both"/>
        <w:rPr>
          <w:sz w:val="24"/>
          <w:szCs w:val="24"/>
        </w:rPr>
      </w:pPr>
      <w:r w:rsidRPr="00C3450B">
        <w:rPr>
          <w:sz w:val="24"/>
          <w:szCs w:val="24"/>
        </w:rPr>
        <w:t>Si su documento fue expedido en California, usted debe dirigirse a cualquiera de los siguientes lugares:</w:t>
      </w:r>
    </w:p>
    <w:p w:rsidR="00C3450B" w:rsidRPr="00C3450B" w:rsidRDefault="00C3450B" w:rsidP="00C3450B">
      <w:pPr>
        <w:pStyle w:val="Sinespaciado"/>
        <w:jc w:val="both"/>
        <w:rPr>
          <w:sz w:val="24"/>
          <w:szCs w:val="24"/>
        </w:rPr>
      </w:pPr>
    </w:p>
    <w:p w:rsidR="00C3450B" w:rsidRPr="00C3450B" w:rsidRDefault="00C3450B" w:rsidP="00C3450B">
      <w:pPr>
        <w:pStyle w:val="Sinespaciado"/>
        <w:jc w:val="both"/>
        <w:rPr>
          <w:sz w:val="24"/>
          <w:szCs w:val="24"/>
          <w:lang w:val="en-US"/>
        </w:rPr>
      </w:pPr>
      <w:proofErr w:type="gramStart"/>
      <w:r w:rsidRPr="00C3450B">
        <w:rPr>
          <w:sz w:val="24"/>
          <w:szCs w:val="24"/>
          <w:lang w:val="en-US"/>
        </w:rPr>
        <w:t>1.-</w:t>
      </w:r>
      <w:proofErr w:type="gramEnd"/>
      <w:r w:rsidRPr="00C3450B">
        <w:rPr>
          <w:sz w:val="24"/>
          <w:szCs w:val="24"/>
          <w:lang w:val="en-US"/>
        </w:rPr>
        <w:t xml:space="preserve"> California Secretary of State</w:t>
      </w:r>
    </w:p>
    <w:p w:rsidR="00C3450B" w:rsidRPr="00C3450B" w:rsidRDefault="00C3450B" w:rsidP="00C3450B">
      <w:pPr>
        <w:pStyle w:val="Sinespaciado"/>
        <w:jc w:val="both"/>
        <w:rPr>
          <w:sz w:val="24"/>
          <w:szCs w:val="24"/>
          <w:lang w:val="en-US"/>
        </w:rPr>
      </w:pPr>
    </w:p>
    <w:p w:rsidR="00C3450B" w:rsidRPr="00C3450B" w:rsidRDefault="00C3450B" w:rsidP="00C3450B">
      <w:pPr>
        <w:pStyle w:val="Sinespaciado"/>
        <w:jc w:val="both"/>
        <w:rPr>
          <w:sz w:val="24"/>
          <w:szCs w:val="24"/>
          <w:lang w:val="en-US"/>
        </w:rPr>
      </w:pPr>
      <w:r w:rsidRPr="00C3450B">
        <w:rPr>
          <w:sz w:val="24"/>
          <w:szCs w:val="24"/>
          <w:lang w:val="en-US"/>
        </w:rPr>
        <w:t>Los Angeles Regional Office</w:t>
      </w:r>
    </w:p>
    <w:p w:rsidR="00C3450B" w:rsidRPr="00C3450B" w:rsidRDefault="00C3450B" w:rsidP="00C3450B">
      <w:pPr>
        <w:pStyle w:val="Sinespaciado"/>
        <w:jc w:val="both"/>
        <w:rPr>
          <w:sz w:val="24"/>
          <w:szCs w:val="24"/>
          <w:lang w:val="en-US"/>
        </w:rPr>
      </w:pPr>
      <w:r w:rsidRPr="00C3450B">
        <w:rPr>
          <w:sz w:val="24"/>
          <w:szCs w:val="24"/>
          <w:lang w:val="en-US"/>
        </w:rPr>
        <w:t xml:space="preserve">300 South Spring Street, Room 12513 </w:t>
      </w:r>
    </w:p>
    <w:p w:rsidR="00C3450B" w:rsidRPr="00C3450B" w:rsidRDefault="00C3450B" w:rsidP="00C3450B">
      <w:pPr>
        <w:pStyle w:val="Sinespaciado"/>
        <w:jc w:val="both"/>
        <w:rPr>
          <w:sz w:val="24"/>
          <w:szCs w:val="24"/>
          <w:lang w:val="en-US"/>
        </w:rPr>
      </w:pPr>
      <w:r w:rsidRPr="00C3450B">
        <w:rPr>
          <w:sz w:val="24"/>
          <w:szCs w:val="24"/>
          <w:lang w:val="en-US"/>
        </w:rPr>
        <w:t>Los Angeles, CA 90013</w:t>
      </w:r>
    </w:p>
    <w:p w:rsidR="00C3450B" w:rsidRPr="00C3450B" w:rsidRDefault="00C3450B" w:rsidP="00C3450B">
      <w:pPr>
        <w:pStyle w:val="Sinespaciado"/>
        <w:jc w:val="both"/>
        <w:rPr>
          <w:sz w:val="24"/>
          <w:szCs w:val="24"/>
          <w:lang w:val="en-US"/>
        </w:rPr>
      </w:pPr>
      <w:r w:rsidRPr="00C3450B">
        <w:rPr>
          <w:sz w:val="24"/>
          <w:szCs w:val="24"/>
          <w:lang w:val="en-US"/>
        </w:rPr>
        <w:t>(213) 897-3062</w:t>
      </w:r>
    </w:p>
    <w:p w:rsidR="00C3450B" w:rsidRPr="00C3450B" w:rsidRDefault="00C3450B" w:rsidP="00C3450B">
      <w:pPr>
        <w:pStyle w:val="Sinespaciado"/>
        <w:jc w:val="both"/>
        <w:rPr>
          <w:sz w:val="24"/>
          <w:szCs w:val="24"/>
          <w:lang w:val="en-US"/>
        </w:rPr>
      </w:pPr>
    </w:p>
    <w:p w:rsidR="00C3450B" w:rsidRPr="00C3450B" w:rsidRDefault="00C3450B" w:rsidP="00C3450B">
      <w:pPr>
        <w:pStyle w:val="Sinespaciado"/>
        <w:jc w:val="both"/>
        <w:rPr>
          <w:sz w:val="24"/>
          <w:szCs w:val="24"/>
          <w:lang w:val="en-US"/>
        </w:rPr>
      </w:pPr>
      <w:proofErr w:type="gramStart"/>
      <w:r w:rsidRPr="00C3450B">
        <w:rPr>
          <w:sz w:val="24"/>
          <w:szCs w:val="24"/>
          <w:lang w:val="en-US"/>
        </w:rPr>
        <w:t>2.-</w:t>
      </w:r>
      <w:proofErr w:type="gramEnd"/>
      <w:r w:rsidRPr="00C3450B">
        <w:rPr>
          <w:sz w:val="24"/>
          <w:szCs w:val="24"/>
          <w:lang w:val="en-US"/>
        </w:rPr>
        <w:t xml:space="preserve"> California Secretary of State</w:t>
      </w:r>
    </w:p>
    <w:p w:rsidR="00C3450B" w:rsidRPr="00C3450B" w:rsidRDefault="00C3450B" w:rsidP="00C3450B">
      <w:pPr>
        <w:pStyle w:val="Sinespaciado"/>
        <w:jc w:val="both"/>
        <w:rPr>
          <w:sz w:val="24"/>
          <w:szCs w:val="24"/>
          <w:lang w:val="en-US"/>
        </w:rPr>
      </w:pPr>
    </w:p>
    <w:p w:rsidR="00C3450B" w:rsidRPr="00C3450B" w:rsidRDefault="00C3450B" w:rsidP="00C3450B">
      <w:pPr>
        <w:pStyle w:val="Sinespaciado"/>
        <w:jc w:val="both"/>
        <w:rPr>
          <w:sz w:val="24"/>
          <w:szCs w:val="24"/>
          <w:lang w:val="en-US"/>
        </w:rPr>
      </w:pPr>
      <w:r w:rsidRPr="00C3450B">
        <w:rPr>
          <w:sz w:val="24"/>
          <w:szCs w:val="24"/>
          <w:lang w:val="en-US"/>
        </w:rPr>
        <w:t>Sacramento Main Office</w:t>
      </w:r>
    </w:p>
    <w:p w:rsidR="00C3450B" w:rsidRPr="00C3450B" w:rsidRDefault="00C3450B" w:rsidP="00C3450B">
      <w:pPr>
        <w:pStyle w:val="Sinespaciado"/>
        <w:jc w:val="both"/>
        <w:rPr>
          <w:sz w:val="24"/>
          <w:szCs w:val="24"/>
        </w:rPr>
      </w:pPr>
      <w:r w:rsidRPr="00C3450B">
        <w:rPr>
          <w:sz w:val="24"/>
          <w:szCs w:val="24"/>
        </w:rPr>
        <w:t>1500 11th Street</w:t>
      </w:r>
    </w:p>
    <w:p w:rsidR="00C3450B" w:rsidRPr="00C3450B" w:rsidRDefault="00C3450B" w:rsidP="00C3450B">
      <w:pPr>
        <w:pStyle w:val="Sinespaciado"/>
        <w:jc w:val="both"/>
        <w:rPr>
          <w:sz w:val="24"/>
          <w:szCs w:val="24"/>
        </w:rPr>
      </w:pPr>
      <w:r w:rsidRPr="00C3450B">
        <w:rPr>
          <w:sz w:val="24"/>
          <w:szCs w:val="24"/>
        </w:rPr>
        <w:t>Sacramento, CA 95814</w:t>
      </w:r>
    </w:p>
    <w:p w:rsidR="00C3450B" w:rsidRPr="00C3450B" w:rsidRDefault="00C3450B" w:rsidP="00C3450B">
      <w:pPr>
        <w:pStyle w:val="Sinespaciado"/>
        <w:jc w:val="both"/>
        <w:rPr>
          <w:sz w:val="24"/>
          <w:szCs w:val="24"/>
        </w:rPr>
      </w:pPr>
      <w:r w:rsidRPr="00C3450B">
        <w:rPr>
          <w:sz w:val="24"/>
          <w:szCs w:val="24"/>
        </w:rPr>
        <w:t>(916) 657-5448</w:t>
      </w:r>
    </w:p>
    <w:p w:rsidR="00C3450B" w:rsidRPr="00C3450B" w:rsidRDefault="00C3450B" w:rsidP="00C3450B">
      <w:pPr>
        <w:pStyle w:val="Sinespaciado"/>
        <w:jc w:val="both"/>
        <w:rPr>
          <w:sz w:val="24"/>
          <w:szCs w:val="24"/>
        </w:rPr>
      </w:pPr>
    </w:p>
    <w:p w:rsidR="00C3450B" w:rsidRPr="00C3450B" w:rsidRDefault="00C3450B" w:rsidP="00C3450B">
      <w:pPr>
        <w:pStyle w:val="Sinespaciado"/>
        <w:jc w:val="both"/>
        <w:rPr>
          <w:sz w:val="24"/>
          <w:szCs w:val="24"/>
        </w:rPr>
      </w:pPr>
      <w:r w:rsidRPr="00C3450B">
        <w:rPr>
          <w:sz w:val="24"/>
          <w:szCs w:val="24"/>
        </w:rPr>
        <w:t xml:space="preserve">Para documentos expedidos por autoridades locales (por ejemplo de ciudades o notarios públicos) se pueden requerir trámites adicionales. Para mayor </w:t>
      </w:r>
      <w:r w:rsidRPr="00C3450B">
        <w:rPr>
          <w:sz w:val="24"/>
          <w:szCs w:val="24"/>
        </w:rPr>
        <w:lastRenderedPageBreak/>
        <w:t xml:space="preserve">información, así como para saber cómo apostillar su documento por correo postal, por favor consulte la página del Secretario de estado de California dando </w:t>
      </w:r>
      <w:proofErr w:type="spellStart"/>
      <w:r w:rsidRPr="00C3450B">
        <w:rPr>
          <w:sz w:val="24"/>
          <w:szCs w:val="24"/>
        </w:rPr>
        <w:t>click</w:t>
      </w:r>
      <w:proofErr w:type="spellEnd"/>
      <w:r w:rsidRPr="00C3450B">
        <w:rPr>
          <w:sz w:val="24"/>
          <w:szCs w:val="24"/>
        </w:rPr>
        <w:t xml:space="preserve"> aquí. (http://www.sos.ca.gov/business/notary/authentication.htm)</w:t>
      </w:r>
    </w:p>
    <w:p w:rsidR="00C3450B" w:rsidRPr="00C3450B" w:rsidRDefault="00C3450B" w:rsidP="00C3450B">
      <w:pPr>
        <w:pStyle w:val="Sinespaciado"/>
        <w:jc w:val="both"/>
        <w:rPr>
          <w:sz w:val="24"/>
          <w:szCs w:val="24"/>
        </w:rPr>
      </w:pPr>
    </w:p>
    <w:p w:rsidR="00C3450B" w:rsidRPr="00C3450B" w:rsidRDefault="00C3450B" w:rsidP="00C3450B">
      <w:pPr>
        <w:pStyle w:val="Sinespaciado"/>
        <w:jc w:val="both"/>
        <w:rPr>
          <w:b/>
          <w:sz w:val="24"/>
          <w:szCs w:val="24"/>
        </w:rPr>
      </w:pPr>
      <w:r w:rsidRPr="00C3450B">
        <w:rPr>
          <w:b/>
          <w:sz w:val="24"/>
          <w:szCs w:val="24"/>
        </w:rPr>
        <w:t>¿DÓNDE PUEDO APOSTILLAR MIS DOCUMENTOS DE OTROS ESTADOS DE LOS ESTADOS UNIDOS?</w:t>
      </w:r>
    </w:p>
    <w:p w:rsidR="00C3450B" w:rsidRPr="00C3450B" w:rsidRDefault="00C3450B" w:rsidP="00C3450B">
      <w:pPr>
        <w:pStyle w:val="Sinespaciado"/>
        <w:jc w:val="both"/>
        <w:rPr>
          <w:b/>
          <w:sz w:val="24"/>
          <w:szCs w:val="24"/>
        </w:rPr>
      </w:pPr>
    </w:p>
    <w:p w:rsidR="00C3450B" w:rsidRPr="00C3450B" w:rsidRDefault="00C3450B" w:rsidP="00C3450B">
      <w:pPr>
        <w:pStyle w:val="Sinespaciado"/>
        <w:jc w:val="both"/>
        <w:rPr>
          <w:sz w:val="24"/>
          <w:szCs w:val="24"/>
        </w:rPr>
      </w:pPr>
      <w:r w:rsidRPr="00C3450B">
        <w:rPr>
          <w:sz w:val="24"/>
          <w:szCs w:val="24"/>
        </w:rPr>
        <w:t>Para apostillar documentos de otros estados o ciudades de los Estados Unidos, usted debe dirigirse a la Secretaría de estado correspondiente (por ejemplo, para un documento expedido en Texas deberá dirigirse a la Secretaría de Estado de Texas).</w:t>
      </w:r>
    </w:p>
    <w:p w:rsidR="00C3450B" w:rsidRPr="00C3450B" w:rsidRDefault="00C3450B" w:rsidP="00C3450B">
      <w:pPr>
        <w:pStyle w:val="Sinespaciado"/>
        <w:jc w:val="both"/>
        <w:rPr>
          <w:sz w:val="24"/>
          <w:szCs w:val="24"/>
        </w:rPr>
      </w:pPr>
    </w:p>
    <w:p w:rsidR="00C3450B" w:rsidRPr="00C3450B" w:rsidRDefault="00C3450B" w:rsidP="00C3450B">
      <w:pPr>
        <w:pStyle w:val="Sinespaciado"/>
        <w:jc w:val="both"/>
        <w:rPr>
          <w:sz w:val="24"/>
          <w:szCs w:val="24"/>
        </w:rPr>
      </w:pPr>
      <w:r w:rsidRPr="00C3450B">
        <w:rPr>
          <w:sz w:val="24"/>
          <w:szCs w:val="24"/>
        </w:rPr>
        <w:t>Para conocer los trámites y requisitos necesarios para apostillar documentos, contacte a la Secretaría de Estado correspondiente o bien consulte su página de internet.</w:t>
      </w:r>
    </w:p>
    <w:p w:rsidR="00C3450B" w:rsidRPr="00C3450B" w:rsidRDefault="00C3450B" w:rsidP="00C3450B">
      <w:pPr>
        <w:pStyle w:val="Sinespaciado"/>
        <w:jc w:val="both"/>
        <w:rPr>
          <w:sz w:val="24"/>
          <w:szCs w:val="24"/>
        </w:rPr>
      </w:pPr>
    </w:p>
    <w:p w:rsidR="00C3450B" w:rsidRPr="00C3450B" w:rsidRDefault="00C3450B" w:rsidP="00C3450B">
      <w:pPr>
        <w:pStyle w:val="Sinespaciado"/>
        <w:jc w:val="both"/>
        <w:rPr>
          <w:sz w:val="24"/>
          <w:szCs w:val="24"/>
        </w:rPr>
      </w:pPr>
      <w:r w:rsidRPr="00C3450B">
        <w:rPr>
          <w:sz w:val="24"/>
          <w:szCs w:val="24"/>
        </w:rPr>
        <w:t xml:space="preserve">Para  buscar información sobre la Secretaría de Estado de la entidad que usted necesite, de </w:t>
      </w:r>
      <w:proofErr w:type="spellStart"/>
      <w:r w:rsidRPr="00C3450B">
        <w:rPr>
          <w:sz w:val="24"/>
          <w:szCs w:val="24"/>
        </w:rPr>
        <w:t>click</w:t>
      </w:r>
      <w:proofErr w:type="spellEnd"/>
      <w:r w:rsidRPr="00C3450B">
        <w:rPr>
          <w:sz w:val="24"/>
          <w:szCs w:val="24"/>
        </w:rPr>
        <w:t xml:space="preserve"> en la siguiente liga http://www.statelocalgov.net/50states-secretary-state.cfm</w:t>
      </w:r>
    </w:p>
    <w:p w:rsidR="00C3450B" w:rsidRPr="00C3450B" w:rsidRDefault="00C3450B" w:rsidP="00C3450B">
      <w:pPr>
        <w:pStyle w:val="Sinespaciado"/>
        <w:jc w:val="both"/>
        <w:rPr>
          <w:sz w:val="24"/>
          <w:szCs w:val="24"/>
        </w:rPr>
      </w:pPr>
    </w:p>
    <w:p w:rsidR="00C3450B" w:rsidRPr="00C3450B" w:rsidRDefault="00C3450B" w:rsidP="00C3450B">
      <w:pPr>
        <w:pStyle w:val="Sinespaciado"/>
        <w:jc w:val="both"/>
        <w:rPr>
          <w:sz w:val="24"/>
          <w:szCs w:val="24"/>
        </w:rPr>
      </w:pPr>
    </w:p>
    <w:p w:rsidR="00C3450B" w:rsidRPr="00C3450B" w:rsidRDefault="00C3450B" w:rsidP="00C3450B">
      <w:pPr>
        <w:pStyle w:val="Sinespaciado"/>
        <w:jc w:val="both"/>
        <w:rPr>
          <w:b/>
          <w:sz w:val="24"/>
          <w:szCs w:val="24"/>
        </w:rPr>
      </w:pPr>
      <w:r w:rsidRPr="00C3450B">
        <w:rPr>
          <w:b/>
          <w:sz w:val="24"/>
          <w:szCs w:val="24"/>
        </w:rPr>
        <w:t>¿DÓNDE PUEDO APOSTILLAR DOCUMENTOS EXPEDIDOS POR EL GOBIERNO DE LOS ESTADOS UNIDOS (DOCUMENTOS FEDERALES)?</w:t>
      </w:r>
    </w:p>
    <w:p w:rsidR="00C3450B" w:rsidRPr="00C3450B" w:rsidRDefault="00C3450B" w:rsidP="00C3450B">
      <w:pPr>
        <w:pStyle w:val="Sinespaciado"/>
        <w:jc w:val="both"/>
        <w:rPr>
          <w:sz w:val="24"/>
          <w:szCs w:val="24"/>
        </w:rPr>
      </w:pPr>
    </w:p>
    <w:p w:rsidR="00C3450B" w:rsidRPr="00C3450B" w:rsidRDefault="00C3450B" w:rsidP="00C3450B">
      <w:pPr>
        <w:pStyle w:val="Sinespaciado"/>
        <w:jc w:val="both"/>
        <w:rPr>
          <w:sz w:val="24"/>
          <w:szCs w:val="24"/>
        </w:rPr>
      </w:pPr>
      <w:r w:rsidRPr="00C3450B">
        <w:rPr>
          <w:sz w:val="24"/>
          <w:szCs w:val="24"/>
        </w:rPr>
        <w:t>El Departamento de Estado es el encargado de apostillar documentos expedidos por el gobierno federal de los Estados Unidos y se encuentra solamente en la ciudad de Washington, D.C.</w:t>
      </w:r>
    </w:p>
    <w:p w:rsidR="00C3450B" w:rsidRPr="00C3450B" w:rsidRDefault="00C3450B" w:rsidP="00C3450B">
      <w:pPr>
        <w:pStyle w:val="Sinespaciado"/>
        <w:jc w:val="both"/>
        <w:rPr>
          <w:sz w:val="24"/>
          <w:szCs w:val="24"/>
        </w:rPr>
      </w:pPr>
    </w:p>
    <w:p w:rsidR="00C3450B" w:rsidRDefault="00C3450B" w:rsidP="00C3450B">
      <w:pPr>
        <w:pStyle w:val="Sinespaciado"/>
        <w:jc w:val="both"/>
        <w:rPr>
          <w:sz w:val="24"/>
          <w:szCs w:val="24"/>
        </w:rPr>
      </w:pPr>
      <w:r w:rsidRPr="00C3450B">
        <w:rPr>
          <w:sz w:val="24"/>
          <w:szCs w:val="24"/>
        </w:rPr>
        <w:t xml:space="preserve">Usted puede apostillar su documento de dos maneras: vía postal o en persona. Para mayor información sobre direcciones, horarios de atención al público, costos del trámite, números de contacto, etc., por favor visite la página de internet del Departamento de Estado: </w:t>
      </w:r>
      <w:hyperlink r:id="rId11" w:history="1">
        <w:r w:rsidRPr="00BA3F77">
          <w:rPr>
            <w:rStyle w:val="Hipervnculo"/>
            <w:sz w:val="24"/>
            <w:szCs w:val="24"/>
          </w:rPr>
          <w:t>http://www.state.gov/m/a/auth/</w:t>
        </w:r>
      </w:hyperlink>
    </w:p>
    <w:p w:rsidR="00C3450B" w:rsidRDefault="00C3450B" w:rsidP="00C3450B">
      <w:pPr>
        <w:pStyle w:val="Sinespaciado"/>
        <w:jc w:val="both"/>
        <w:rPr>
          <w:sz w:val="24"/>
          <w:szCs w:val="24"/>
        </w:rPr>
      </w:pPr>
    </w:p>
    <w:p w:rsidR="00C3450B" w:rsidRDefault="00C3450B" w:rsidP="00C3450B">
      <w:pPr>
        <w:pStyle w:val="Sinespaciado"/>
        <w:jc w:val="both"/>
        <w:rPr>
          <w:sz w:val="24"/>
          <w:szCs w:val="24"/>
        </w:rPr>
      </w:pPr>
    </w:p>
    <w:p w:rsidR="00C3450B" w:rsidRDefault="00C3450B" w:rsidP="00C3450B">
      <w:pPr>
        <w:pStyle w:val="Sinespaciado"/>
        <w:jc w:val="both"/>
        <w:rPr>
          <w:sz w:val="28"/>
          <w:szCs w:val="28"/>
        </w:rPr>
      </w:pPr>
      <w:r w:rsidRPr="00C3450B">
        <w:rPr>
          <w:sz w:val="28"/>
          <w:szCs w:val="28"/>
        </w:rPr>
        <w:t>PASO 2: Una vez que tenga el acta de nacimiento apostillada, se requiere la traducción a español del acta de nacimiento.</w:t>
      </w:r>
    </w:p>
    <w:p w:rsidR="00C3450B" w:rsidRDefault="00C3450B" w:rsidP="00C3450B">
      <w:pPr>
        <w:pStyle w:val="Sinespaciado"/>
        <w:jc w:val="both"/>
        <w:rPr>
          <w:sz w:val="28"/>
          <w:szCs w:val="28"/>
        </w:rPr>
      </w:pPr>
    </w:p>
    <w:p w:rsidR="00C3450B" w:rsidRPr="00C3450B" w:rsidRDefault="00C3450B" w:rsidP="00C3450B">
      <w:pPr>
        <w:pStyle w:val="Sinespaciado"/>
        <w:jc w:val="both"/>
        <w:rPr>
          <w:sz w:val="28"/>
          <w:szCs w:val="28"/>
        </w:rPr>
      </w:pPr>
      <w:r>
        <w:rPr>
          <w:sz w:val="28"/>
          <w:szCs w:val="28"/>
        </w:rPr>
        <w:t>PASO 3: Una vez ella la traducción del acta de nacimiento, se hace la reinscripción en la Dirección General del Registro Civil del Estado.</w:t>
      </w:r>
    </w:p>
    <w:sectPr w:rsidR="00C3450B" w:rsidRPr="00C3450B" w:rsidSect="00197835">
      <w:pgSz w:w="11906" w:h="16838"/>
      <w:pgMar w:top="1417" w:right="1701" w:bottom="1417" w:left="1701" w:header="708" w:footer="708" w:gutter="0"/>
      <w:pgBorders w:offsetFrom="page">
        <w:top w:val="single" w:sz="24" w:space="24" w:color="006666"/>
        <w:left w:val="single" w:sz="24" w:space="24" w:color="006666"/>
        <w:bottom w:val="single" w:sz="24" w:space="24" w:color="006666"/>
        <w:right w:val="single" w:sz="24" w:space="24" w:color="00666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FE0" w:rsidRDefault="00E65FE0" w:rsidP="004A1CC5">
      <w:pPr>
        <w:spacing w:after="0" w:line="240" w:lineRule="auto"/>
      </w:pPr>
      <w:r>
        <w:separator/>
      </w:r>
    </w:p>
  </w:endnote>
  <w:endnote w:type="continuationSeparator" w:id="0">
    <w:p w:rsidR="00E65FE0" w:rsidRDefault="00E65FE0" w:rsidP="004A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FE0" w:rsidRDefault="00E65FE0" w:rsidP="004A1CC5">
      <w:pPr>
        <w:spacing w:after="0" w:line="240" w:lineRule="auto"/>
      </w:pPr>
      <w:r>
        <w:separator/>
      </w:r>
    </w:p>
  </w:footnote>
  <w:footnote w:type="continuationSeparator" w:id="0">
    <w:p w:rsidR="00E65FE0" w:rsidRDefault="00E65FE0" w:rsidP="004A1CC5">
      <w:pPr>
        <w:spacing w:after="0" w:line="240" w:lineRule="auto"/>
      </w:pPr>
      <w:r>
        <w:continuationSeparator/>
      </w:r>
    </w:p>
  </w:footnote>
  <w:footnote w:id="1">
    <w:p w:rsidR="00047CCB" w:rsidRDefault="00047CCB" w:rsidP="00047CCB">
      <w:pPr>
        <w:pStyle w:val="Textonotapie"/>
      </w:pPr>
      <w:r>
        <w:rPr>
          <w:rStyle w:val="Refdenotaalpie"/>
        </w:rPr>
        <w:footnoteRef/>
      </w:r>
      <w:r>
        <w:t xml:space="preserve"> </w:t>
      </w:r>
      <w:r w:rsidRPr="002D545F">
        <w:t>OD19</w:t>
      </w:r>
      <w:r>
        <w:t>. Plan Estatal de Desarrollo de Jalisco 2013-2033.</w:t>
      </w:r>
    </w:p>
  </w:footnote>
  <w:footnote w:id="2">
    <w:p w:rsidR="00833131" w:rsidRDefault="00833131">
      <w:pPr>
        <w:pStyle w:val="Textonotapie"/>
      </w:pPr>
      <w:r>
        <w:rPr>
          <w:rStyle w:val="Refdenotaalpie"/>
        </w:rPr>
        <w:footnoteRef/>
      </w:r>
      <w:r>
        <w:t xml:space="preserve"> </w:t>
      </w:r>
      <w:r w:rsidRPr="00833131">
        <w:t>O1E3.</w:t>
      </w:r>
      <w:r>
        <w:t xml:space="preserve"> </w:t>
      </w:r>
      <w:r>
        <w:t>Plan Estatal de Desarrollo de Jalisco 2013-2033.</w:t>
      </w:r>
    </w:p>
  </w:footnote>
  <w:footnote w:id="3">
    <w:p w:rsidR="00047CCB" w:rsidRDefault="00047CCB" w:rsidP="00047CCB">
      <w:pPr>
        <w:pStyle w:val="Textonotapie"/>
      </w:pPr>
      <w:r>
        <w:rPr>
          <w:rStyle w:val="Refdenotaalpie"/>
        </w:rPr>
        <w:footnoteRef/>
      </w:r>
      <w:r>
        <w:t xml:space="preserve"> </w:t>
      </w:r>
      <w:r w:rsidRPr="002D545F">
        <w:t>OD1903.</w:t>
      </w:r>
      <w:r>
        <w:t xml:space="preserve"> Plan Estatal de Desarrollo de Jalisco 2013-2033.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5ED"/>
    <w:multiLevelType w:val="multilevel"/>
    <w:tmpl w:val="3EFA52FC"/>
    <w:lvl w:ilvl="0">
      <w:start w:val="1"/>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nsid w:val="0BC53EF2"/>
    <w:multiLevelType w:val="hybridMultilevel"/>
    <w:tmpl w:val="1AF4494E"/>
    <w:lvl w:ilvl="0" w:tplc="080A0003">
      <w:start w:val="1"/>
      <w:numFmt w:val="bullet"/>
      <w:lvlText w:val="o"/>
      <w:lvlJc w:val="left"/>
      <w:pPr>
        <w:ind w:left="1470" w:hanging="360"/>
      </w:pPr>
      <w:rPr>
        <w:rFonts w:ascii="Courier New" w:hAnsi="Courier New" w:cs="Courier New" w:hint="default"/>
      </w:rPr>
    </w:lvl>
    <w:lvl w:ilvl="1" w:tplc="080A0003" w:tentative="1">
      <w:start w:val="1"/>
      <w:numFmt w:val="bullet"/>
      <w:lvlText w:val="o"/>
      <w:lvlJc w:val="left"/>
      <w:pPr>
        <w:ind w:left="2190" w:hanging="360"/>
      </w:pPr>
      <w:rPr>
        <w:rFonts w:ascii="Courier New" w:hAnsi="Courier New" w:cs="Courier New" w:hint="default"/>
      </w:rPr>
    </w:lvl>
    <w:lvl w:ilvl="2" w:tplc="080A0005" w:tentative="1">
      <w:start w:val="1"/>
      <w:numFmt w:val="bullet"/>
      <w:lvlText w:val=""/>
      <w:lvlJc w:val="left"/>
      <w:pPr>
        <w:ind w:left="2910" w:hanging="360"/>
      </w:pPr>
      <w:rPr>
        <w:rFonts w:ascii="Wingdings" w:hAnsi="Wingdings" w:hint="default"/>
      </w:rPr>
    </w:lvl>
    <w:lvl w:ilvl="3" w:tplc="080A0001" w:tentative="1">
      <w:start w:val="1"/>
      <w:numFmt w:val="bullet"/>
      <w:lvlText w:val=""/>
      <w:lvlJc w:val="left"/>
      <w:pPr>
        <w:ind w:left="3630" w:hanging="360"/>
      </w:pPr>
      <w:rPr>
        <w:rFonts w:ascii="Symbol" w:hAnsi="Symbol" w:hint="default"/>
      </w:rPr>
    </w:lvl>
    <w:lvl w:ilvl="4" w:tplc="080A0003" w:tentative="1">
      <w:start w:val="1"/>
      <w:numFmt w:val="bullet"/>
      <w:lvlText w:val="o"/>
      <w:lvlJc w:val="left"/>
      <w:pPr>
        <w:ind w:left="4350" w:hanging="360"/>
      </w:pPr>
      <w:rPr>
        <w:rFonts w:ascii="Courier New" w:hAnsi="Courier New" w:cs="Courier New" w:hint="default"/>
      </w:rPr>
    </w:lvl>
    <w:lvl w:ilvl="5" w:tplc="080A0005" w:tentative="1">
      <w:start w:val="1"/>
      <w:numFmt w:val="bullet"/>
      <w:lvlText w:val=""/>
      <w:lvlJc w:val="left"/>
      <w:pPr>
        <w:ind w:left="5070" w:hanging="360"/>
      </w:pPr>
      <w:rPr>
        <w:rFonts w:ascii="Wingdings" w:hAnsi="Wingdings" w:hint="default"/>
      </w:rPr>
    </w:lvl>
    <w:lvl w:ilvl="6" w:tplc="080A0001" w:tentative="1">
      <w:start w:val="1"/>
      <w:numFmt w:val="bullet"/>
      <w:lvlText w:val=""/>
      <w:lvlJc w:val="left"/>
      <w:pPr>
        <w:ind w:left="5790" w:hanging="360"/>
      </w:pPr>
      <w:rPr>
        <w:rFonts w:ascii="Symbol" w:hAnsi="Symbol" w:hint="default"/>
      </w:rPr>
    </w:lvl>
    <w:lvl w:ilvl="7" w:tplc="080A0003" w:tentative="1">
      <w:start w:val="1"/>
      <w:numFmt w:val="bullet"/>
      <w:lvlText w:val="o"/>
      <w:lvlJc w:val="left"/>
      <w:pPr>
        <w:ind w:left="6510" w:hanging="360"/>
      </w:pPr>
      <w:rPr>
        <w:rFonts w:ascii="Courier New" w:hAnsi="Courier New" w:cs="Courier New" w:hint="default"/>
      </w:rPr>
    </w:lvl>
    <w:lvl w:ilvl="8" w:tplc="080A0005" w:tentative="1">
      <w:start w:val="1"/>
      <w:numFmt w:val="bullet"/>
      <w:lvlText w:val=""/>
      <w:lvlJc w:val="left"/>
      <w:pPr>
        <w:ind w:left="7230" w:hanging="360"/>
      </w:pPr>
      <w:rPr>
        <w:rFonts w:ascii="Wingdings" w:hAnsi="Wingdings" w:hint="default"/>
      </w:rPr>
    </w:lvl>
  </w:abstractNum>
  <w:abstractNum w:abstractNumId="2">
    <w:nsid w:val="1B832ADA"/>
    <w:multiLevelType w:val="hybridMultilevel"/>
    <w:tmpl w:val="58E83B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7BA230C"/>
    <w:multiLevelType w:val="hybridMultilevel"/>
    <w:tmpl w:val="3104D8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BAF5BA1"/>
    <w:multiLevelType w:val="hybridMultilevel"/>
    <w:tmpl w:val="C644D210"/>
    <w:lvl w:ilvl="0" w:tplc="48E85290">
      <w:start w:val="1"/>
      <w:numFmt w:val="decimal"/>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BC66175"/>
    <w:multiLevelType w:val="hybridMultilevel"/>
    <w:tmpl w:val="338AA766"/>
    <w:lvl w:ilvl="0" w:tplc="080A0003">
      <w:start w:val="1"/>
      <w:numFmt w:val="bullet"/>
      <w:lvlText w:val="o"/>
      <w:lvlJc w:val="left"/>
      <w:pPr>
        <w:ind w:left="1140" w:hanging="360"/>
      </w:pPr>
      <w:rPr>
        <w:rFonts w:ascii="Courier New" w:hAnsi="Courier New" w:cs="Courier New" w:hint="default"/>
      </w:rPr>
    </w:lvl>
    <w:lvl w:ilvl="1" w:tplc="080A0003" w:tentative="1">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6">
    <w:nsid w:val="77A71E7B"/>
    <w:multiLevelType w:val="hybridMultilevel"/>
    <w:tmpl w:val="0206EF8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CB759E7"/>
    <w:multiLevelType w:val="multilevel"/>
    <w:tmpl w:val="75968B00"/>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4"/>
  </w:num>
  <w:num w:numId="3">
    <w:abstractNumId w:val="7"/>
  </w:num>
  <w:num w:numId="4">
    <w:abstractNumId w:val="6"/>
  </w:num>
  <w:num w:numId="5">
    <w:abstractNumId w:val="0"/>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05E"/>
    <w:rsid w:val="0002505E"/>
    <w:rsid w:val="00047CCB"/>
    <w:rsid w:val="00070775"/>
    <w:rsid w:val="000E6ACD"/>
    <w:rsid w:val="00197835"/>
    <w:rsid w:val="002141D9"/>
    <w:rsid w:val="00287392"/>
    <w:rsid w:val="002C07AA"/>
    <w:rsid w:val="00344460"/>
    <w:rsid w:val="004342FF"/>
    <w:rsid w:val="004A1CC5"/>
    <w:rsid w:val="004E73F3"/>
    <w:rsid w:val="0052003C"/>
    <w:rsid w:val="007222C8"/>
    <w:rsid w:val="007565E7"/>
    <w:rsid w:val="007A7229"/>
    <w:rsid w:val="007F532B"/>
    <w:rsid w:val="00833131"/>
    <w:rsid w:val="008B36CB"/>
    <w:rsid w:val="008D4034"/>
    <w:rsid w:val="009333FD"/>
    <w:rsid w:val="009E10B4"/>
    <w:rsid w:val="00AA75EF"/>
    <w:rsid w:val="00B41C87"/>
    <w:rsid w:val="00B540FD"/>
    <w:rsid w:val="00B77646"/>
    <w:rsid w:val="00B83040"/>
    <w:rsid w:val="00BE2C74"/>
    <w:rsid w:val="00C3450B"/>
    <w:rsid w:val="00CD7BF6"/>
    <w:rsid w:val="00D20B37"/>
    <w:rsid w:val="00DC7DD1"/>
    <w:rsid w:val="00E5578F"/>
    <w:rsid w:val="00E65FE0"/>
    <w:rsid w:val="00E73B41"/>
    <w:rsid w:val="00E9144B"/>
    <w:rsid w:val="00ED482C"/>
    <w:rsid w:val="00EE6177"/>
    <w:rsid w:val="00F35D82"/>
    <w:rsid w:val="00F629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B540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540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540FD"/>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B540FD"/>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B540FD"/>
    <w:pPr>
      <w:spacing w:after="0" w:line="240" w:lineRule="auto"/>
    </w:pPr>
  </w:style>
  <w:style w:type="paragraph" w:styleId="Encabezado">
    <w:name w:val="header"/>
    <w:basedOn w:val="Normal"/>
    <w:link w:val="EncabezadoCar"/>
    <w:uiPriority w:val="99"/>
    <w:semiHidden/>
    <w:unhideWhenUsed/>
    <w:rsid w:val="004A1CC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A1CC5"/>
  </w:style>
  <w:style w:type="paragraph" w:styleId="Piedepgina">
    <w:name w:val="footer"/>
    <w:basedOn w:val="Normal"/>
    <w:link w:val="PiedepginaCar"/>
    <w:uiPriority w:val="99"/>
    <w:semiHidden/>
    <w:unhideWhenUsed/>
    <w:rsid w:val="004A1CC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A1CC5"/>
  </w:style>
  <w:style w:type="paragraph" w:styleId="Textodeglobo">
    <w:name w:val="Balloon Text"/>
    <w:basedOn w:val="Normal"/>
    <w:link w:val="TextodegloboCar"/>
    <w:uiPriority w:val="99"/>
    <w:semiHidden/>
    <w:unhideWhenUsed/>
    <w:rsid w:val="004A1C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1CC5"/>
    <w:rPr>
      <w:rFonts w:ascii="Tahoma" w:hAnsi="Tahoma" w:cs="Tahoma"/>
      <w:sz w:val="16"/>
      <w:szCs w:val="16"/>
    </w:rPr>
  </w:style>
  <w:style w:type="character" w:styleId="Hipervnculo">
    <w:name w:val="Hyperlink"/>
    <w:basedOn w:val="Fuentedeprrafopredeter"/>
    <w:uiPriority w:val="99"/>
    <w:unhideWhenUsed/>
    <w:rsid w:val="00070775"/>
    <w:rPr>
      <w:color w:val="0000FF" w:themeColor="hyperlink"/>
      <w:u w:val="single"/>
    </w:rPr>
  </w:style>
  <w:style w:type="paragraph" w:styleId="Textonotapie">
    <w:name w:val="footnote text"/>
    <w:basedOn w:val="Normal"/>
    <w:link w:val="TextonotapieCar"/>
    <w:uiPriority w:val="99"/>
    <w:semiHidden/>
    <w:unhideWhenUsed/>
    <w:rsid w:val="00047CC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47CCB"/>
    <w:rPr>
      <w:sz w:val="20"/>
      <w:szCs w:val="20"/>
    </w:rPr>
  </w:style>
  <w:style w:type="character" w:styleId="Refdenotaalpie">
    <w:name w:val="footnote reference"/>
    <w:basedOn w:val="Fuentedeprrafopredeter"/>
    <w:uiPriority w:val="99"/>
    <w:semiHidden/>
    <w:unhideWhenUsed/>
    <w:rsid w:val="00047C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B540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540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540FD"/>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B540FD"/>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B540FD"/>
    <w:pPr>
      <w:spacing w:after="0" w:line="240" w:lineRule="auto"/>
    </w:pPr>
  </w:style>
  <w:style w:type="paragraph" w:styleId="Encabezado">
    <w:name w:val="header"/>
    <w:basedOn w:val="Normal"/>
    <w:link w:val="EncabezadoCar"/>
    <w:uiPriority w:val="99"/>
    <w:semiHidden/>
    <w:unhideWhenUsed/>
    <w:rsid w:val="004A1CC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A1CC5"/>
  </w:style>
  <w:style w:type="paragraph" w:styleId="Piedepgina">
    <w:name w:val="footer"/>
    <w:basedOn w:val="Normal"/>
    <w:link w:val="PiedepginaCar"/>
    <w:uiPriority w:val="99"/>
    <w:semiHidden/>
    <w:unhideWhenUsed/>
    <w:rsid w:val="004A1CC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A1CC5"/>
  </w:style>
  <w:style w:type="paragraph" w:styleId="Textodeglobo">
    <w:name w:val="Balloon Text"/>
    <w:basedOn w:val="Normal"/>
    <w:link w:val="TextodegloboCar"/>
    <w:uiPriority w:val="99"/>
    <w:semiHidden/>
    <w:unhideWhenUsed/>
    <w:rsid w:val="004A1C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1CC5"/>
    <w:rPr>
      <w:rFonts w:ascii="Tahoma" w:hAnsi="Tahoma" w:cs="Tahoma"/>
      <w:sz w:val="16"/>
      <w:szCs w:val="16"/>
    </w:rPr>
  </w:style>
  <w:style w:type="character" w:styleId="Hipervnculo">
    <w:name w:val="Hyperlink"/>
    <w:basedOn w:val="Fuentedeprrafopredeter"/>
    <w:uiPriority w:val="99"/>
    <w:unhideWhenUsed/>
    <w:rsid w:val="00070775"/>
    <w:rPr>
      <w:color w:val="0000FF" w:themeColor="hyperlink"/>
      <w:u w:val="single"/>
    </w:rPr>
  </w:style>
  <w:style w:type="paragraph" w:styleId="Textonotapie">
    <w:name w:val="footnote text"/>
    <w:basedOn w:val="Normal"/>
    <w:link w:val="TextonotapieCar"/>
    <w:uiPriority w:val="99"/>
    <w:semiHidden/>
    <w:unhideWhenUsed/>
    <w:rsid w:val="00047CC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47CCB"/>
    <w:rPr>
      <w:sz w:val="20"/>
      <w:szCs w:val="20"/>
    </w:rPr>
  </w:style>
  <w:style w:type="character" w:styleId="Refdenotaalpie">
    <w:name w:val="footnote reference"/>
    <w:basedOn w:val="Fuentedeprrafopredeter"/>
    <w:uiPriority w:val="99"/>
    <w:semiHidden/>
    <w:unhideWhenUsed/>
    <w:rsid w:val="00047C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te.gov/m/a/auth/"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33997-C275-4FF6-AACC-CBD54C1C5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3548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Rodrigo GARCIA</cp:lastModifiedBy>
  <cp:revision>2</cp:revision>
  <cp:lastPrinted>2014-09-25T14:53:00Z</cp:lastPrinted>
  <dcterms:created xsi:type="dcterms:W3CDTF">2017-03-08T00:04:00Z</dcterms:created>
  <dcterms:modified xsi:type="dcterms:W3CDTF">2017-03-08T00:04:00Z</dcterms:modified>
</cp:coreProperties>
</file>