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313" w:rsidRDefault="00F00313" w:rsidP="00805BFC">
      <w:pPr>
        <w:pStyle w:val="Texto"/>
        <w:spacing w:after="80" w:line="203" w:lineRule="exact"/>
        <w:ind w:firstLine="706"/>
        <w:jc w:val="center"/>
        <w:rPr>
          <w:b/>
          <w:smallCaps/>
          <w:szCs w:val="18"/>
          <w:lang w:val="es-MX"/>
        </w:rPr>
      </w:pPr>
      <w:r w:rsidRPr="00F00313">
        <w:rPr>
          <w:b/>
          <w:smallCaps/>
          <w:szCs w:val="18"/>
          <w:lang w:val="es-MX"/>
        </w:rPr>
        <w:t>Notas a los Estados Financieros</w:t>
      </w:r>
    </w:p>
    <w:p w:rsidR="00EA7D43" w:rsidRPr="00F00313" w:rsidRDefault="000F0415" w:rsidP="00D41C08">
      <w:pPr>
        <w:pStyle w:val="Texto"/>
        <w:spacing w:after="80" w:line="203" w:lineRule="exact"/>
        <w:jc w:val="center"/>
        <w:rPr>
          <w:b/>
          <w:smallCaps/>
          <w:szCs w:val="18"/>
          <w:lang w:val="es-MX"/>
        </w:rPr>
      </w:pPr>
      <w:r>
        <w:rPr>
          <w:b/>
          <w:smallCaps/>
          <w:szCs w:val="18"/>
          <w:lang w:val="es-MX"/>
        </w:rPr>
        <w:t>DICIEMBRE</w:t>
      </w:r>
      <w:r w:rsidR="00015EB3">
        <w:rPr>
          <w:b/>
          <w:smallCaps/>
          <w:szCs w:val="18"/>
          <w:lang w:val="es-MX"/>
        </w:rPr>
        <w:t xml:space="preserve"> 2018</w:t>
      </w:r>
    </w:p>
    <w:p w:rsidR="00F00313" w:rsidRPr="00F00313" w:rsidRDefault="00EB58B7" w:rsidP="00D41C08">
      <w:pPr>
        <w:pStyle w:val="Texto"/>
        <w:spacing w:after="80" w:line="203" w:lineRule="exact"/>
        <w:rPr>
          <w:szCs w:val="18"/>
        </w:rPr>
      </w:pPr>
      <w:r>
        <w:rPr>
          <w:szCs w:val="18"/>
          <w:lang w:val="es-MX"/>
        </w:rPr>
        <w:t xml:space="preserve">En </w:t>
      </w:r>
      <w:r w:rsidR="00F00313" w:rsidRPr="00F00313">
        <w:rPr>
          <w:szCs w:val="18"/>
        </w:rPr>
        <w:t xml:space="preserve"> cumplimiento de la Ley General de Contabilidad Gubernamental, </w:t>
      </w:r>
      <w:r>
        <w:rPr>
          <w:szCs w:val="18"/>
        </w:rPr>
        <w:t>se acompaña</w:t>
      </w:r>
      <w:r w:rsidR="00F00313" w:rsidRPr="00F00313">
        <w:rPr>
          <w:szCs w:val="18"/>
        </w:rPr>
        <w:t xml:space="preserve"> notas a los estados financieros cuyos rubros así lo requieran teniendo presente los postulados de revelación suficiente e importancia relativa con la finalidad, que la información sea de mayor utilidad para los usuarios.</w:t>
      </w:r>
    </w:p>
    <w:p w:rsidR="00EB58B7" w:rsidRDefault="00EB58B7" w:rsidP="00D41C08">
      <w:pPr>
        <w:pStyle w:val="Texto"/>
        <w:spacing w:after="80" w:line="203" w:lineRule="exact"/>
        <w:jc w:val="center"/>
        <w:rPr>
          <w:b/>
          <w:szCs w:val="18"/>
        </w:rPr>
      </w:pPr>
    </w:p>
    <w:p w:rsidR="00F00313" w:rsidRDefault="00F00313" w:rsidP="00D41C08">
      <w:pPr>
        <w:pStyle w:val="Texto"/>
        <w:spacing w:after="80" w:line="203" w:lineRule="exact"/>
        <w:jc w:val="center"/>
        <w:rPr>
          <w:b/>
          <w:szCs w:val="18"/>
        </w:rPr>
      </w:pPr>
      <w:r w:rsidRPr="00F00313">
        <w:rPr>
          <w:b/>
          <w:szCs w:val="18"/>
        </w:rPr>
        <w:t xml:space="preserve"> NOTAS DE DESGLOSE</w:t>
      </w:r>
    </w:p>
    <w:p w:rsidR="005F2BE8" w:rsidRPr="00F00313" w:rsidRDefault="005F2BE8" w:rsidP="00D41C08">
      <w:pPr>
        <w:pStyle w:val="Texto"/>
        <w:spacing w:after="80" w:line="203" w:lineRule="exact"/>
        <w:jc w:val="center"/>
        <w:rPr>
          <w:szCs w:val="18"/>
        </w:rPr>
      </w:pPr>
    </w:p>
    <w:p w:rsidR="00F00313" w:rsidRPr="00F00313" w:rsidRDefault="00F00313" w:rsidP="00D41C08">
      <w:pPr>
        <w:pStyle w:val="Texto"/>
        <w:spacing w:after="80" w:line="203" w:lineRule="exact"/>
        <w:rPr>
          <w:b/>
          <w:smallCaps/>
          <w:szCs w:val="18"/>
        </w:rPr>
      </w:pPr>
      <w:r w:rsidRPr="00F00313">
        <w:rPr>
          <w:b/>
          <w:smallCaps/>
          <w:szCs w:val="18"/>
        </w:rPr>
        <w:tab/>
        <w:t>Notas al Estado de Situación Financiera</w:t>
      </w:r>
    </w:p>
    <w:p w:rsidR="00F00313" w:rsidRPr="00F00313" w:rsidRDefault="00F00313" w:rsidP="00D41C08">
      <w:pPr>
        <w:pStyle w:val="Texto"/>
        <w:spacing w:after="80" w:line="203" w:lineRule="exact"/>
        <w:rPr>
          <w:b/>
          <w:szCs w:val="18"/>
          <w:lang w:val="es-MX"/>
        </w:rPr>
      </w:pPr>
      <w:r w:rsidRPr="00F00313">
        <w:rPr>
          <w:b/>
          <w:szCs w:val="18"/>
          <w:lang w:val="es-MX"/>
        </w:rPr>
        <w:t>Activo</w:t>
      </w:r>
    </w:p>
    <w:p w:rsidR="00F00313" w:rsidRPr="00F00313" w:rsidRDefault="00F00313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  <w:r w:rsidRPr="00F00313">
        <w:rPr>
          <w:b/>
          <w:szCs w:val="18"/>
          <w:lang w:val="es-MX"/>
        </w:rPr>
        <w:t>Efectivo y Equivalentes</w:t>
      </w:r>
    </w:p>
    <w:p w:rsidR="00E62F87" w:rsidRPr="00EA7D43" w:rsidRDefault="008A1697" w:rsidP="008A1697">
      <w:pPr>
        <w:pStyle w:val="ROMANOS"/>
        <w:tabs>
          <w:tab w:val="clear" w:pos="720"/>
        </w:tabs>
        <w:spacing w:after="80" w:line="203" w:lineRule="exact"/>
        <w:ind w:left="624" w:firstLine="0"/>
        <w:rPr>
          <w:b/>
          <w:lang w:val="es-MX"/>
        </w:rPr>
      </w:pPr>
      <w:r>
        <w:rPr>
          <w:lang w:val="es-MX"/>
        </w:rPr>
        <w:t>Se informa</w:t>
      </w:r>
      <w:r w:rsidR="00F00313" w:rsidRPr="00F00313">
        <w:rPr>
          <w:lang w:val="es-MX"/>
        </w:rPr>
        <w:t xml:space="preserve"> acerca de los fondos con afectación específica</w:t>
      </w:r>
    </w:p>
    <w:tbl>
      <w:tblPr>
        <w:tblW w:w="100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9"/>
        <w:gridCol w:w="2316"/>
        <w:gridCol w:w="1961"/>
      </w:tblGrid>
      <w:tr w:rsidR="000D530E" w:rsidTr="009A47D2">
        <w:trPr>
          <w:trHeight w:val="260"/>
        </w:trPr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Scotiabank 504683-1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7,052.80 </w:t>
            </w:r>
          </w:p>
        </w:tc>
        <w:tc>
          <w:tcPr>
            <w:tcW w:w="1961" w:type="dxa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Bansi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97199833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66.59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Scotiabank 01005890667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7.71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 0224048307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5,648,091.59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 0226404617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44,130.53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 0226404626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21,630.04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Scotiabank 100322189-002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949.83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Scotiabank 100322189-010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12,371.07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 0460867061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0.63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Banorte 0460867034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1.00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</w:t>
            </w:r>
          </w:p>
        </w:tc>
      </w:tr>
      <w:tr w:rsidR="000D530E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Subsidio al Empleo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28,816.04 </w:t>
            </w:r>
          </w:p>
        </w:tc>
        <w:tc>
          <w:tcPr>
            <w:tcW w:w="0" w:type="auto"/>
            <w:vAlign w:val="center"/>
          </w:tcPr>
          <w:p w:rsidR="000D530E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D530E" w:rsidRPr="00EA7D43" w:rsidTr="005366F4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EB0C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</w:t>
            </w:r>
          </w:p>
        </w:tc>
      </w:tr>
      <w:tr w:rsidR="000D530E" w:rsidRPr="00EA7D43" w:rsidTr="005366F4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EB0C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</w:p>
        </w:tc>
      </w:tr>
      <w:tr w:rsidR="000D530E" w:rsidRPr="00EA7D43" w:rsidTr="009A47D2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EB0C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</w:t>
            </w:r>
          </w:p>
        </w:tc>
      </w:tr>
      <w:tr w:rsidR="000D530E" w:rsidRPr="00EA7D43" w:rsidTr="00963FAE">
        <w:trPr>
          <w:trHeight w:val="260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EB0CF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0D530E" w:rsidRDefault="000D530E" w:rsidP="00EB0C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530E" w:rsidRPr="00EA7D43" w:rsidTr="009A47D2">
        <w:trPr>
          <w:gridAfter w:val="1"/>
          <w:wAfter w:w="1961" w:type="dxa"/>
          <w:trHeight w:val="229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30E" w:rsidRPr="00EA7D43" w:rsidRDefault="000D530E" w:rsidP="006E35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530E" w:rsidRDefault="000D530E" w:rsidP="006E35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6139D" w:rsidRDefault="0026139D" w:rsidP="005F2BE8">
      <w:pPr>
        <w:pStyle w:val="ROMANOS"/>
        <w:tabs>
          <w:tab w:val="clear" w:pos="720"/>
        </w:tabs>
        <w:spacing w:after="80" w:line="203" w:lineRule="exact"/>
        <w:ind w:left="0" w:firstLine="0"/>
        <w:rPr>
          <w:lang w:val="es-MX"/>
        </w:rPr>
      </w:pPr>
    </w:p>
    <w:p w:rsidR="0026139D" w:rsidRDefault="0026139D" w:rsidP="00EA7D43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26139D" w:rsidRDefault="0026139D" w:rsidP="00EA7D43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26139D" w:rsidRDefault="0026139D" w:rsidP="00EA7D43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26139D" w:rsidRDefault="0026139D" w:rsidP="00EA7D43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F00313" w:rsidRPr="00F00313" w:rsidRDefault="00F00313" w:rsidP="00E62F87">
      <w:pPr>
        <w:pStyle w:val="Texto"/>
        <w:spacing w:after="80" w:line="203" w:lineRule="exact"/>
        <w:ind w:left="624" w:firstLine="0"/>
        <w:rPr>
          <w:b/>
          <w:lang w:val="es-MX"/>
        </w:rPr>
      </w:pPr>
      <w:r w:rsidRPr="00E62F87">
        <w:rPr>
          <w:b/>
          <w:szCs w:val="18"/>
          <w:lang w:val="es-MX"/>
        </w:rPr>
        <w:t>Derechos</w:t>
      </w:r>
      <w:r w:rsidRPr="00F00313">
        <w:rPr>
          <w:b/>
          <w:lang w:val="es-MX"/>
        </w:rPr>
        <w:t xml:space="preserve"> a recibir Efectivo y Equivalentes y Bienes o Servicios a Recibir</w:t>
      </w:r>
    </w:p>
    <w:p w:rsidR="00F00313" w:rsidRDefault="00EA7D43" w:rsidP="008A1697">
      <w:pPr>
        <w:pStyle w:val="ROMANOS"/>
        <w:tabs>
          <w:tab w:val="clear" w:pos="720"/>
        </w:tabs>
        <w:spacing w:after="80" w:line="203" w:lineRule="exact"/>
        <w:ind w:left="624" w:firstLine="0"/>
        <w:rPr>
          <w:lang w:val="es-MX"/>
        </w:rPr>
      </w:pPr>
      <w:r>
        <w:rPr>
          <w:lang w:val="es-MX"/>
        </w:rPr>
        <w:t>Se informa</w:t>
      </w:r>
      <w:r w:rsidR="00F00313" w:rsidRPr="00F00313">
        <w:rPr>
          <w:lang w:val="es-MX"/>
        </w:rPr>
        <w:t xml:space="preserve"> el monto que se encuentre pendiente de cobro y por recuperar de has</w:t>
      </w:r>
      <w:r>
        <w:rPr>
          <w:lang w:val="es-MX"/>
        </w:rPr>
        <w:t>ta cinco ejercicios anteriores.</w:t>
      </w:r>
    </w:p>
    <w:p w:rsidR="00EA7D43" w:rsidRDefault="00EA7D43" w:rsidP="00EA7D43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tbl>
      <w:tblPr>
        <w:tblW w:w="672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1933"/>
      </w:tblGrid>
      <w:tr w:rsidR="000D530E" w:rsidRPr="00EA7D43" w:rsidTr="00A71573">
        <w:trPr>
          <w:trHeight w:val="324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30E" w:rsidRPr="00EA7D43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Deudores diversos por cobrar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55,959.52 </w:t>
            </w:r>
          </w:p>
        </w:tc>
      </w:tr>
      <w:tr w:rsidR="000D530E" w:rsidRPr="00EA7D43" w:rsidTr="00A71573">
        <w:trPr>
          <w:trHeight w:val="324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30E" w:rsidRPr="00EA7D43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Deudores diversos por anticipos de la tesorería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176,154.48 </w:t>
            </w:r>
          </w:p>
        </w:tc>
      </w:tr>
      <w:tr w:rsidR="000D530E" w:rsidRPr="00EA7D43" w:rsidTr="00A967A3">
        <w:trPr>
          <w:trHeight w:val="273"/>
        </w:trPr>
        <w:tc>
          <w:tcPr>
            <w:tcW w:w="4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530E" w:rsidRPr="00EA7D43" w:rsidRDefault="000D530E" w:rsidP="000D530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Derechos a recibir bienes o servicios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30E" w:rsidRDefault="000D530E" w:rsidP="000D530E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-   </w:t>
            </w:r>
          </w:p>
        </w:tc>
      </w:tr>
    </w:tbl>
    <w:p w:rsidR="00EA7D43" w:rsidRDefault="00EA7D43" w:rsidP="00EA7D43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EA7D43" w:rsidRDefault="00EA7D43" w:rsidP="00EA7D43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EA7165" w:rsidRDefault="00EA7165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EA7165" w:rsidRDefault="00EA7165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EE5378" w:rsidRDefault="00EE5378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944A1F" w:rsidRDefault="00944A1F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944A1F" w:rsidRDefault="00944A1F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24491C" w:rsidRDefault="0024491C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F00313" w:rsidRDefault="00F00313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  <w:r w:rsidRPr="00F00313">
        <w:rPr>
          <w:b/>
          <w:szCs w:val="18"/>
          <w:lang w:val="es-MX"/>
        </w:rPr>
        <w:lastRenderedPageBreak/>
        <w:t>Bienes Disponibles para su Transformación o Consumo (inventarios)</w:t>
      </w:r>
    </w:p>
    <w:p w:rsidR="001A13C8" w:rsidRPr="00F00313" w:rsidRDefault="001A13C8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1A13C8" w:rsidRDefault="001A13C8" w:rsidP="00E62F87">
      <w:pPr>
        <w:pStyle w:val="ROMANOS"/>
        <w:numPr>
          <w:ilvl w:val="0"/>
          <w:numId w:val="5"/>
        </w:numPr>
        <w:tabs>
          <w:tab w:val="clear" w:pos="720"/>
        </w:tabs>
        <w:spacing w:after="80" w:line="203" w:lineRule="exact"/>
        <w:ind w:left="624" w:hanging="340"/>
        <w:rPr>
          <w:lang w:val="es-MX"/>
        </w:rPr>
      </w:pPr>
      <w:r>
        <w:rPr>
          <w:lang w:val="es-MX"/>
        </w:rPr>
        <w:t>No aplica. El organismo no adquiere bienes para su transformación</w:t>
      </w:r>
    </w:p>
    <w:p w:rsidR="001A13C8" w:rsidRDefault="001A13C8" w:rsidP="001A13C8">
      <w:pPr>
        <w:pStyle w:val="ROMANOS"/>
        <w:tabs>
          <w:tab w:val="clear" w:pos="720"/>
        </w:tabs>
        <w:spacing w:after="80" w:line="203" w:lineRule="exact"/>
        <w:ind w:left="624" w:firstLine="0"/>
        <w:rPr>
          <w:lang w:val="es-MX"/>
        </w:rPr>
      </w:pPr>
    </w:p>
    <w:p w:rsidR="001A13C8" w:rsidRPr="001A13C8" w:rsidRDefault="001A13C8" w:rsidP="00DE43E0">
      <w:pPr>
        <w:pStyle w:val="ROMANOS"/>
        <w:numPr>
          <w:ilvl w:val="0"/>
          <w:numId w:val="5"/>
        </w:numPr>
        <w:tabs>
          <w:tab w:val="clear" w:pos="720"/>
        </w:tabs>
        <w:spacing w:after="80" w:line="203" w:lineRule="exact"/>
        <w:ind w:left="624" w:hanging="340"/>
        <w:rPr>
          <w:b/>
          <w:lang w:val="es-MX"/>
        </w:rPr>
      </w:pPr>
      <w:r w:rsidRPr="001A13C8">
        <w:rPr>
          <w:lang w:val="es-MX"/>
        </w:rPr>
        <w:t>De la cuenta Almacén el organism</w:t>
      </w:r>
      <w:r>
        <w:rPr>
          <w:lang w:val="es-MX"/>
        </w:rPr>
        <w:t>o no cuenta con este.</w:t>
      </w:r>
    </w:p>
    <w:p w:rsidR="001A13C8" w:rsidRPr="001A13C8" w:rsidRDefault="001A13C8" w:rsidP="001A13C8">
      <w:pPr>
        <w:pStyle w:val="ROMANOS"/>
        <w:tabs>
          <w:tab w:val="clear" w:pos="720"/>
        </w:tabs>
        <w:spacing w:after="80" w:line="203" w:lineRule="exact"/>
        <w:ind w:left="624" w:firstLine="0"/>
        <w:rPr>
          <w:b/>
          <w:lang w:val="es-MX"/>
        </w:rPr>
      </w:pPr>
    </w:p>
    <w:p w:rsidR="00F00313" w:rsidRPr="001A13C8" w:rsidRDefault="001A13C8" w:rsidP="001A13C8">
      <w:pPr>
        <w:pStyle w:val="ROMANOS"/>
        <w:tabs>
          <w:tab w:val="clear" w:pos="720"/>
        </w:tabs>
        <w:spacing w:after="80" w:line="203" w:lineRule="exact"/>
        <w:ind w:left="624" w:firstLine="0"/>
        <w:rPr>
          <w:b/>
          <w:lang w:val="es-MX"/>
        </w:rPr>
      </w:pPr>
      <w:r>
        <w:rPr>
          <w:b/>
          <w:lang w:val="es-MX"/>
        </w:rPr>
        <w:t>I</w:t>
      </w:r>
      <w:r w:rsidR="00F00313" w:rsidRPr="001A13C8">
        <w:rPr>
          <w:b/>
          <w:lang w:val="es-MX"/>
        </w:rPr>
        <w:t>nversiones Financieras</w:t>
      </w:r>
    </w:p>
    <w:p w:rsidR="00F00313" w:rsidRDefault="001A13C8" w:rsidP="00E62F87">
      <w:pPr>
        <w:pStyle w:val="ROMANOS"/>
        <w:numPr>
          <w:ilvl w:val="0"/>
          <w:numId w:val="5"/>
        </w:numPr>
        <w:tabs>
          <w:tab w:val="clear" w:pos="720"/>
        </w:tabs>
        <w:spacing w:after="80" w:line="203" w:lineRule="exact"/>
        <w:ind w:left="624" w:hanging="340"/>
        <w:rPr>
          <w:lang w:val="es-MX"/>
        </w:rPr>
      </w:pPr>
      <w:r>
        <w:rPr>
          <w:lang w:val="es-MX"/>
        </w:rPr>
        <w:t>El organismo no cuenta con un fideicomiso en función.</w:t>
      </w:r>
    </w:p>
    <w:p w:rsidR="004145FD" w:rsidRDefault="004145FD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F00313" w:rsidRPr="00F00313" w:rsidRDefault="00F00313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  <w:r w:rsidRPr="00F00313">
        <w:rPr>
          <w:b/>
          <w:szCs w:val="18"/>
          <w:lang w:val="es-MX"/>
        </w:rPr>
        <w:t>Bienes Muebles, Inmuebles e Intangibles</w:t>
      </w:r>
    </w:p>
    <w:p w:rsidR="00F00313" w:rsidRDefault="003B6666" w:rsidP="00E62F87">
      <w:pPr>
        <w:pStyle w:val="ROMANOS"/>
        <w:numPr>
          <w:ilvl w:val="0"/>
          <w:numId w:val="5"/>
        </w:numPr>
        <w:tabs>
          <w:tab w:val="clear" w:pos="720"/>
        </w:tabs>
        <w:spacing w:after="80" w:line="203" w:lineRule="exact"/>
        <w:ind w:left="624" w:hanging="340"/>
        <w:rPr>
          <w:lang w:val="es-MX"/>
        </w:rPr>
      </w:pPr>
      <w:r>
        <w:rPr>
          <w:lang w:val="es-MX"/>
        </w:rPr>
        <w:t>Se informa</w:t>
      </w:r>
      <w:r w:rsidR="00F00313" w:rsidRPr="00F00313">
        <w:rPr>
          <w:lang w:val="es-MX"/>
        </w:rPr>
        <w:t xml:space="preserve"> de manera agrupada por cuenta, los rubros de Bienes Muebles e Inmuebles</w:t>
      </w:r>
      <w:r>
        <w:rPr>
          <w:lang w:val="es-MX"/>
        </w:rPr>
        <w:t xml:space="preserve"> e intangibles</w:t>
      </w:r>
      <w:r w:rsidR="00F00313" w:rsidRPr="00F00313">
        <w:rPr>
          <w:lang w:val="es-MX"/>
        </w:rPr>
        <w:t>, el monto de la depreciación del ejercicio y la acumulada, el método de depreciación, tasas aplicadas y los criterios de aplicación de los mismos. Asimismo, se informará de las características significativas del estado en que se encuentren los activos.</w:t>
      </w:r>
    </w:p>
    <w:p w:rsidR="001A13C8" w:rsidRDefault="001A13C8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1A13C8" w:rsidRPr="003B6666" w:rsidRDefault="003B6666" w:rsidP="001A13C8">
      <w:pPr>
        <w:pStyle w:val="ROMANOS"/>
        <w:tabs>
          <w:tab w:val="clear" w:pos="720"/>
        </w:tabs>
        <w:spacing w:after="80" w:line="203" w:lineRule="exact"/>
        <w:rPr>
          <w:b/>
          <w:lang w:val="es-MX"/>
        </w:rPr>
      </w:pPr>
      <w:r w:rsidRPr="003B6666">
        <w:rPr>
          <w:b/>
          <w:lang w:val="es-MX"/>
        </w:rPr>
        <w:t>MONTO ACUMULADO DE ACTIVO NO CIRCULANTE</w:t>
      </w:r>
    </w:p>
    <w:tbl>
      <w:tblPr>
        <w:tblW w:w="85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77"/>
      </w:tblGrid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Edificios no habitacionales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2,495,071,933.46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Mobiliario y equipo de administración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23,449,571.51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Mobiliario y equipo educacional y recreativo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64,633,016.15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Equipo e instrumental médico y de laboratorio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4,820,643.49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Equipo de transporte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11,849,385.98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Maquinaria, otros equipos y herramientas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3,084,904.52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 xml:space="preserve">Software 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644,622.44 </w:t>
            </w:r>
          </w:p>
        </w:tc>
      </w:tr>
    </w:tbl>
    <w:p w:rsidR="001A13C8" w:rsidRDefault="001A13C8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1A13C8" w:rsidRPr="003B6666" w:rsidRDefault="003B6666" w:rsidP="001A13C8">
      <w:pPr>
        <w:pStyle w:val="ROMANOS"/>
        <w:tabs>
          <w:tab w:val="clear" w:pos="720"/>
        </w:tabs>
        <w:spacing w:after="80" w:line="203" w:lineRule="exact"/>
        <w:rPr>
          <w:b/>
          <w:lang w:val="es-MX"/>
        </w:rPr>
      </w:pPr>
      <w:r w:rsidRPr="003B6666">
        <w:rPr>
          <w:b/>
          <w:lang w:val="es-MX"/>
        </w:rPr>
        <w:t>MONTO DE DEPRECIACION DEL EJERCICIO</w:t>
      </w:r>
      <w:r w:rsidR="001A0B02">
        <w:rPr>
          <w:b/>
          <w:lang w:val="es-MX"/>
        </w:rPr>
        <w:t xml:space="preserve"> 2018</w:t>
      </w:r>
    </w:p>
    <w:p w:rsidR="003B6666" w:rsidRDefault="003B6666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tbl>
      <w:tblPr>
        <w:tblW w:w="85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77"/>
      </w:tblGrid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Edificios no habitacionales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123,372.49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Mobiliario y equipo de administración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         109,397.29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Mobiliario y equipo educacional y recreativo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455,603.35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Equipo e instrumental médico y de laboratorio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330,810.87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Equipo de transporte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1,176,525.04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Maquinaria, otros equipos y herramientas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       1,676,524.37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 xml:space="preserve">Software 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28,716.59 </w:t>
            </w:r>
          </w:p>
        </w:tc>
      </w:tr>
    </w:tbl>
    <w:p w:rsidR="001A13C8" w:rsidRDefault="001A13C8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E05C0E" w:rsidRPr="003B6666" w:rsidRDefault="00E05C0E" w:rsidP="00E05C0E">
      <w:pPr>
        <w:pStyle w:val="ROMANOS"/>
        <w:tabs>
          <w:tab w:val="clear" w:pos="720"/>
        </w:tabs>
        <w:spacing w:after="80" w:line="203" w:lineRule="exact"/>
        <w:rPr>
          <w:b/>
          <w:lang w:val="es-MX"/>
        </w:rPr>
      </w:pPr>
      <w:r w:rsidRPr="003B6666">
        <w:rPr>
          <w:b/>
          <w:lang w:val="es-MX"/>
        </w:rPr>
        <w:t xml:space="preserve">MONTO </w:t>
      </w:r>
      <w:r>
        <w:rPr>
          <w:b/>
          <w:lang w:val="es-MX"/>
        </w:rPr>
        <w:t>ACUMULADO DE DEPRECIACION</w:t>
      </w:r>
      <w:r w:rsidR="001A0B02">
        <w:rPr>
          <w:b/>
          <w:lang w:val="es-MX"/>
        </w:rPr>
        <w:t xml:space="preserve"> 2018</w:t>
      </w:r>
    </w:p>
    <w:p w:rsidR="001A13C8" w:rsidRDefault="001A13C8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tbl>
      <w:tblPr>
        <w:tblW w:w="852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4277"/>
      </w:tblGrid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Edificios no habitacionales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553,155,988.22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Mobiliario y equipo de administración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12,216,808.82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Mobiliario y equipo educacional y recreativo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26,801,213.08 </w:t>
            </w:r>
          </w:p>
        </w:tc>
      </w:tr>
      <w:tr w:rsidR="000D530E" w:rsidRPr="00DE43E0" w:rsidTr="002B6F79">
        <w:trPr>
          <w:trHeight w:val="280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Equipo e instrumental médico y de laboratorio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1,740,421.90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Equipo de transporte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11,587,449.97 </w:t>
            </w:r>
          </w:p>
        </w:tc>
      </w:tr>
      <w:tr w:rsidR="000D530E" w:rsidRPr="00DE43E0" w:rsidTr="002B6F79">
        <w:trPr>
          <w:trHeight w:val="53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Maquinaria, otros equipos y herramientas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2,500,016.13 </w:t>
            </w:r>
          </w:p>
        </w:tc>
      </w:tr>
      <w:tr w:rsidR="000D530E" w:rsidRPr="00DE43E0" w:rsidTr="002B6F79">
        <w:trPr>
          <w:trHeight w:val="291"/>
        </w:trPr>
        <w:tc>
          <w:tcPr>
            <w:tcW w:w="4251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 xml:space="preserve">Software </w:t>
            </w:r>
          </w:p>
        </w:tc>
        <w:tc>
          <w:tcPr>
            <w:tcW w:w="4277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635,050.23 </w:t>
            </w:r>
          </w:p>
        </w:tc>
      </w:tr>
    </w:tbl>
    <w:p w:rsidR="00E05C0E" w:rsidRDefault="00E05C0E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1A0B02" w:rsidRDefault="001A0B02" w:rsidP="004145FD">
      <w:pPr>
        <w:pStyle w:val="ROMANOS"/>
        <w:tabs>
          <w:tab w:val="clear" w:pos="720"/>
        </w:tabs>
        <w:spacing w:after="80" w:line="203" w:lineRule="exact"/>
        <w:ind w:hanging="14"/>
        <w:rPr>
          <w:lang w:val="es-MX"/>
        </w:rPr>
      </w:pPr>
    </w:p>
    <w:p w:rsidR="001A0B02" w:rsidRDefault="001A0B02" w:rsidP="004145FD">
      <w:pPr>
        <w:pStyle w:val="ROMANOS"/>
        <w:tabs>
          <w:tab w:val="clear" w:pos="720"/>
        </w:tabs>
        <w:spacing w:after="80" w:line="203" w:lineRule="exact"/>
        <w:ind w:hanging="14"/>
        <w:rPr>
          <w:lang w:val="es-MX"/>
        </w:rPr>
      </w:pPr>
    </w:p>
    <w:p w:rsidR="00E05C0E" w:rsidRDefault="004145FD" w:rsidP="004145FD">
      <w:pPr>
        <w:pStyle w:val="ROMANOS"/>
        <w:tabs>
          <w:tab w:val="clear" w:pos="720"/>
        </w:tabs>
        <w:spacing w:after="80" w:line="203" w:lineRule="exact"/>
        <w:ind w:hanging="14"/>
        <w:rPr>
          <w:lang w:val="es-MX"/>
        </w:rPr>
      </w:pPr>
      <w:r w:rsidRPr="004145FD">
        <w:rPr>
          <w:lang w:val="es-MX"/>
        </w:rPr>
        <w:lastRenderedPageBreak/>
        <w:t>La depreciación se calcula por el método de línea recta con base en las vi</w:t>
      </w:r>
      <w:r>
        <w:rPr>
          <w:lang w:val="es-MX"/>
        </w:rPr>
        <w:t xml:space="preserve">das útiles remanentes estimadas </w:t>
      </w:r>
      <w:r w:rsidRPr="004145FD">
        <w:rPr>
          <w:lang w:val="es-MX"/>
        </w:rPr>
        <w:t>de los activos, las tasas de depreciación son las siguientes;</w:t>
      </w:r>
    </w:p>
    <w:p w:rsidR="00E05C0E" w:rsidRDefault="00E05C0E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tbl>
      <w:tblPr>
        <w:tblW w:w="89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0"/>
        <w:gridCol w:w="1614"/>
      </w:tblGrid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Edificios no habitacionales                                   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0.05 </w:t>
            </w:r>
          </w:p>
        </w:tc>
      </w:tr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Mobiliario y equipo de administración                   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0.10 </w:t>
            </w:r>
          </w:p>
        </w:tc>
      </w:tr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Mobiliario y Equipo Educacional y Recreativo         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0.10 </w:t>
            </w:r>
          </w:p>
        </w:tc>
      </w:tr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Equipo de </w:t>
            </w:r>
            <w:proofErr w:type="spellStart"/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>computo</w:t>
            </w:r>
            <w:proofErr w:type="spellEnd"/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y tecnologías de la información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0.30 </w:t>
            </w:r>
          </w:p>
        </w:tc>
      </w:tr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Equipo e Instrumental </w:t>
            </w:r>
            <w:proofErr w:type="spellStart"/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>Medico</w:t>
            </w:r>
            <w:proofErr w:type="spellEnd"/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y de Laboratorio     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0.10 </w:t>
            </w:r>
          </w:p>
        </w:tc>
      </w:tr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Equipo de Transporte                                         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0.25 </w:t>
            </w:r>
          </w:p>
        </w:tc>
      </w:tr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Maquinaria, Otros </w:t>
            </w:r>
            <w:proofErr w:type="spellStart"/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>Eq</w:t>
            </w:r>
            <w:proofErr w:type="spellEnd"/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. y Herramientas                  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0.10 </w:t>
            </w:r>
          </w:p>
        </w:tc>
      </w:tr>
      <w:tr w:rsidR="004145FD" w:rsidRPr="004145FD" w:rsidTr="004145FD">
        <w:trPr>
          <w:trHeight w:val="300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Activos Intangibles   (software)                                         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FD" w:rsidRPr="004145FD" w:rsidRDefault="004145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45F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0.30 </w:t>
            </w:r>
          </w:p>
        </w:tc>
      </w:tr>
    </w:tbl>
    <w:p w:rsidR="004145FD" w:rsidRDefault="004145FD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1A13C8" w:rsidRDefault="001A13C8" w:rsidP="001A13C8">
      <w:pPr>
        <w:pStyle w:val="ROMANOS"/>
        <w:tabs>
          <w:tab w:val="clear" w:pos="720"/>
        </w:tabs>
        <w:spacing w:after="80" w:line="203" w:lineRule="exact"/>
        <w:rPr>
          <w:lang w:val="es-MX"/>
        </w:rPr>
      </w:pPr>
    </w:p>
    <w:p w:rsidR="00F00313" w:rsidRPr="00F00313" w:rsidRDefault="00F00313" w:rsidP="00D41C08">
      <w:pPr>
        <w:pStyle w:val="Texto"/>
        <w:spacing w:line="224" w:lineRule="exact"/>
        <w:rPr>
          <w:b/>
          <w:szCs w:val="18"/>
          <w:lang w:val="es-MX"/>
        </w:rPr>
      </w:pPr>
      <w:r w:rsidRPr="00F00313">
        <w:rPr>
          <w:b/>
          <w:szCs w:val="18"/>
          <w:lang w:val="es-MX"/>
        </w:rPr>
        <w:t>Pasivo</w:t>
      </w:r>
    </w:p>
    <w:p w:rsidR="00F00313" w:rsidRPr="00F00313" w:rsidRDefault="008A1697" w:rsidP="008A1697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  <w:r>
        <w:rPr>
          <w:lang w:val="es-MX"/>
        </w:rPr>
        <w:t>Se elabora</w:t>
      </w:r>
      <w:r w:rsidR="00F00313" w:rsidRPr="00F00313">
        <w:rPr>
          <w:lang w:val="es-MX"/>
        </w:rPr>
        <w:t xml:space="preserve"> una relación de las cuentas y documentos por pagar en una desagregación</w:t>
      </w:r>
    </w:p>
    <w:p w:rsidR="00CE365A" w:rsidRDefault="00CE365A" w:rsidP="00D41C08">
      <w:pPr>
        <w:pStyle w:val="Texto"/>
        <w:spacing w:line="224" w:lineRule="exact"/>
        <w:rPr>
          <w:b/>
          <w:smallCaps/>
          <w:szCs w:val="18"/>
        </w:rPr>
      </w:pPr>
    </w:p>
    <w:p w:rsidR="00CE365A" w:rsidRPr="00614B6F" w:rsidRDefault="00CE365A" w:rsidP="00D41C08">
      <w:pPr>
        <w:pStyle w:val="Texto"/>
        <w:spacing w:line="224" w:lineRule="exact"/>
        <w:rPr>
          <w:b/>
          <w:smallCaps/>
          <w:sz w:val="22"/>
          <w:szCs w:val="22"/>
        </w:rPr>
      </w:pPr>
      <w:r w:rsidRPr="00614B6F">
        <w:rPr>
          <w:b/>
          <w:smallCaps/>
          <w:sz w:val="22"/>
          <w:szCs w:val="22"/>
        </w:rPr>
        <w:t>cuentas por pagar a corto plazo</w:t>
      </w:r>
    </w:p>
    <w:p w:rsidR="00614B6F" w:rsidRPr="00CE365A" w:rsidRDefault="00614B6F" w:rsidP="00D41C08">
      <w:pPr>
        <w:pStyle w:val="Texto"/>
        <w:spacing w:line="224" w:lineRule="exact"/>
        <w:rPr>
          <w:b/>
          <w:smallCaps/>
          <w:szCs w:val="18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683"/>
      </w:tblGrid>
      <w:tr w:rsidR="000D530E" w:rsidRPr="00DE43E0" w:rsidTr="002B6F79">
        <w:trPr>
          <w:trHeight w:val="317"/>
        </w:trPr>
        <w:tc>
          <w:tcPr>
            <w:tcW w:w="4683" w:type="dxa"/>
            <w:shd w:val="clear" w:color="auto" w:fill="auto"/>
          </w:tcPr>
          <w:p w:rsidR="000D530E" w:rsidRPr="00CE365A" w:rsidRDefault="000D530E" w:rsidP="000D530E">
            <w:pPr>
              <w:pStyle w:val="Texto"/>
            </w:pPr>
            <w:r>
              <w:t>Servicios personales por pagar a corto plazo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0D530E" w:rsidRDefault="000D530E" w:rsidP="000D53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4,115,061.47 </w:t>
            </w:r>
          </w:p>
        </w:tc>
      </w:tr>
      <w:tr w:rsidR="000D530E" w:rsidRPr="00DE43E0" w:rsidTr="002B6F79">
        <w:trPr>
          <w:trHeight w:val="317"/>
        </w:trPr>
        <w:tc>
          <w:tcPr>
            <w:tcW w:w="4683" w:type="dxa"/>
            <w:shd w:val="clear" w:color="auto" w:fill="auto"/>
          </w:tcPr>
          <w:p w:rsidR="000D530E" w:rsidRPr="00CE365A" w:rsidRDefault="000D530E" w:rsidP="000D530E">
            <w:pPr>
              <w:pStyle w:val="Texto"/>
            </w:pPr>
            <w:r>
              <w:t>P</w:t>
            </w:r>
            <w:r w:rsidRPr="00CE365A">
              <w:t>roveedores por pagar a corto plazo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0D530E" w:rsidRDefault="000D530E" w:rsidP="000D53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37,140,808.96 </w:t>
            </w:r>
          </w:p>
        </w:tc>
      </w:tr>
      <w:tr w:rsidR="000D530E" w:rsidRPr="00DE43E0" w:rsidTr="002B6F79">
        <w:trPr>
          <w:trHeight w:val="235"/>
        </w:trPr>
        <w:tc>
          <w:tcPr>
            <w:tcW w:w="4683" w:type="dxa"/>
            <w:shd w:val="clear" w:color="auto" w:fill="auto"/>
          </w:tcPr>
          <w:p w:rsidR="000D530E" w:rsidRPr="00CE365A" w:rsidRDefault="000D530E" w:rsidP="000D530E">
            <w:pPr>
              <w:pStyle w:val="Texto"/>
            </w:pPr>
            <w:r>
              <w:t>R</w:t>
            </w:r>
            <w:r w:rsidRPr="00CE365A">
              <w:t xml:space="preserve">etenciones </w:t>
            </w:r>
            <w:r>
              <w:t>y contribuciones por pagar a corto</w:t>
            </w:r>
            <w:r w:rsidRPr="00CE365A">
              <w:t xml:space="preserve"> plazo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0D530E" w:rsidRDefault="000D530E" w:rsidP="000D53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9,598,741.59 </w:t>
            </w:r>
          </w:p>
        </w:tc>
      </w:tr>
      <w:tr w:rsidR="000D530E" w:rsidRPr="00DE43E0" w:rsidTr="002B6F79">
        <w:trPr>
          <w:trHeight w:val="328"/>
        </w:trPr>
        <w:tc>
          <w:tcPr>
            <w:tcW w:w="4683" w:type="dxa"/>
            <w:shd w:val="clear" w:color="auto" w:fill="auto"/>
          </w:tcPr>
          <w:p w:rsidR="000D530E" w:rsidRPr="00CE365A" w:rsidRDefault="000D530E" w:rsidP="000D530E">
            <w:pPr>
              <w:pStyle w:val="Texto"/>
            </w:pPr>
            <w:r>
              <w:t>Otras cuentas por pagar a corto plazo</w:t>
            </w:r>
          </w:p>
        </w:tc>
        <w:tc>
          <w:tcPr>
            <w:tcW w:w="4683" w:type="dxa"/>
            <w:shd w:val="clear" w:color="auto" w:fill="auto"/>
            <w:vAlign w:val="bottom"/>
          </w:tcPr>
          <w:p w:rsidR="000D530E" w:rsidRDefault="000D530E" w:rsidP="000D53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21,769,647.06 </w:t>
            </w:r>
          </w:p>
        </w:tc>
      </w:tr>
    </w:tbl>
    <w:p w:rsidR="00CE365A" w:rsidRPr="00CE365A" w:rsidRDefault="00CE365A" w:rsidP="00D41C08">
      <w:pPr>
        <w:pStyle w:val="Texto"/>
        <w:spacing w:line="224" w:lineRule="exact"/>
        <w:rPr>
          <w:b/>
          <w:smallCaps/>
          <w:szCs w:val="18"/>
        </w:rPr>
      </w:pPr>
    </w:p>
    <w:p w:rsidR="00614B6F" w:rsidRDefault="00614B6F" w:rsidP="00614B6F">
      <w:pPr>
        <w:pStyle w:val="Texto"/>
        <w:spacing w:line="224" w:lineRule="exact"/>
        <w:rPr>
          <w:b/>
          <w:smallCaps/>
          <w:szCs w:val="18"/>
        </w:rPr>
      </w:pPr>
      <w:r>
        <w:rPr>
          <w:b/>
          <w:smallCaps/>
          <w:szCs w:val="18"/>
        </w:rPr>
        <w:t>CUENTAS POR PAGAR A LARGO PLAZO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14B6F" w:rsidRPr="00DE43E0" w:rsidTr="00E42A45">
        <w:trPr>
          <w:trHeight w:val="343"/>
        </w:trPr>
        <w:tc>
          <w:tcPr>
            <w:tcW w:w="4678" w:type="dxa"/>
            <w:shd w:val="clear" w:color="auto" w:fill="auto"/>
          </w:tcPr>
          <w:p w:rsidR="00614B6F" w:rsidRPr="00614B6F" w:rsidRDefault="00614B6F" w:rsidP="00614B6F">
            <w:pPr>
              <w:pStyle w:val="Texto"/>
            </w:pPr>
            <w:r>
              <w:t>Documentos por pagar a largo plazo</w:t>
            </w:r>
          </w:p>
        </w:tc>
        <w:tc>
          <w:tcPr>
            <w:tcW w:w="4678" w:type="dxa"/>
            <w:shd w:val="clear" w:color="auto" w:fill="auto"/>
          </w:tcPr>
          <w:p w:rsidR="00614B6F" w:rsidRPr="00DE43E0" w:rsidRDefault="00EF3236" w:rsidP="00DE43E0">
            <w:pPr>
              <w:pStyle w:val="Texto"/>
              <w:spacing w:line="224" w:lineRule="exact"/>
              <w:ind w:firstLine="0"/>
              <w:rPr>
                <w:smallCaps/>
                <w:szCs w:val="18"/>
              </w:rPr>
            </w:pPr>
            <w:r>
              <w:rPr>
                <w:smallCaps/>
                <w:szCs w:val="18"/>
              </w:rPr>
              <w:t>0</w:t>
            </w:r>
          </w:p>
        </w:tc>
      </w:tr>
    </w:tbl>
    <w:p w:rsidR="00CE365A" w:rsidRPr="00CE365A" w:rsidRDefault="00CE365A" w:rsidP="00D41C08">
      <w:pPr>
        <w:pStyle w:val="Texto"/>
        <w:spacing w:line="224" w:lineRule="exact"/>
        <w:rPr>
          <w:b/>
          <w:smallCaps/>
          <w:szCs w:val="18"/>
        </w:rPr>
      </w:pPr>
    </w:p>
    <w:p w:rsidR="00F00313" w:rsidRPr="00F00313" w:rsidRDefault="00F00313" w:rsidP="00D41C08">
      <w:pPr>
        <w:pStyle w:val="Texto"/>
        <w:spacing w:line="224" w:lineRule="exact"/>
        <w:rPr>
          <w:b/>
          <w:smallCaps/>
          <w:szCs w:val="18"/>
        </w:rPr>
      </w:pPr>
      <w:r w:rsidRPr="00F00313">
        <w:rPr>
          <w:b/>
          <w:smallCaps/>
          <w:szCs w:val="18"/>
        </w:rPr>
        <w:tab/>
        <w:t>Notas al Estado de Actividades</w:t>
      </w:r>
    </w:p>
    <w:p w:rsidR="00F00313" w:rsidRDefault="00F00313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  <w:r w:rsidRPr="00F00313">
        <w:rPr>
          <w:b/>
          <w:szCs w:val="18"/>
          <w:lang w:val="es-MX"/>
        </w:rPr>
        <w:t>Ingresos de Gestión</w:t>
      </w:r>
    </w:p>
    <w:p w:rsidR="00614B6F" w:rsidRDefault="00614B6F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4106"/>
      </w:tblGrid>
      <w:tr w:rsidR="00067457" w:rsidRPr="00DE43E0" w:rsidTr="00153182">
        <w:tc>
          <w:tcPr>
            <w:tcW w:w="4102" w:type="dxa"/>
            <w:shd w:val="clear" w:color="auto" w:fill="auto"/>
          </w:tcPr>
          <w:p w:rsidR="00067457" w:rsidRPr="00E42A45" w:rsidRDefault="00067457" w:rsidP="00067457">
            <w:pPr>
              <w:pStyle w:val="Texto"/>
              <w:spacing w:after="80" w:line="203" w:lineRule="exact"/>
              <w:ind w:firstLine="0"/>
              <w:rPr>
                <w:szCs w:val="18"/>
                <w:lang w:val="es-MX"/>
              </w:rPr>
            </w:pPr>
            <w:r w:rsidRPr="00BD632B">
              <w:rPr>
                <w:szCs w:val="18"/>
                <w:lang w:val="es-MX"/>
              </w:rPr>
              <w:t>Productos de tipo corriente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067457" w:rsidRDefault="00067457" w:rsidP="000674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52,457.64 </w:t>
            </w:r>
          </w:p>
        </w:tc>
      </w:tr>
      <w:tr w:rsidR="00067457" w:rsidRPr="00DE43E0" w:rsidTr="00153182">
        <w:tc>
          <w:tcPr>
            <w:tcW w:w="4102" w:type="dxa"/>
            <w:shd w:val="clear" w:color="auto" w:fill="auto"/>
          </w:tcPr>
          <w:p w:rsidR="00067457" w:rsidRPr="00BD632B" w:rsidRDefault="00067457" w:rsidP="0006745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Ingreso por venta de bienes o servicios.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067457" w:rsidRDefault="00067457" w:rsidP="000674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69,968,611.00 </w:t>
            </w:r>
          </w:p>
        </w:tc>
      </w:tr>
      <w:tr w:rsidR="00067457" w:rsidRPr="00DE43E0" w:rsidTr="00153182">
        <w:tc>
          <w:tcPr>
            <w:tcW w:w="4102" w:type="dxa"/>
            <w:shd w:val="clear" w:color="auto" w:fill="auto"/>
          </w:tcPr>
          <w:p w:rsidR="00067457" w:rsidRPr="00BD632B" w:rsidRDefault="00067457" w:rsidP="0006745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Participaciones y aportaciones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067457" w:rsidRDefault="00067457" w:rsidP="000674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2,630,000.00 </w:t>
            </w:r>
          </w:p>
        </w:tc>
      </w:tr>
      <w:tr w:rsidR="00067457" w:rsidRPr="00DE43E0" w:rsidTr="00153182">
        <w:tc>
          <w:tcPr>
            <w:tcW w:w="4102" w:type="dxa"/>
            <w:shd w:val="clear" w:color="auto" w:fill="auto"/>
          </w:tcPr>
          <w:p w:rsidR="00067457" w:rsidRPr="00BD632B" w:rsidRDefault="00067457" w:rsidP="0006745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Transf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asignaciones subsidios y otras ayudas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067457" w:rsidRDefault="00067457" w:rsidP="000674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327,965,965.99 </w:t>
            </w:r>
          </w:p>
        </w:tc>
      </w:tr>
      <w:tr w:rsidR="00067457" w:rsidRPr="00DE43E0" w:rsidTr="00153182"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57" w:rsidRPr="00BD632B" w:rsidRDefault="00067457" w:rsidP="0006745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Otros ingresos y beneficios varios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57" w:rsidRDefault="00067457" w:rsidP="0006745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3,111,105.02 </w:t>
            </w:r>
          </w:p>
        </w:tc>
      </w:tr>
    </w:tbl>
    <w:p w:rsidR="00614B6F" w:rsidRDefault="00614B6F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</w:p>
    <w:p w:rsidR="00F00313" w:rsidRPr="00F00313" w:rsidRDefault="00614B6F" w:rsidP="00E62F87">
      <w:pPr>
        <w:pStyle w:val="Texto"/>
        <w:spacing w:after="80" w:line="203" w:lineRule="exact"/>
        <w:ind w:left="624" w:firstLine="0"/>
        <w:rPr>
          <w:b/>
          <w:szCs w:val="18"/>
          <w:lang w:val="es-MX"/>
        </w:rPr>
      </w:pPr>
      <w:r>
        <w:rPr>
          <w:b/>
          <w:szCs w:val="18"/>
          <w:lang w:val="es-MX"/>
        </w:rPr>
        <w:t>G</w:t>
      </w:r>
      <w:r w:rsidR="00F00313" w:rsidRPr="00F00313">
        <w:rPr>
          <w:b/>
          <w:szCs w:val="18"/>
          <w:lang w:val="es-MX"/>
        </w:rPr>
        <w:t>astos</w:t>
      </w:r>
      <w:r>
        <w:rPr>
          <w:b/>
          <w:szCs w:val="18"/>
          <w:lang w:val="es-MX"/>
        </w:rPr>
        <w:t xml:space="preserve"> </w:t>
      </w:r>
      <w:r w:rsidR="00F00313" w:rsidRPr="00F00313">
        <w:rPr>
          <w:b/>
          <w:szCs w:val="18"/>
          <w:lang w:val="es-MX"/>
        </w:rPr>
        <w:t>y Otras Pérdidas: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4058"/>
      </w:tblGrid>
      <w:tr w:rsidR="000D530E" w:rsidRPr="00DE43E0" w:rsidTr="00153182">
        <w:tc>
          <w:tcPr>
            <w:tcW w:w="4054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Servicios personales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249,746,713.37 </w:t>
            </w:r>
          </w:p>
        </w:tc>
      </w:tr>
      <w:tr w:rsidR="000D530E" w:rsidRPr="00DE43E0" w:rsidTr="00153182">
        <w:tc>
          <w:tcPr>
            <w:tcW w:w="4054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Materiales y suministros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15,232,940.44 </w:t>
            </w:r>
          </w:p>
        </w:tc>
      </w:tr>
      <w:tr w:rsidR="000D530E" w:rsidRPr="00DE43E0" w:rsidTr="00153182">
        <w:tc>
          <w:tcPr>
            <w:tcW w:w="4054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Servicios generales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57,192,692.20 </w:t>
            </w:r>
          </w:p>
        </w:tc>
      </w:tr>
      <w:tr w:rsidR="000D530E" w:rsidRPr="00DE43E0" w:rsidTr="00153182">
        <w:tc>
          <w:tcPr>
            <w:tcW w:w="4054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Transferencias y otras ayudas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53,195,545.04 </w:t>
            </w:r>
          </w:p>
        </w:tc>
      </w:tr>
      <w:tr w:rsidR="000D530E" w:rsidRPr="00DE43E0" w:rsidTr="00153182">
        <w:tc>
          <w:tcPr>
            <w:tcW w:w="4054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t>Estimaciones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132,489,334.91 </w:t>
            </w:r>
          </w:p>
        </w:tc>
      </w:tr>
      <w:tr w:rsidR="000D530E" w:rsidRPr="00DE43E0" w:rsidTr="00153182">
        <w:tc>
          <w:tcPr>
            <w:tcW w:w="4054" w:type="dxa"/>
            <w:shd w:val="clear" w:color="auto" w:fill="auto"/>
          </w:tcPr>
          <w:p w:rsidR="000D530E" w:rsidRPr="00DE43E0" w:rsidRDefault="000D530E" w:rsidP="000D530E">
            <w:pPr>
              <w:pStyle w:val="ROMANOS"/>
              <w:tabs>
                <w:tab w:val="clear" w:pos="720"/>
              </w:tabs>
              <w:spacing w:after="80" w:line="203" w:lineRule="exact"/>
              <w:ind w:left="0" w:firstLine="0"/>
              <w:rPr>
                <w:lang w:val="es-MX"/>
              </w:rPr>
            </w:pPr>
            <w:r w:rsidRPr="00DE43E0">
              <w:rPr>
                <w:lang w:val="es-MX"/>
              </w:rPr>
              <w:lastRenderedPageBreak/>
              <w:t>Otros gastos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0D530E" w:rsidRDefault="000D530E" w:rsidP="000D530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2,680,659.83 </w:t>
            </w:r>
          </w:p>
        </w:tc>
      </w:tr>
    </w:tbl>
    <w:p w:rsidR="0062724E" w:rsidRDefault="0062724E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b/>
          <w:lang w:val="es-MX"/>
        </w:rPr>
      </w:pPr>
    </w:p>
    <w:p w:rsidR="00425D5E" w:rsidRDefault="00425D5E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b/>
          <w:lang w:val="es-MX"/>
        </w:rPr>
      </w:pPr>
      <w:r w:rsidRPr="00425D5E">
        <w:rPr>
          <w:b/>
          <w:lang w:val="es-MX"/>
        </w:rPr>
        <w:t>NOTAS DE MEMORIA CUENTAS DE ORDEN</w:t>
      </w:r>
    </w:p>
    <w:p w:rsidR="00425D5E" w:rsidRDefault="00425D5E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b/>
          <w:lang w:val="es-MX"/>
        </w:rPr>
      </w:pPr>
      <w:r w:rsidRPr="00E42A45">
        <w:rPr>
          <w:b/>
          <w:lang w:val="es-MX"/>
        </w:rPr>
        <w:t>Demandas Judiciales en Proceso de Resolución</w:t>
      </w:r>
    </w:p>
    <w:p w:rsidR="007D03BA" w:rsidRDefault="007D03BA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b/>
          <w:lang w:val="es-MX"/>
        </w:rPr>
      </w:pPr>
    </w:p>
    <w:p w:rsidR="007D03BA" w:rsidRPr="007D03BA" w:rsidRDefault="007D03BA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  <w:r w:rsidRPr="007D03BA">
        <w:rPr>
          <w:lang w:val="es-MX"/>
        </w:rPr>
        <w:t>Se aplican las Resoluciones de Demandas en Proceso Judicial</w:t>
      </w:r>
      <w:r>
        <w:rPr>
          <w:lang w:val="es-MX"/>
        </w:rPr>
        <w:t xml:space="preserve"> en póliza de Orden número 12001 con fecha de 01 de Diciembre 2017 según Oficios 77/2014 y 3103/2017 del Juzgado Décimo de lo Civil por un monto Total de $5</w:t>
      </w:r>
      <w:r w:rsidR="00776552">
        <w:rPr>
          <w:lang w:val="es-MX"/>
        </w:rPr>
        <w:t>, 654,390.2</w:t>
      </w:r>
      <w:r>
        <w:rPr>
          <w:lang w:val="es-MX"/>
        </w:rPr>
        <w:t xml:space="preserve"> del Proveedor J&amp;J </w:t>
      </w:r>
      <w:proofErr w:type="spellStart"/>
      <w:r>
        <w:rPr>
          <w:lang w:val="es-MX"/>
        </w:rPr>
        <w:t>Steak</w:t>
      </w:r>
      <w:proofErr w:type="spellEnd"/>
      <w:r>
        <w:rPr>
          <w:lang w:val="es-MX"/>
        </w:rPr>
        <w:t xml:space="preserve"> and </w:t>
      </w:r>
      <w:proofErr w:type="spellStart"/>
      <w:r>
        <w:rPr>
          <w:lang w:val="es-MX"/>
        </w:rPr>
        <w:t>Lobster</w:t>
      </w:r>
      <w:proofErr w:type="spellEnd"/>
      <w:r>
        <w:rPr>
          <w:lang w:val="es-MX"/>
        </w:rPr>
        <w:t xml:space="preserve"> de Tampico, </w:t>
      </w:r>
      <w:proofErr w:type="spellStart"/>
      <w:r>
        <w:rPr>
          <w:rFonts w:ascii="Calibri" w:hAnsi="Calibri"/>
          <w:color w:val="000000"/>
          <w:sz w:val="22"/>
          <w:szCs w:val="22"/>
        </w:rPr>
        <w:t>Forza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J&amp;J </w:t>
      </w:r>
      <w:proofErr w:type="spellStart"/>
      <w:r>
        <w:rPr>
          <w:rFonts w:ascii="Calibri" w:hAnsi="Calibri"/>
          <w:color w:val="000000"/>
          <w:sz w:val="22"/>
          <w:szCs w:val="22"/>
        </w:rPr>
        <w:t>Steak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en cuenta de Orden, quedando un saldo de Deuda Panamericana por un total de:</w:t>
      </w:r>
    </w:p>
    <w:p w:rsidR="00425D5E" w:rsidRDefault="00425D5E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tbl>
      <w:tblPr>
        <w:tblW w:w="4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800"/>
        <w:gridCol w:w="1600"/>
      </w:tblGrid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Deuda Panamericana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7D03B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35,291,164.49</w:t>
            </w:r>
          </w:p>
        </w:tc>
      </w:tr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5E" w:rsidRDefault="00425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Aggreko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7,475,000.00</w:t>
            </w:r>
          </w:p>
        </w:tc>
      </w:tr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Abj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Constructora SA de CV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195,013.40</w:t>
            </w:r>
          </w:p>
        </w:tc>
      </w:tr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Global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Stage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de RL de CV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330,600.00</w:t>
            </w:r>
          </w:p>
        </w:tc>
      </w:tr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Luis Antonio Huerta Garay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322,935.42</w:t>
            </w:r>
          </w:p>
        </w:tc>
      </w:tr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LJV Sport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982,549.00</w:t>
            </w:r>
          </w:p>
        </w:tc>
      </w:tr>
      <w:tr w:rsidR="00425D5E" w:rsidTr="00425D5E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Fonatur Constructora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D5E" w:rsidRDefault="00425D5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25,985,066.67</w:t>
            </w:r>
          </w:p>
        </w:tc>
      </w:tr>
    </w:tbl>
    <w:p w:rsidR="008A1697" w:rsidRDefault="008A1697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E42A45" w:rsidRDefault="00E42A45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971F62" w:rsidRDefault="00971F62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  <w:r>
        <w:rPr>
          <w:lang w:val="es-MX"/>
        </w:rPr>
        <w:t xml:space="preserve">Se aplica Oficio V/078/2018 para la desincorporación de vehículo en comodato en Póliza de Orden </w:t>
      </w:r>
      <w:r w:rsidR="000220B5">
        <w:rPr>
          <w:lang w:val="es-MX"/>
        </w:rPr>
        <w:t>Número</w:t>
      </w:r>
      <w:r>
        <w:rPr>
          <w:lang w:val="es-MX"/>
        </w:rPr>
        <w:t xml:space="preserve"> </w:t>
      </w:r>
      <w:r w:rsidR="000220B5">
        <w:rPr>
          <w:lang w:val="es-MX"/>
        </w:rPr>
        <w:t>9</w:t>
      </w:r>
      <w:r>
        <w:rPr>
          <w:lang w:val="es-MX"/>
        </w:rPr>
        <w:t xml:space="preserve">001 </w:t>
      </w:r>
      <w:r w:rsidR="000220B5">
        <w:rPr>
          <w:lang w:val="es-MX"/>
        </w:rPr>
        <w:t xml:space="preserve">del 12 de Septiembre 2018 </w:t>
      </w:r>
      <w:r>
        <w:rPr>
          <w:lang w:val="es-MX"/>
        </w:rPr>
        <w:t xml:space="preserve">de vehículo Dodge </w:t>
      </w:r>
      <w:proofErr w:type="spellStart"/>
      <w:r>
        <w:rPr>
          <w:lang w:val="es-MX"/>
        </w:rPr>
        <w:t>Wagon</w:t>
      </w:r>
      <w:proofErr w:type="spellEnd"/>
      <w:r>
        <w:rPr>
          <w:lang w:val="es-MX"/>
        </w:rPr>
        <w:t xml:space="preserve"> 1998 color Blanco por valor de $1</w:t>
      </w:r>
    </w:p>
    <w:p w:rsidR="00971F62" w:rsidRDefault="00971F62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971F62" w:rsidRDefault="00971F62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E42A45" w:rsidRPr="00E42A45" w:rsidRDefault="00E42A45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b/>
          <w:lang w:val="es-MX"/>
        </w:rPr>
      </w:pPr>
      <w:r w:rsidRPr="00E42A45">
        <w:rPr>
          <w:b/>
          <w:lang w:val="es-MX"/>
        </w:rPr>
        <w:t>Equipo de Transporte Comodato</w:t>
      </w:r>
    </w:p>
    <w:tbl>
      <w:tblPr>
        <w:tblW w:w="5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0"/>
        <w:gridCol w:w="1200"/>
      </w:tblGrid>
      <w:tr w:rsidR="00E42A45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5" w:rsidRDefault="00E42A45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Vehiculos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y equipo terrestre Comodato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5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0220B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42A45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A45" w:rsidRDefault="00E4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A45" w:rsidRDefault="00E42A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A45" w:rsidTr="000220B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A45" w:rsidRDefault="00E4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2A45" w:rsidRDefault="00E42A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42A45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5" w:rsidRDefault="00E4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Volkswagen Sedan 1983 Azul Cielo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5" w:rsidRDefault="00E42A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E42A45" w:rsidRP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5" w:rsidRPr="00A43C0A" w:rsidRDefault="00E42A45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43C0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Dodge Ram Pick Up 2000 Blanca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5" w:rsidRPr="00A43C0A" w:rsidRDefault="00E42A4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3C0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A43C0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Pr="00A43C0A" w:rsidRDefault="00A43C0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Ford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Econoline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2006 Blanco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Pr="00A43C0A" w:rsidRDefault="00A43C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A43C0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Pr="00A43C0A" w:rsidRDefault="00A43C0A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E42A45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Chevrolet Picks Up s 10 1993 Tinto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Pr="00A43C0A" w:rsidRDefault="00A43C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Pr="00E42A45" w:rsidRDefault="00A43C0A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Chevrolet S-10 1993 Azul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Indigo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Ford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Econoline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PAnel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2006 Blanco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Renault Trafic 2008 Blanco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Ford Super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2009 Blanco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Toyota Siena 2011 Oro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Chevrolet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express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Van 2001 Blanco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A43C0A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Pr="00A43C0A" w:rsidRDefault="00A43C0A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Ford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Econoline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Wagon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2003 Blanco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Pr="00A43C0A" w:rsidRDefault="00A43C0A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Chevrolet Pick Up 400 S 2000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A43C0A" w:rsidTr="00E42A45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43C0A" w:rsidTr="007E2BA1">
        <w:trPr>
          <w:trHeight w:val="30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Default="00A43C0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3C0A" w:rsidRDefault="00A43C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42A45" w:rsidRDefault="00E42A45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4E0CA9" w:rsidRDefault="004E0CA9" w:rsidP="007D1DD0">
      <w:pPr>
        <w:pStyle w:val="ROMANOS"/>
        <w:tabs>
          <w:tab w:val="clear" w:pos="720"/>
        </w:tabs>
        <w:spacing w:after="80" w:line="203" w:lineRule="exact"/>
        <w:ind w:left="0" w:firstLine="0"/>
        <w:rPr>
          <w:lang w:val="es-MX"/>
        </w:rPr>
      </w:pPr>
    </w:p>
    <w:p w:rsidR="004E0CA9" w:rsidRDefault="004E0CA9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4E0CA9" w:rsidRDefault="004E0CA9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4E0CA9" w:rsidRDefault="004E0CA9" w:rsidP="00D9161F">
      <w:pPr>
        <w:pStyle w:val="ROMANOS"/>
        <w:tabs>
          <w:tab w:val="clear" w:pos="720"/>
        </w:tabs>
        <w:spacing w:after="80" w:line="203" w:lineRule="exact"/>
        <w:ind w:left="648" w:firstLine="0"/>
        <w:rPr>
          <w:lang w:val="es-MX"/>
        </w:rPr>
      </w:pPr>
    </w:p>
    <w:p w:rsidR="0062724E" w:rsidRPr="0062724E" w:rsidRDefault="0062724E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Cs/>
        </w:rPr>
      </w:pPr>
      <w:r w:rsidRPr="0062724E">
        <w:rPr>
          <w:bCs/>
        </w:rPr>
        <w:t>Se hace la aplicación del Oficio PAT/07/154/2018 de desincorporación autorizada de Bienes Muebles en la póliza de Diario 7013 del 31/07/18</w:t>
      </w:r>
      <w:r w:rsidR="00776552">
        <w:rPr>
          <w:bCs/>
        </w:rPr>
        <w:t xml:space="preserve"> por un total de general de $13,395,631.36</w:t>
      </w:r>
    </w:p>
    <w:p w:rsidR="0062724E" w:rsidRDefault="0062724E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62724E" w:rsidRDefault="0062724E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62724E" w:rsidRDefault="0062724E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3F2EE7" w:rsidRDefault="003F2EE7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  <w:r w:rsidRPr="0062724E">
        <w:rPr>
          <w:bCs/>
        </w:rPr>
        <w:t xml:space="preserve">Se hace la aplicación del Oficio </w:t>
      </w:r>
      <w:r w:rsidRPr="003F2EE7">
        <w:rPr>
          <w:bCs/>
        </w:rPr>
        <w:t>PAT/08/271/2018</w:t>
      </w:r>
      <w:r>
        <w:rPr>
          <w:bCs/>
        </w:rPr>
        <w:t xml:space="preserve"> de desincorporación de Aparatos deportivos colchones en la Póliza de Diario 8009 del 21/08/18 por un importe de </w:t>
      </w:r>
      <w:r w:rsidR="00706F85">
        <w:rPr>
          <w:bCs/>
        </w:rPr>
        <w:t>$18,185.93</w:t>
      </w:r>
    </w:p>
    <w:p w:rsidR="003F2EE7" w:rsidRDefault="003F2EE7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F62B03">
      <w:pPr>
        <w:pStyle w:val="ROMANOS"/>
        <w:tabs>
          <w:tab w:val="clear" w:pos="720"/>
        </w:tabs>
        <w:spacing w:after="80" w:line="203" w:lineRule="exact"/>
        <w:ind w:left="0" w:firstLine="0"/>
        <w:rPr>
          <w:bCs/>
        </w:rPr>
      </w:pPr>
      <w:r>
        <w:rPr>
          <w:bCs/>
        </w:rPr>
        <w:t>Se hace la aplicación del Memo</w:t>
      </w:r>
      <w:r w:rsidRPr="0062724E">
        <w:rPr>
          <w:bCs/>
        </w:rPr>
        <w:t xml:space="preserve"> </w:t>
      </w:r>
      <w:r>
        <w:rPr>
          <w:bCs/>
        </w:rPr>
        <w:t>PAT/10/288</w:t>
      </w:r>
      <w:r w:rsidRPr="003F2EE7">
        <w:rPr>
          <w:bCs/>
        </w:rPr>
        <w:t>/2018</w:t>
      </w:r>
      <w:r>
        <w:rPr>
          <w:bCs/>
        </w:rPr>
        <w:t xml:space="preserve"> de reclasificación autorizada de equipo deportivo por un valor total de $7, 973,199.39  de Bienes Muebles a Edificios no Habitacionales, quedando de la siguiente manera:</w:t>
      </w:r>
    </w:p>
    <w:p w:rsidR="00F62B03" w:rsidRDefault="00F62B03" w:rsidP="00F62B03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  <w:r>
        <w:rPr>
          <w:bCs/>
        </w:rPr>
        <w:t>Plataforma de Remo y Canotaje por $2, 706,571.16 y cancha de Futbol 7 Ávila Camacho por $5, 266,628.23</w:t>
      </w: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3F2EE7" w:rsidRDefault="003F2EE7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EB0CF5" w:rsidP="00EB0CF5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  <w:r>
        <w:rPr>
          <w:bCs/>
        </w:rPr>
        <w:t>Se hace la aplicación del Memo</w:t>
      </w:r>
      <w:r w:rsidRPr="0062724E">
        <w:rPr>
          <w:bCs/>
        </w:rPr>
        <w:t xml:space="preserve"> </w:t>
      </w:r>
      <w:r>
        <w:rPr>
          <w:bCs/>
        </w:rPr>
        <w:t xml:space="preserve">DJ/09/303/2018 </w:t>
      </w:r>
      <w:r w:rsidRPr="0062724E">
        <w:rPr>
          <w:bCs/>
        </w:rPr>
        <w:t>desincorporación autorizada de Bienes Mue</w:t>
      </w:r>
      <w:r>
        <w:rPr>
          <w:bCs/>
        </w:rPr>
        <w:t>bles en la póliza de Diario 11235 del 30/11</w:t>
      </w:r>
      <w:r w:rsidRPr="0062724E">
        <w:rPr>
          <w:bCs/>
        </w:rPr>
        <w:t>/18</w:t>
      </w:r>
      <w:r>
        <w:rPr>
          <w:bCs/>
        </w:rPr>
        <w:t xml:space="preserve"> por un total de general de $144,063.47</w:t>
      </w: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</w:p>
    <w:p w:rsidR="00F62B03" w:rsidRDefault="00F62B03" w:rsidP="0045131D">
      <w:pPr>
        <w:pStyle w:val="ROMANOS"/>
        <w:tabs>
          <w:tab w:val="clear" w:pos="720"/>
        </w:tabs>
        <w:spacing w:after="80" w:line="203" w:lineRule="exact"/>
        <w:ind w:left="0" w:firstLine="0"/>
        <w:rPr>
          <w:b/>
          <w:bCs/>
        </w:rPr>
      </w:pPr>
      <w:bookmarkStart w:id="0" w:name="_GoBack"/>
      <w:bookmarkEnd w:id="0"/>
    </w:p>
    <w:sectPr w:rsidR="00F62B03" w:rsidSect="00342E55">
      <w:pgSz w:w="12240" w:h="15840" w:code="1"/>
      <w:pgMar w:top="1152" w:right="1699" w:bottom="1296" w:left="1699" w:header="706" w:footer="706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DF" w:rsidRDefault="00607DDF">
      <w:r>
        <w:separator/>
      </w:r>
    </w:p>
  </w:endnote>
  <w:endnote w:type="continuationSeparator" w:id="0">
    <w:p w:rsidR="00607DDF" w:rsidRDefault="0060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DF" w:rsidRDefault="00607DDF">
      <w:r>
        <w:separator/>
      </w:r>
    </w:p>
  </w:footnote>
  <w:footnote w:type="continuationSeparator" w:id="0">
    <w:p w:rsidR="00607DDF" w:rsidRDefault="00607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86E"/>
    <w:multiLevelType w:val="hybridMultilevel"/>
    <w:tmpl w:val="C0168D18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433104E"/>
    <w:multiLevelType w:val="hybridMultilevel"/>
    <w:tmpl w:val="6BC85116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33F15708"/>
    <w:multiLevelType w:val="hybridMultilevel"/>
    <w:tmpl w:val="CA6E747C"/>
    <w:lvl w:ilvl="0" w:tplc="BFEC31A4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56742EA"/>
    <w:multiLevelType w:val="hybridMultilevel"/>
    <w:tmpl w:val="A6F0D4D8"/>
    <w:lvl w:ilvl="0" w:tplc="BBCCFC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364D87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2B775C5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6B93E34"/>
    <w:multiLevelType w:val="hybridMultilevel"/>
    <w:tmpl w:val="9E9432AA"/>
    <w:lvl w:ilvl="0" w:tplc="8F24D8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58E93AFA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5CFD314F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68780C43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79BC652B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983"/>
    <w:rsid w:val="0000411E"/>
    <w:rsid w:val="000069C5"/>
    <w:rsid w:val="00011980"/>
    <w:rsid w:val="00015EB3"/>
    <w:rsid w:val="000220B5"/>
    <w:rsid w:val="0004244C"/>
    <w:rsid w:val="00042726"/>
    <w:rsid w:val="0005315B"/>
    <w:rsid w:val="000636EC"/>
    <w:rsid w:val="000645D8"/>
    <w:rsid w:val="00067457"/>
    <w:rsid w:val="00067D4D"/>
    <w:rsid w:val="00083B96"/>
    <w:rsid w:val="00084052"/>
    <w:rsid w:val="00085CFF"/>
    <w:rsid w:val="00090755"/>
    <w:rsid w:val="000934C4"/>
    <w:rsid w:val="000B42E5"/>
    <w:rsid w:val="000C50D4"/>
    <w:rsid w:val="000D530E"/>
    <w:rsid w:val="000F0415"/>
    <w:rsid w:val="000F0FA3"/>
    <w:rsid w:val="000F706A"/>
    <w:rsid w:val="0010703B"/>
    <w:rsid w:val="00116C7A"/>
    <w:rsid w:val="001303A7"/>
    <w:rsid w:val="00133C26"/>
    <w:rsid w:val="00134282"/>
    <w:rsid w:val="00140A5C"/>
    <w:rsid w:val="00140CFD"/>
    <w:rsid w:val="001456F9"/>
    <w:rsid w:val="00151580"/>
    <w:rsid w:val="00153182"/>
    <w:rsid w:val="00155A7E"/>
    <w:rsid w:val="001574EC"/>
    <w:rsid w:val="0016103C"/>
    <w:rsid w:val="001619CD"/>
    <w:rsid w:val="001642EF"/>
    <w:rsid w:val="00166A1A"/>
    <w:rsid w:val="00176B02"/>
    <w:rsid w:val="00185B58"/>
    <w:rsid w:val="001A0142"/>
    <w:rsid w:val="001A0B02"/>
    <w:rsid w:val="001A13C8"/>
    <w:rsid w:val="001B12F6"/>
    <w:rsid w:val="001B6981"/>
    <w:rsid w:val="001D3CFF"/>
    <w:rsid w:val="001E1233"/>
    <w:rsid w:val="001E6CB1"/>
    <w:rsid w:val="001F6325"/>
    <w:rsid w:val="00201E9D"/>
    <w:rsid w:val="00207683"/>
    <w:rsid w:val="002214D8"/>
    <w:rsid w:val="00223A61"/>
    <w:rsid w:val="002319C1"/>
    <w:rsid w:val="00242E08"/>
    <w:rsid w:val="0024491C"/>
    <w:rsid w:val="0025082C"/>
    <w:rsid w:val="00255299"/>
    <w:rsid w:val="00257C83"/>
    <w:rsid w:val="0026139D"/>
    <w:rsid w:val="00261478"/>
    <w:rsid w:val="00273B4B"/>
    <w:rsid w:val="00285BE5"/>
    <w:rsid w:val="00286668"/>
    <w:rsid w:val="00290296"/>
    <w:rsid w:val="00291CA7"/>
    <w:rsid w:val="002940B6"/>
    <w:rsid w:val="002A6CC0"/>
    <w:rsid w:val="002B00EE"/>
    <w:rsid w:val="002B0C44"/>
    <w:rsid w:val="002B127D"/>
    <w:rsid w:val="002B2A1B"/>
    <w:rsid w:val="002B2C5D"/>
    <w:rsid w:val="002B3857"/>
    <w:rsid w:val="002B6F79"/>
    <w:rsid w:val="002C3644"/>
    <w:rsid w:val="002E0094"/>
    <w:rsid w:val="002F6279"/>
    <w:rsid w:val="002F666A"/>
    <w:rsid w:val="00301A9D"/>
    <w:rsid w:val="0030321A"/>
    <w:rsid w:val="003036D5"/>
    <w:rsid w:val="00315207"/>
    <w:rsid w:val="00316F75"/>
    <w:rsid w:val="00323864"/>
    <w:rsid w:val="0032394E"/>
    <w:rsid w:val="00326B04"/>
    <w:rsid w:val="00330780"/>
    <w:rsid w:val="003312C9"/>
    <w:rsid w:val="003340A4"/>
    <w:rsid w:val="00336210"/>
    <w:rsid w:val="00337D8B"/>
    <w:rsid w:val="003422CA"/>
    <w:rsid w:val="00342E55"/>
    <w:rsid w:val="0035631C"/>
    <w:rsid w:val="00356B3E"/>
    <w:rsid w:val="00357A6B"/>
    <w:rsid w:val="0036410B"/>
    <w:rsid w:val="003656C6"/>
    <w:rsid w:val="0037199D"/>
    <w:rsid w:val="00373DFE"/>
    <w:rsid w:val="0039202C"/>
    <w:rsid w:val="003A78AB"/>
    <w:rsid w:val="003B6666"/>
    <w:rsid w:val="003C5EB9"/>
    <w:rsid w:val="003D0641"/>
    <w:rsid w:val="003D3394"/>
    <w:rsid w:val="003E49DD"/>
    <w:rsid w:val="003E5783"/>
    <w:rsid w:val="003E7472"/>
    <w:rsid w:val="003F2EE7"/>
    <w:rsid w:val="003F6CB9"/>
    <w:rsid w:val="0040191A"/>
    <w:rsid w:val="0040195F"/>
    <w:rsid w:val="00410B8C"/>
    <w:rsid w:val="00412ED6"/>
    <w:rsid w:val="004142D5"/>
    <w:rsid w:val="004145FD"/>
    <w:rsid w:val="0041594C"/>
    <w:rsid w:val="0041723A"/>
    <w:rsid w:val="00422E13"/>
    <w:rsid w:val="00425350"/>
    <w:rsid w:val="004257B5"/>
    <w:rsid w:val="00425D5E"/>
    <w:rsid w:val="0042779F"/>
    <w:rsid w:val="004352A9"/>
    <w:rsid w:val="00440349"/>
    <w:rsid w:val="00446AB3"/>
    <w:rsid w:val="0045131D"/>
    <w:rsid w:val="0046238A"/>
    <w:rsid w:val="00464085"/>
    <w:rsid w:val="004652D9"/>
    <w:rsid w:val="00465E99"/>
    <w:rsid w:val="00476271"/>
    <w:rsid w:val="004878FD"/>
    <w:rsid w:val="004A7426"/>
    <w:rsid w:val="004B07C2"/>
    <w:rsid w:val="004B2F2C"/>
    <w:rsid w:val="004C49C6"/>
    <w:rsid w:val="004C7B17"/>
    <w:rsid w:val="004D4A72"/>
    <w:rsid w:val="004E0CA9"/>
    <w:rsid w:val="004E6B1F"/>
    <w:rsid w:val="004E77FB"/>
    <w:rsid w:val="004E7904"/>
    <w:rsid w:val="004F3FE9"/>
    <w:rsid w:val="004F720F"/>
    <w:rsid w:val="0050251F"/>
    <w:rsid w:val="0050392D"/>
    <w:rsid w:val="00506A7C"/>
    <w:rsid w:val="00512CDB"/>
    <w:rsid w:val="00514993"/>
    <w:rsid w:val="00534337"/>
    <w:rsid w:val="0053581A"/>
    <w:rsid w:val="00535845"/>
    <w:rsid w:val="00537AF3"/>
    <w:rsid w:val="005438AB"/>
    <w:rsid w:val="0054733E"/>
    <w:rsid w:val="0055349C"/>
    <w:rsid w:val="00570093"/>
    <w:rsid w:val="005A0268"/>
    <w:rsid w:val="005B32B1"/>
    <w:rsid w:val="005B7010"/>
    <w:rsid w:val="005C4019"/>
    <w:rsid w:val="005C75DE"/>
    <w:rsid w:val="005D7D14"/>
    <w:rsid w:val="005E5B4E"/>
    <w:rsid w:val="005F2BE8"/>
    <w:rsid w:val="00607168"/>
    <w:rsid w:val="00607DDF"/>
    <w:rsid w:val="00614B6F"/>
    <w:rsid w:val="006231E1"/>
    <w:rsid w:val="0062724E"/>
    <w:rsid w:val="00627360"/>
    <w:rsid w:val="00627D1A"/>
    <w:rsid w:val="0063495E"/>
    <w:rsid w:val="00634C63"/>
    <w:rsid w:val="00637330"/>
    <w:rsid w:val="00656CFF"/>
    <w:rsid w:val="00664F4E"/>
    <w:rsid w:val="006711A8"/>
    <w:rsid w:val="00674139"/>
    <w:rsid w:val="0067451C"/>
    <w:rsid w:val="00674958"/>
    <w:rsid w:val="00681BC5"/>
    <w:rsid w:val="00691836"/>
    <w:rsid w:val="0069357B"/>
    <w:rsid w:val="00697B7C"/>
    <w:rsid w:val="006B7539"/>
    <w:rsid w:val="006B7754"/>
    <w:rsid w:val="006D2E40"/>
    <w:rsid w:val="006E2487"/>
    <w:rsid w:val="006E3543"/>
    <w:rsid w:val="006E4EE3"/>
    <w:rsid w:val="006E66EC"/>
    <w:rsid w:val="006F1E01"/>
    <w:rsid w:val="0070415B"/>
    <w:rsid w:val="00705572"/>
    <w:rsid w:val="00706F85"/>
    <w:rsid w:val="00717A6D"/>
    <w:rsid w:val="00724703"/>
    <w:rsid w:val="00730251"/>
    <w:rsid w:val="00735E9D"/>
    <w:rsid w:val="00737435"/>
    <w:rsid w:val="00741ABD"/>
    <w:rsid w:val="00744535"/>
    <w:rsid w:val="00746606"/>
    <w:rsid w:val="00746FC8"/>
    <w:rsid w:val="00755148"/>
    <w:rsid w:val="007578BE"/>
    <w:rsid w:val="00761737"/>
    <w:rsid w:val="00776552"/>
    <w:rsid w:val="00797AB4"/>
    <w:rsid w:val="007A0956"/>
    <w:rsid w:val="007A3451"/>
    <w:rsid w:val="007B22D9"/>
    <w:rsid w:val="007B57CF"/>
    <w:rsid w:val="007D00B8"/>
    <w:rsid w:val="007D03BA"/>
    <w:rsid w:val="007D1DD0"/>
    <w:rsid w:val="007D286A"/>
    <w:rsid w:val="007E2BA1"/>
    <w:rsid w:val="007E4A2B"/>
    <w:rsid w:val="007F3BE9"/>
    <w:rsid w:val="007F771E"/>
    <w:rsid w:val="00802693"/>
    <w:rsid w:val="00805BFC"/>
    <w:rsid w:val="0080651E"/>
    <w:rsid w:val="00816160"/>
    <w:rsid w:val="00820E17"/>
    <w:rsid w:val="0082552E"/>
    <w:rsid w:val="00827CE1"/>
    <w:rsid w:val="0083080F"/>
    <w:rsid w:val="008377D9"/>
    <w:rsid w:val="008574E4"/>
    <w:rsid w:val="00861D0F"/>
    <w:rsid w:val="008651ED"/>
    <w:rsid w:val="00866A97"/>
    <w:rsid w:val="00875A59"/>
    <w:rsid w:val="00882EDB"/>
    <w:rsid w:val="00884025"/>
    <w:rsid w:val="0089558E"/>
    <w:rsid w:val="00895FA8"/>
    <w:rsid w:val="008975DB"/>
    <w:rsid w:val="00897880"/>
    <w:rsid w:val="008A1697"/>
    <w:rsid w:val="008A23F3"/>
    <w:rsid w:val="008B5BD2"/>
    <w:rsid w:val="008C7625"/>
    <w:rsid w:val="008D17A5"/>
    <w:rsid w:val="008D2443"/>
    <w:rsid w:val="008E35DF"/>
    <w:rsid w:val="008F39A5"/>
    <w:rsid w:val="008F7A18"/>
    <w:rsid w:val="00913D77"/>
    <w:rsid w:val="009167A0"/>
    <w:rsid w:val="009200A2"/>
    <w:rsid w:val="009329FB"/>
    <w:rsid w:val="009332FE"/>
    <w:rsid w:val="00944A1F"/>
    <w:rsid w:val="00945F33"/>
    <w:rsid w:val="00953502"/>
    <w:rsid w:val="00970902"/>
    <w:rsid w:val="00971F62"/>
    <w:rsid w:val="00990A77"/>
    <w:rsid w:val="009922EA"/>
    <w:rsid w:val="009932CA"/>
    <w:rsid w:val="009A47D2"/>
    <w:rsid w:val="009A7654"/>
    <w:rsid w:val="009B6EC3"/>
    <w:rsid w:val="009C02DA"/>
    <w:rsid w:val="009D01A9"/>
    <w:rsid w:val="009E1AC6"/>
    <w:rsid w:val="009E3B35"/>
    <w:rsid w:val="009E415F"/>
    <w:rsid w:val="009E63EA"/>
    <w:rsid w:val="009F050F"/>
    <w:rsid w:val="009F18A3"/>
    <w:rsid w:val="00A31E9B"/>
    <w:rsid w:val="00A333DC"/>
    <w:rsid w:val="00A350F2"/>
    <w:rsid w:val="00A43C0A"/>
    <w:rsid w:val="00A43E07"/>
    <w:rsid w:val="00A50AAC"/>
    <w:rsid w:val="00A514B9"/>
    <w:rsid w:val="00A52466"/>
    <w:rsid w:val="00A53D31"/>
    <w:rsid w:val="00A63CCF"/>
    <w:rsid w:val="00A704CD"/>
    <w:rsid w:val="00A71D72"/>
    <w:rsid w:val="00A73F8A"/>
    <w:rsid w:val="00A76032"/>
    <w:rsid w:val="00A8099D"/>
    <w:rsid w:val="00A81D62"/>
    <w:rsid w:val="00A84922"/>
    <w:rsid w:val="00A855C5"/>
    <w:rsid w:val="00A90C04"/>
    <w:rsid w:val="00A9295A"/>
    <w:rsid w:val="00AA362F"/>
    <w:rsid w:val="00AC3988"/>
    <w:rsid w:val="00AC6F5A"/>
    <w:rsid w:val="00AD54E0"/>
    <w:rsid w:val="00AD6A99"/>
    <w:rsid w:val="00AD718C"/>
    <w:rsid w:val="00AF71E1"/>
    <w:rsid w:val="00B00632"/>
    <w:rsid w:val="00B14C29"/>
    <w:rsid w:val="00B170E8"/>
    <w:rsid w:val="00B3071C"/>
    <w:rsid w:val="00B359E1"/>
    <w:rsid w:val="00B3769E"/>
    <w:rsid w:val="00B41808"/>
    <w:rsid w:val="00B41F2A"/>
    <w:rsid w:val="00B452BF"/>
    <w:rsid w:val="00B63109"/>
    <w:rsid w:val="00B63531"/>
    <w:rsid w:val="00B7008A"/>
    <w:rsid w:val="00B717B3"/>
    <w:rsid w:val="00BD4B68"/>
    <w:rsid w:val="00BE42B6"/>
    <w:rsid w:val="00BF091C"/>
    <w:rsid w:val="00C01B5D"/>
    <w:rsid w:val="00C258E4"/>
    <w:rsid w:val="00C45BB8"/>
    <w:rsid w:val="00C461BF"/>
    <w:rsid w:val="00C54322"/>
    <w:rsid w:val="00C70774"/>
    <w:rsid w:val="00C72F0B"/>
    <w:rsid w:val="00C9060E"/>
    <w:rsid w:val="00C90DDD"/>
    <w:rsid w:val="00C96371"/>
    <w:rsid w:val="00CA2FDC"/>
    <w:rsid w:val="00CA3BBA"/>
    <w:rsid w:val="00CB1EED"/>
    <w:rsid w:val="00CB4904"/>
    <w:rsid w:val="00CB7809"/>
    <w:rsid w:val="00CC00A9"/>
    <w:rsid w:val="00CC0602"/>
    <w:rsid w:val="00CC256B"/>
    <w:rsid w:val="00CC372A"/>
    <w:rsid w:val="00CC39A6"/>
    <w:rsid w:val="00CC71C5"/>
    <w:rsid w:val="00CD6850"/>
    <w:rsid w:val="00CE2DD9"/>
    <w:rsid w:val="00CE365A"/>
    <w:rsid w:val="00CE4AA2"/>
    <w:rsid w:val="00CE67E8"/>
    <w:rsid w:val="00CE752C"/>
    <w:rsid w:val="00CF439B"/>
    <w:rsid w:val="00CF6193"/>
    <w:rsid w:val="00D04785"/>
    <w:rsid w:val="00D126EA"/>
    <w:rsid w:val="00D32C7D"/>
    <w:rsid w:val="00D34588"/>
    <w:rsid w:val="00D3478E"/>
    <w:rsid w:val="00D41288"/>
    <w:rsid w:val="00D41C08"/>
    <w:rsid w:val="00D42FD2"/>
    <w:rsid w:val="00D501CD"/>
    <w:rsid w:val="00D504F9"/>
    <w:rsid w:val="00D54C2F"/>
    <w:rsid w:val="00D64953"/>
    <w:rsid w:val="00D66534"/>
    <w:rsid w:val="00D77000"/>
    <w:rsid w:val="00D809F4"/>
    <w:rsid w:val="00D81548"/>
    <w:rsid w:val="00D819F5"/>
    <w:rsid w:val="00D87572"/>
    <w:rsid w:val="00D9161F"/>
    <w:rsid w:val="00DA14D0"/>
    <w:rsid w:val="00DA1BE4"/>
    <w:rsid w:val="00DA7A26"/>
    <w:rsid w:val="00DB591A"/>
    <w:rsid w:val="00DD16C7"/>
    <w:rsid w:val="00DD6205"/>
    <w:rsid w:val="00DE43E0"/>
    <w:rsid w:val="00DE4C7A"/>
    <w:rsid w:val="00DE6424"/>
    <w:rsid w:val="00DE6C8C"/>
    <w:rsid w:val="00DF6036"/>
    <w:rsid w:val="00DF6BC3"/>
    <w:rsid w:val="00DF7176"/>
    <w:rsid w:val="00E027A3"/>
    <w:rsid w:val="00E05C0E"/>
    <w:rsid w:val="00E21F6A"/>
    <w:rsid w:val="00E30B22"/>
    <w:rsid w:val="00E3798A"/>
    <w:rsid w:val="00E42A45"/>
    <w:rsid w:val="00E43983"/>
    <w:rsid w:val="00E460F3"/>
    <w:rsid w:val="00E50177"/>
    <w:rsid w:val="00E5027B"/>
    <w:rsid w:val="00E51050"/>
    <w:rsid w:val="00E5626A"/>
    <w:rsid w:val="00E62F87"/>
    <w:rsid w:val="00E63CBE"/>
    <w:rsid w:val="00E706FB"/>
    <w:rsid w:val="00E772E5"/>
    <w:rsid w:val="00E82585"/>
    <w:rsid w:val="00EA0ABD"/>
    <w:rsid w:val="00EA46E7"/>
    <w:rsid w:val="00EA7165"/>
    <w:rsid w:val="00EA7D43"/>
    <w:rsid w:val="00EB0CF5"/>
    <w:rsid w:val="00EB3C2A"/>
    <w:rsid w:val="00EB42BF"/>
    <w:rsid w:val="00EB58B7"/>
    <w:rsid w:val="00EC2C40"/>
    <w:rsid w:val="00EC3E4C"/>
    <w:rsid w:val="00EC6E1D"/>
    <w:rsid w:val="00ED5E55"/>
    <w:rsid w:val="00EE5378"/>
    <w:rsid w:val="00EE6353"/>
    <w:rsid w:val="00EF17A2"/>
    <w:rsid w:val="00EF1962"/>
    <w:rsid w:val="00EF226B"/>
    <w:rsid w:val="00EF3236"/>
    <w:rsid w:val="00EF7D2D"/>
    <w:rsid w:val="00F00313"/>
    <w:rsid w:val="00F00937"/>
    <w:rsid w:val="00F1427E"/>
    <w:rsid w:val="00F22399"/>
    <w:rsid w:val="00F315C9"/>
    <w:rsid w:val="00F42E31"/>
    <w:rsid w:val="00F504F6"/>
    <w:rsid w:val="00F51E5E"/>
    <w:rsid w:val="00F60638"/>
    <w:rsid w:val="00F62B03"/>
    <w:rsid w:val="00F64623"/>
    <w:rsid w:val="00F64B32"/>
    <w:rsid w:val="00F70C4B"/>
    <w:rsid w:val="00F7418C"/>
    <w:rsid w:val="00F77705"/>
    <w:rsid w:val="00F808C0"/>
    <w:rsid w:val="00F832CF"/>
    <w:rsid w:val="00F83712"/>
    <w:rsid w:val="00F85CA3"/>
    <w:rsid w:val="00F91A94"/>
    <w:rsid w:val="00FA672D"/>
    <w:rsid w:val="00FC03A2"/>
    <w:rsid w:val="00FC5DD1"/>
    <w:rsid w:val="00FC66A7"/>
    <w:rsid w:val="00FC698E"/>
    <w:rsid w:val="00FD0D2C"/>
    <w:rsid w:val="00FD44E8"/>
    <w:rsid w:val="00FD7200"/>
    <w:rsid w:val="00FE5F30"/>
    <w:rsid w:val="00FE6ABD"/>
    <w:rsid w:val="00FF0ED2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7F8EA5-3882-4756-8D66-7C9B3C47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E43983"/>
    <w:pPr>
      <w:keepNext/>
      <w:tabs>
        <w:tab w:val="num" w:pos="851"/>
      </w:tabs>
      <w:ind w:left="993" w:hanging="993"/>
      <w:outlineLvl w:val="2"/>
    </w:pPr>
    <w:rPr>
      <w:rFonts w:ascii="Calibri" w:hAnsi="Calibri"/>
      <w:b/>
      <w:bCs/>
      <w:sz w:val="22"/>
      <w:szCs w:val="22"/>
    </w:rPr>
  </w:style>
  <w:style w:type="paragraph" w:styleId="Ttulo4">
    <w:name w:val="heading 4"/>
    <w:basedOn w:val="Normal"/>
    <w:next w:val="Normal"/>
    <w:link w:val="Ttulo4Car"/>
    <w:qFormat/>
    <w:rsid w:val="00E43983"/>
    <w:pPr>
      <w:keepNext/>
      <w:tabs>
        <w:tab w:val="num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Cs w:val="28"/>
    </w:rPr>
  </w:style>
  <w:style w:type="paragraph" w:styleId="Ttulo5">
    <w:name w:val="heading 5"/>
    <w:basedOn w:val="Normal"/>
    <w:next w:val="Normal"/>
    <w:link w:val="Ttulo5Car"/>
    <w:autoRedefine/>
    <w:qFormat/>
    <w:rsid w:val="00E43983"/>
    <w:pPr>
      <w:tabs>
        <w:tab w:val="left" w:pos="851"/>
      </w:tabs>
      <w:jc w:val="both"/>
      <w:outlineLvl w:val="4"/>
    </w:pPr>
    <w:rPr>
      <w:rFonts w:ascii="Calibri" w:hAnsi="Calibri"/>
      <w:bCs/>
      <w:iCs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E4398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43983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ar"/>
    <w:qFormat/>
    <w:rsid w:val="00E43983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4398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uiPriority w:val="99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character" w:customStyle="1" w:styleId="PiedepginaCar">
    <w:name w:val="Pie de página Car"/>
    <w:link w:val="Piedepgina"/>
    <w:uiPriority w:val="99"/>
    <w:rsid w:val="00E4398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43983"/>
    <w:pPr>
      <w:spacing w:before="60"/>
      <w:ind w:left="720"/>
      <w:contextualSpacing/>
      <w:jc w:val="both"/>
    </w:pPr>
    <w:rPr>
      <w:rFonts w:ascii="Calibri" w:hAnsi="Calibri"/>
      <w:sz w:val="22"/>
      <w:szCs w:val="22"/>
      <w:lang w:eastAsia="en-US" w:bidi="en-US"/>
    </w:rPr>
  </w:style>
  <w:style w:type="character" w:customStyle="1" w:styleId="Ttulo3Car">
    <w:name w:val="Título 3 Car"/>
    <w:link w:val="Ttulo3"/>
    <w:rsid w:val="00E43983"/>
    <w:rPr>
      <w:rFonts w:ascii="Calibri" w:hAnsi="Calibri" w:cs="Calibri"/>
      <w:b/>
      <w:bCs/>
      <w:sz w:val="22"/>
      <w:szCs w:val="22"/>
      <w:lang w:eastAsia="es-ES"/>
    </w:rPr>
  </w:style>
  <w:style w:type="character" w:customStyle="1" w:styleId="Ttulo4Car">
    <w:name w:val="Título 4 Car"/>
    <w:link w:val="Ttulo4"/>
    <w:rsid w:val="00E43983"/>
    <w:rPr>
      <w:rFonts w:ascii="Arial" w:hAnsi="Arial"/>
      <w:b/>
      <w:bCs/>
      <w:sz w:val="24"/>
      <w:szCs w:val="28"/>
      <w:lang w:val="es-ES" w:eastAsia="es-ES"/>
    </w:rPr>
  </w:style>
  <w:style w:type="character" w:customStyle="1" w:styleId="Ttulo5Car">
    <w:name w:val="Título 5 Car"/>
    <w:link w:val="Ttulo5"/>
    <w:rsid w:val="00E43983"/>
    <w:rPr>
      <w:rFonts w:ascii="Calibri" w:hAnsi="Calibri" w:cs="Calibri"/>
      <w:bCs/>
      <w:iCs/>
      <w:lang w:eastAsia="es-ES"/>
    </w:rPr>
  </w:style>
  <w:style w:type="character" w:customStyle="1" w:styleId="Ttulo6Car">
    <w:name w:val="Título 6 Car"/>
    <w:link w:val="Ttulo6"/>
    <w:rsid w:val="00E43983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E43983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E43983"/>
    <w:rPr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E43983"/>
    <w:rPr>
      <w:rFonts w:ascii="Arial" w:hAnsi="Arial"/>
      <w:sz w:val="22"/>
      <w:szCs w:val="22"/>
      <w:lang w:val="es-ES" w:eastAsia="es-ES"/>
    </w:rPr>
  </w:style>
  <w:style w:type="character" w:customStyle="1" w:styleId="Ttulo1Car">
    <w:name w:val="Título 1 Car"/>
    <w:link w:val="Ttulo1"/>
    <w:locked/>
    <w:rsid w:val="00E43983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locked/>
    <w:rsid w:val="00E43983"/>
    <w:rPr>
      <w:rFonts w:ascii="Arial" w:hAnsi="Arial" w:cs="Helv"/>
      <w:sz w:val="18"/>
      <w:lang w:val="es-ES_tradnl"/>
    </w:rPr>
  </w:style>
  <w:style w:type="paragraph" w:customStyle="1" w:styleId="texto0">
    <w:name w:val="texto"/>
    <w:basedOn w:val="Normal"/>
    <w:rsid w:val="00E43983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NormalWeb">
    <w:name w:val="Normal (Web)"/>
    <w:basedOn w:val="Normal"/>
    <w:uiPriority w:val="99"/>
    <w:rsid w:val="00E43983"/>
    <w:pPr>
      <w:spacing w:before="100" w:after="100"/>
    </w:pPr>
    <w:rPr>
      <w:szCs w:val="20"/>
    </w:rPr>
  </w:style>
  <w:style w:type="paragraph" w:customStyle="1" w:styleId="Prrafodelista1">
    <w:name w:val="Párrafo de lista1"/>
    <w:basedOn w:val="Normal"/>
    <w:rsid w:val="00E439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/>
    </w:rPr>
  </w:style>
  <w:style w:type="character" w:customStyle="1" w:styleId="EncabezadoCar">
    <w:name w:val="Encabezado Car"/>
    <w:link w:val="Encabezado"/>
    <w:uiPriority w:val="99"/>
    <w:locked/>
    <w:rsid w:val="00E43983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439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E43983"/>
    <w:rPr>
      <w:rFonts w:ascii="Calibri" w:hAnsi="Calibri" w:cs="Calibri"/>
      <w:lang w:val="es-AR" w:eastAsia="es-ES"/>
    </w:rPr>
  </w:style>
  <w:style w:type="paragraph" w:customStyle="1" w:styleId="Textonormal">
    <w:name w:val="Texto normal"/>
    <w:basedOn w:val="Normal"/>
    <w:rsid w:val="00E43983"/>
    <w:pPr>
      <w:jc w:val="both"/>
    </w:pPr>
    <w:rPr>
      <w:rFonts w:ascii="Arial" w:hAnsi="Arial" w:cs="Arial"/>
      <w:sz w:val="22"/>
      <w:szCs w:val="20"/>
    </w:rPr>
  </w:style>
  <w:style w:type="paragraph" w:styleId="Sangradetextonormal">
    <w:name w:val="Body Text Indent"/>
    <w:basedOn w:val="Normal"/>
    <w:link w:val="SangradetextonormalCar"/>
    <w:rsid w:val="00E439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E43983"/>
    <w:rPr>
      <w:rFonts w:ascii="Arial" w:hAnsi="Arial" w:cs="Arial"/>
      <w:sz w:val="22"/>
      <w:lang w:val="es-AR" w:eastAsia="es-ES"/>
    </w:rPr>
  </w:style>
  <w:style w:type="paragraph" w:customStyle="1" w:styleId="arial">
    <w:name w:val="arial"/>
    <w:basedOn w:val="Normal"/>
    <w:rsid w:val="00E43983"/>
    <w:rPr>
      <w:b/>
      <w:szCs w:val="20"/>
    </w:rPr>
  </w:style>
  <w:style w:type="paragraph" w:customStyle="1" w:styleId="Modelo1">
    <w:name w:val="Modelo 1"/>
    <w:basedOn w:val="Normal"/>
    <w:rsid w:val="00E439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/>
    </w:rPr>
  </w:style>
  <w:style w:type="paragraph" w:styleId="Mapadeldocumento">
    <w:name w:val="Document Map"/>
    <w:basedOn w:val="Normal"/>
    <w:link w:val="MapadeldocumentoCar"/>
    <w:rsid w:val="00E439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E43983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59"/>
    <w:rsid w:val="00E43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E43983"/>
    <w:rPr>
      <w:vertAlign w:val="superscript"/>
    </w:rPr>
  </w:style>
  <w:style w:type="paragraph" w:styleId="Textodeglobo">
    <w:name w:val="Balloon Text"/>
    <w:basedOn w:val="Normal"/>
    <w:link w:val="TextodegloboCar"/>
    <w:rsid w:val="00E4398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43983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E43983"/>
    <w:rPr>
      <w:rFonts w:ascii="Maiandra GD" w:hAnsi="Maiandra GD"/>
      <w:b/>
      <w:sz w:val="24"/>
    </w:rPr>
  </w:style>
  <w:style w:type="character" w:styleId="Hipervnculo">
    <w:name w:val="Hyperlink"/>
    <w:rsid w:val="00E439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E439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customStyle="1" w:styleId="paper">
    <w:name w:val="paper"/>
    <w:basedOn w:val="Normal"/>
    <w:rsid w:val="00E43983"/>
    <w:pPr>
      <w:spacing w:before="120"/>
      <w:ind w:firstLine="720"/>
      <w:jc w:val="both"/>
    </w:pPr>
    <w:rPr>
      <w:rFonts w:ascii="Garamond" w:hAnsi="Garamond" w:cs="Arial"/>
      <w:sz w:val="22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rsid w:val="00E439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rsid w:val="00E4398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43983"/>
    <w:rPr>
      <w:b/>
      <w:bCs/>
    </w:rPr>
  </w:style>
  <w:style w:type="character" w:customStyle="1" w:styleId="AsuntodelcomentarioCar">
    <w:name w:val="Asunto del comentario Car"/>
    <w:link w:val="Asuntodelcomentario"/>
    <w:rsid w:val="00E43983"/>
    <w:rPr>
      <w:rFonts w:ascii="Verdana" w:hAnsi="Verdana"/>
      <w:b/>
      <w:bCs/>
      <w:lang w:val="es-ES" w:eastAsia="es-ES"/>
    </w:rPr>
  </w:style>
  <w:style w:type="character" w:styleId="Hipervnculovisitado">
    <w:name w:val="FollowedHyperlink"/>
    <w:rsid w:val="00E43983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E439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E439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66">
    <w:name w:val="xl66"/>
    <w:basedOn w:val="Normal"/>
    <w:rsid w:val="00E439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67">
    <w:name w:val="xl67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68">
    <w:name w:val="xl68"/>
    <w:basedOn w:val="Normal"/>
    <w:rsid w:val="00E4398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69">
    <w:name w:val="xl69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0">
    <w:name w:val="xl70"/>
    <w:basedOn w:val="Normal"/>
    <w:rsid w:val="00E4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1">
    <w:name w:val="xl71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2">
    <w:name w:val="xl72"/>
    <w:basedOn w:val="Normal"/>
    <w:rsid w:val="00E439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3">
    <w:name w:val="xl73"/>
    <w:basedOn w:val="Normal"/>
    <w:rsid w:val="00E4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4">
    <w:name w:val="xl74"/>
    <w:basedOn w:val="Normal"/>
    <w:rsid w:val="00E4398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5">
    <w:name w:val="xl75"/>
    <w:basedOn w:val="Normal"/>
    <w:rsid w:val="00E439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paragraph" w:customStyle="1" w:styleId="xl76">
    <w:name w:val="xl76"/>
    <w:basedOn w:val="Normal"/>
    <w:rsid w:val="00E4398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</w:rPr>
  </w:style>
  <w:style w:type="paragraph" w:customStyle="1" w:styleId="xl77">
    <w:name w:val="xl77"/>
    <w:basedOn w:val="Normal"/>
    <w:rsid w:val="00E43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Verdana" w:hAnsi="Verdana"/>
    </w:rPr>
  </w:style>
  <w:style w:type="character" w:styleId="nfasis">
    <w:name w:val="Emphasis"/>
    <w:qFormat/>
    <w:rsid w:val="00E43983"/>
    <w:rPr>
      <w:rFonts w:cs="Times New Roman"/>
      <w:i/>
    </w:rPr>
  </w:style>
  <w:style w:type="paragraph" w:styleId="Subttulo">
    <w:name w:val="Subtitle"/>
    <w:basedOn w:val="Normal"/>
    <w:next w:val="Normal"/>
    <w:link w:val="SubttuloCar"/>
    <w:qFormat/>
    <w:rsid w:val="00E4398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E43983"/>
    <w:rPr>
      <w:rFonts w:ascii="Cambria" w:hAnsi="Cambria"/>
      <w:sz w:val="24"/>
      <w:szCs w:val="24"/>
      <w:lang w:val="es-ES" w:eastAsia="es-ES"/>
    </w:rPr>
  </w:style>
  <w:style w:type="character" w:styleId="Textoennegrita">
    <w:name w:val="Strong"/>
    <w:qFormat/>
    <w:rsid w:val="00E43983"/>
    <w:rPr>
      <w:rFonts w:cs="Times New Roman"/>
      <w:b/>
    </w:rPr>
  </w:style>
  <w:style w:type="paragraph" w:styleId="Ttulo">
    <w:name w:val="Title"/>
    <w:basedOn w:val="Normal"/>
    <w:next w:val="Normal"/>
    <w:link w:val="TtuloCar"/>
    <w:qFormat/>
    <w:rsid w:val="00E439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43983"/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customStyle="1" w:styleId="rom">
    <w:name w:val="rom"/>
    <w:basedOn w:val="Texto"/>
    <w:rsid w:val="00E43983"/>
    <w:pPr>
      <w:ind w:left="1080" w:hanging="792"/>
    </w:pPr>
    <w:rPr>
      <w:b/>
    </w:rPr>
  </w:style>
  <w:style w:type="paragraph" w:customStyle="1" w:styleId="Sumario">
    <w:name w:val="Sumario"/>
    <w:basedOn w:val="Normal"/>
    <w:rsid w:val="00E439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E439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  <w:style w:type="paragraph" w:styleId="Textonotaalfinal">
    <w:name w:val="endnote text"/>
    <w:basedOn w:val="Normal"/>
    <w:link w:val="TextonotaalfinalCar"/>
    <w:rsid w:val="00E4398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E43983"/>
    <w:rPr>
      <w:lang w:val="es-ES" w:eastAsia="es-ES"/>
    </w:rPr>
  </w:style>
  <w:style w:type="character" w:styleId="Refdenotaalfinal">
    <w:name w:val="endnote reference"/>
    <w:rsid w:val="00E43983"/>
    <w:rPr>
      <w:vertAlign w:val="superscript"/>
    </w:rPr>
  </w:style>
  <w:style w:type="character" w:styleId="Refdecomentario">
    <w:name w:val="annotation reference"/>
    <w:rsid w:val="00E43983"/>
    <w:rPr>
      <w:sz w:val="16"/>
      <w:szCs w:val="16"/>
    </w:rPr>
  </w:style>
  <w:style w:type="paragraph" w:styleId="Revisin">
    <w:name w:val="Revision"/>
    <w:hidden/>
    <w:uiPriority w:val="99"/>
    <w:semiHidden/>
    <w:rsid w:val="00E439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end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3ABD8-94B9-4CF9-A619-9010671E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DOF</dc:creator>
  <cp:lastModifiedBy>Hector Gerardo Teran Carranza</cp:lastModifiedBy>
  <cp:revision>4</cp:revision>
  <cp:lastPrinted>2015-02-26T17:27:00Z</cp:lastPrinted>
  <dcterms:created xsi:type="dcterms:W3CDTF">2019-02-08T22:31:00Z</dcterms:created>
  <dcterms:modified xsi:type="dcterms:W3CDTF">2019-02-08T23:26:00Z</dcterms:modified>
</cp:coreProperties>
</file>