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78" w:rsidRPr="00191578" w:rsidRDefault="00191578" w:rsidP="00191578">
      <w:pPr>
        <w:jc w:val="center"/>
        <w:rPr>
          <w:rFonts w:ascii="Century Gothic" w:hAnsi="Century Gothic"/>
          <w:b/>
          <w:sz w:val="24"/>
        </w:rPr>
      </w:pPr>
      <w:r w:rsidRPr="00191578">
        <w:rPr>
          <w:rFonts w:ascii="Century Gothic" w:hAnsi="Century Gothic"/>
          <w:b/>
          <w:sz w:val="24"/>
        </w:rPr>
        <w:t>Constitución Política de los Estados Unidos Mexicanos</w:t>
      </w:r>
    </w:p>
    <w:p w:rsidR="00191578" w:rsidRDefault="00191578" w:rsidP="00191578">
      <w:pPr>
        <w:spacing w:line="240" w:lineRule="auto"/>
        <w:jc w:val="center"/>
        <w:rPr>
          <w:rFonts w:ascii="Century Gothic" w:hAnsi="Century Gothic"/>
          <w:b/>
        </w:rPr>
      </w:pPr>
      <w:r>
        <w:rPr>
          <w:rFonts w:ascii="Century Gothic" w:hAnsi="Century Gothic"/>
          <w:b/>
        </w:rPr>
        <w:t xml:space="preserve">Artículos aplicables a la función del </w:t>
      </w:r>
      <w:r>
        <w:rPr>
          <w:rFonts w:ascii="Century Gothic" w:hAnsi="Century Gothic"/>
          <w:b/>
        </w:rPr>
        <w:br/>
      </w:r>
      <w:r w:rsidRPr="00191578">
        <w:rPr>
          <w:rFonts w:ascii="Century Gothic" w:hAnsi="Century Gothic"/>
          <w:b/>
        </w:rPr>
        <w:t xml:space="preserve">Instituto de Transparencia, Información Pública y </w:t>
      </w:r>
      <w:r>
        <w:rPr>
          <w:rFonts w:ascii="Century Gothic" w:hAnsi="Century Gothic"/>
          <w:b/>
        </w:rPr>
        <w:br/>
      </w:r>
      <w:r w:rsidRPr="00191578">
        <w:rPr>
          <w:rFonts w:ascii="Century Gothic" w:hAnsi="Century Gothic"/>
          <w:b/>
        </w:rPr>
        <w:t>Protección de Datos Personales del Estado de Jalisco</w:t>
      </w:r>
    </w:p>
    <w:p w:rsidR="00191578" w:rsidRPr="00191578" w:rsidRDefault="00191578" w:rsidP="00191578">
      <w:pPr>
        <w:spacing w:before="100" w:beforeAutospacing="1" w:after="100" w:afterAutospacing="1"/>
        <w:rPr>
          <w:rFonts w:ascii="Century Gothic" w:eastAsia="Times New Roman" w:hAnsi="Century Gothic" w:cs="Arial"/>
          <w:b/>
          <w:sz w:val="24"/>
          <w:lang w:val="es-ES" w:eastAsia="es-ES"/>
        </w:rPr>
      </w:pPr>
      <w:r w:rsidRPr="00191578">
        <w:rPr>
          <w:rFonts w:ascii="Century Gothic" w:eastAsia="Times New Roman" w:hAnsi="Century Gothic" w:cs="Arial"/>
          <w:b/>
          <w:sz w:val="24"/>
          <w:lang w:val="es-ES" w:eastAsia="es-ES"/>
        </w:rPr>
        <w:t>Artículos 1º, 6º apartado A, 16 párra</w:t>
      </w:r>
      <w:r w:rsidR="00963851">
        <w:rPr>
          <w:rFonts w:ascii="Century Gothic" w:eastAsia="Times New Roman" w:hAnsi="Century Gothic" w:cs="Arial"/>
          <w:b/>
          <w:sz w:val="24"/>
          <w:lang w:val="es-ES" w:eastAsia="es-ES"/>
        </w:rPr>
        <w:t>fo segundo, y 116 fracción VIII.</w:t>
      </w:r>
      <w:r w:rsidRPr="00191578">
        <w:rPr>
          <w:rFonts w:ascii="Century Gothic" w:eastAsia="Times New Roman" w:hAnsi="Century Gothic" w:cs="Arial"/>
          <w:b/>
          <w:sz w:val="24"/>
          <w:lang w:val="es-ES" w:eastAsia="es-ES"/>
        </w:rPr>
        <w:t xml:space="preserve"> </w:t>
      </w:r>
    </w:p>
    <w:p w:rsidR="00191578" w:rsidRPr="00191578" w:rsidRDefault="00191578" w:rsidP="00191578">
      <w:pPr>
        <w:spacing w:before="80" w:after="0" w:line="240" w:lineRule="auto"/>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color w:val="000000"/>
          <w:sz w:val="20"/>
          <w:szCs w:val="20"/>
          <w:lang w:eastAsia="es-ES"/>
        </w:rPr>
        <w:t>Artículo 1o.</w:t>
      </w:r>
      <w:r w:rsidRPr="00191578">
        <w:rPr>
          <w:rFonts w:ascii="Century Gothic" w:eastAsia="Times New Roman" w:hAnsi="Century Gothic" w:cs="Arial"/>
          <w:color w:val="000000"/>
          <w:sz w:val="20"/>
          <w:szCs w:val="20"/>
          <w:lang w:eastAsia="es-ES"/>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10-06-2011</w:t>
      </w:r>
    </w:p>
    <w:p w:rsidR="00191578" w:rsidRPr="00191578" w:rsidRDefault="00191578" w:rsidP="00191578">
      <w:pPr>
        <w:spacing w:before="80" w:after="0" w:line="240" w:lineRule="auto"/>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color w:val="000000"/>
          <w:sz w:val="20"/>
          <w:szCs w:val="20"/>
          <w:lang w:eastAsia="es-ES"/>
        </w:rPr>
        <w:t>Las normas relativas a los derechos humanos se interpretarán de conformidad con esta Constitución y con los tratados internacionales de la materia favoreciendo en todo tiempo a las personas la protección más amplia.</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10-06-2011</w:t>
      </w:r>
    </w:p>
    <w:p w:rsidR="00191578" w:rsidRPr="00191578" w:rsidRDefault="00191578" w:rsidP="00191578">
      <w:pPr>
        <w:spacing w:before="80" w:after="0" w:line="240" w:lineRule="auto"/>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color w:val="000000"/>
          <w:sz w:val="20"/>
          <w:szCs w:val="20"/>
          <w:lang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10-06-2011</w:t>
      </w:r>
    </w:p>
    <w:p w:rsidR="00191578" w:rsidRPr="00191578" w:rsidRDefault="00191578" w:rsidP="00191578">
      <w:pPr>
        <w:spacing w:before="80" w:after="8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sz w:val="20"/>
          <w:szCs w:val="20"/>
          <w:lang w:eastAsia="es-ES"/>
        </w:rPr>
        <w:t>Está prohibida la esclavitud en los Estados Unidos Mexicanos. Los esclavos del extranjero que entren al territorio nacional alcanzarán, por este solo hecho, su libertad y la protección de las leyes.</w:t>
      </w:r>
    </w:p>
    <w:p w:rsidR="00191578" w:rsidRPr="00191578" w:rsidRDefault="00191578" w:rsidP="00191578">
      <w:pPr>
        <w:spacing w:before="80" w:after="0" w:line="240" w:lineRule="auto"/>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color w:val="000000"/>
          <w:sz w:val="20"/>
          <w:szCs w:val="20"/>
          <w:lang w:eastAsia="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04-12-2006, 10-06-2011</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Artículo reformado DOF 14-08-2001</w:t>
      </w:r>
    </w:p>
    <w:p w:rsidR="00191578" w:rsidRPr="00191578" w:rsidRDefault="00191578" w:rsidP="006556DB">
      <w:pPr>
        <w:spacing w:before="24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b/>
          <w:sz w:val="20"/>
          <w:szCs w:val="20"/>
          <w:lang w:eastAsia="es-ES"/>
        </w:rPr>
        <w:t>Artículo 6o.</w:t>
      </w:r>
      <w:r w:rsidRPr="00191578">
        <w:rPr>
          <w:rFonts w:ascii="Century Gothic" w:eastAsia="Times New Roman" w:hAnsi="Century Gothic" w:cs="Arial"/>
          <w:sz w:val="20"/>
          <w:szCs w:val="20"/>
          <w:lang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13-11-2007, 11-06-2013</w:t>
      </w:r>
    </w:p>
    <w:p w:rsidR="00191578" w:rsidRPr="00191578" w:rsidRDefault="00191578" w:rsidP="00191578">
      <w:pPr>
        <w:spacing w:before="8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sz w:val="20"/>
          <w:szCs w:val="20"/>
          <w:lang w:eastAsia="es-ES"/>
        </w:rPr>
        <w:t>Toda persona tiene derecho al libre acceso a información plural y oportuna, así como a buscar, recibir y difundir información e ideas de toda índole por cualquier medio de expresión.</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11-06-2013</w:t>
      </w:r>
    </w:p>
    <w:p w:rsidR="00191578" w:rsidRPr="00191578" w:rsidRDefault="00191578" w:rsidP="00191578">
      <w:pPr>
        <w:spacing w:before="8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sz w:val="20"/>
          <w:szCs w:val="20"/>
          <w:lang w:eastAsia="es-ES"/>
        </w:rPr>
        <w:lastRenderedPageBreak/>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11-06-2013</w:t>
      </w:r>
    </w:p>
    <w:p w:rsidR="00191578" w:rsidRPr="00191578" w:rsidRDefault="00191578" w:rsidP="00191578">
      <w:pPr>
        <w:spacing w:before="8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sz w:val="20"/>
          <w:szCs w:val="20"/>
          <w:lang w:eastAsia="es-ES"/>
        </w:rPr>
        <w:t>Para efectos de lo dispuesto en el presente artículo se observará lo siguiente:</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11-06-2013</w:t>
      </w:r>
    </w:p>
    <w:p w:rsidR="00191578" w:rsidRPr="00191578" w:rsidRDefault="00191578" w:rsidP="00191578">
      <w:pPr>
        <w:spacing w:before="8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b/>
          <w:sz w:val="20"/>
          <w:szCs w:val="20"/>
          <w:lang w:eastAsia="es-ES"/>
        </w:rPr>
        <w:t>A.</w:t>
      </w:r>
      <w:r w:rsidRPr="00191578">
        <w:rPr>
          <w:rFonts w:ascii="Century Gothic" w:eastAsia="Times New Roman" w:hAnsi="Century Gothic" w:cs="Arial"/>
          <w:sz w:val="20"/>
          <w:szCs w:val="20"/>
          <w:lang w:eastAsia="es-ES"/>
        </w:rPr>
        <w:t xml:space="preserve"> Para el ejercicio del derecho de acceso a la información, </w:t>
      </w:r>
      <w:smartTag w:uri="urn:schemas-microsoft-com:office:smarttags" w:element="PersonName">
        <w:smartTagPr>
          <w:attr w:name="ProductID" w:val="LA FEDERACIÓN"/>
        </w:smartTagPr>
        <w:r w:rsidRPr="00191578">
          <w:rPr>
            <w:rFonts w:ascii="Century Gothic" w:eastAsia="Times New Roman" w:hAnsi="Century Gothic" w:cs="Arial"/>
            <w:sz w:val="20"/>
            <w:szCs w:val="20"/>
            <w:lang w:eastAsia="es-ES"/>
          </w:rPr>
          <w:t>la Federación</w:t>
        </w:r>
      </w:smartTag>
      <w:r w:rsidRPr="00191578">
        <w:rPr>
          <w:rFonts w:ascii="Century Gothic" w:eastAsia="Times New Roman" w:hAnsi="Century Gothic" w:cs="Arial"/>
          <w:sz w:val="20"/>
          <w:szCs w:val="20"/>
          <w:lang w:eastAsia="es-ES"/>
        </w:rPr>
        <w:t xml:space="preserve"> y las entidades federativas, en el ámbito de sus respectivas competencias, se regirán por los siguientes principios y bases:</w:t>
      </w:r>
    </w:p>
    <w:p w:rsidR="00191578" w:rsidRDefault="00191578" w:rsidP="00191578">
      <w:pPr>
        <w:spacing w:after="0" w:line="240" w:lineRule="auto"/>
        <w:jc w:val="right"/>
        <w:rPr>
          <w:rFonts w:ascii="Times New Roman" w:eastAsia="MS Mincho" w:hAnsi="Times New Roman" w:cs="Times New Roman"/>
          <w:i/>
          <w:iCs/>
          <w:color w:val="0000FF"/>
          <w:sz w:val="14"/>
          <w:szCs w:val="20"/>
          <w:lang w:eastAsia="es-ES"/>
        </w:rPr>
      </w:pPr>
      <w:r w:rsidRPr="00191578">
        <w:rPr>
          <w:rFonts w:ascii="Times New Roman" w:eastAsia="MS Mincho" w:hAnsi="Times New Roman" w:cs="Times New Roman"/>
          <w:i/>
          <w:iCs/>
          <w:color w:val="0000FF"/>
          <w:sz w:val="14"/>
          <w:szCs w:val="20"/>
          <w:lang w:val="x-none" w:eastAsia="es-ES"/>
        </w:rPr>
        <w:t xml:space="preserve">Párrafo reformado (para quedar como apartado A) DOF 11-06-2013. </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Reformado DOF 29-01-2016</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
          <w:bCs/>
          <w:color w:val="000000"/>
          <w:sz w:val="20"/>
          <w:szCs w:val="20"/>
          <w:lang w:eastAsia="es-ES"/>
        </w:rPr>
        <w:t xml:space="preserve">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bCs/>
          <w:color w:val="000000"/>
          <w:sz w:val="20"/>
          <w:szCs w:val="20"/>
          <w:lang w:eastAsia="es-ES"/>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Fracción reformada DOF 07-02-2014</w:t>
      </w:r>
    </w:p>
    <w:p w:rsidR="00191578" w:rsidRPr="00191578" w:rsidRDefault="00191578" w:rsidP="00191578">
      <w:pPr>
        <w:spacing w:before="80" w:after="80" w:line="240" w:lineRule="auto"/>
        <w:ind w:left="697"/>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bCs/>
          <w:color w:val="000000"/>
          <w:sz w:val="20"/>
          <w:szCs w:val="20"/>
          <w:lang w:eastAsia="es-ES"/>
        </w:rPr>
        <w:t xml:space="preserve">II.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sz w:val="20"/>
          <w:szCs w:val="20"/>
          <w:lang w:eastAsia="es-ES"/>
        </w:rPr>
        <w:t>La información que se refiere a la vida privada y los datos personales será protegida en los términos y con las excepciones que fijen las leyes.</w:t>
      </w:r>
    </w:p>
    <w:p w:rsidR="00191578" w:rsidRPr="00191578" w:rsidRDefault="00191578" w:rsidP="00191578">
      <w:pPr>
        <w:spacing w:before="80" w:after="80" w:line="240" w:lineRule="auto"/>
        <w:ind w:left="697"/>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bCs/>
          <w:color w:val="000000"/>
          <w:sz w:val="20"/>
          <w:szCs w:val="20"/>
          <w:lang w:eastAsia="es-ES"/>
        </w:rPr>
        <w:t xml:space="preserve">III.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sz w:val="20"/>
          <w:szCs w:val="20"/>
          <w:lang w:eastAsia="es-ES"/>
        </w:rPr>
        <w:t>Toda persona, sin necesidad de acreditar interés alguno o justificar su utilización, tendrá acceso gratuito a la información pública, a sus datos personales o a la rectificación de éstos.</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
          <w:bCs/>
          <w:color w:val="000000"/>
          <w:sz w:val="20"/>
          <w:szCs w:val="20"/>
          <w:lang w:eastAsia="es-ES"/>
        </w:rPr>
        <w:t xml:space="preserve">IV.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bCs/>
          <w:color w:val="000000"/>
          <w:sz w:val="20"/>
          <w:szCs w:val="20"/>
          <w:lang w:eastAsia="es-ES"/>
        </w:rPr>
        <w:t>Se establecerán mecanismos de acceso a la información y procedimientos de revisión expeditos que se sustanciarán ante los organismos autónomos especializados e imparciales que establece esta Constitución.</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Fracción reformada DOF 07-02-2014</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
          <w:bCs/>
          <w:color w:val="000000"/>
          <w:sz w:val="20"/>
          <w:szCs w:val="20"/>
          <w:lang w:eastAsia="es-ES"/>
        </w:rPr>
        <w:t xml:space="preserve">V.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bCs/>
          <w:color w:val="000000"/>
          <w:sz w:val="20"/>
          <w:szCs w:val="20"/>
          <w:lang w:eastAsia="es-ES"/>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Fracción reformada DOF 07-02-2014</w:t>
      </w:r>
    </w:p>
    <w:p w:rsidR="00191578" w:rsidRPr="00191578" w:rsidRDefault="00191578" w:rsidP="00191578">
      <w:pPr>
        <w:spacing w:before="80" w:after="80" w:line="240" w:lineRule="auto"/>
        <w:ind w:left="697"/>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bCs/>
          <w:color w:val="000000"/>
          <w:sz w:val="20"/>
          <w:szCs w:val="20"/>
          <w:lang w:eastAsia="es-ES"/>
        </w:rPr>
        <w:t xml:space="preserve">VI.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sz w:val="20"/>
          <w:szCs w:val="20"/>
          <w:lang w:eastAsia="es-ES"/>
        </w:rPr>
        <w:t>Las leyes determinarán la manera en que los sujetos obligados deberán hacer pública la información relativa a los recursos públicos que entreguen a personas físicas o morales.</w:t>
      </w:r>
    </w:p>
    <w:p w:rsidR="00191578" w:rsidRPr="00191578" w:rsidRDefault="00191578" w:rsidP="00AE3501">
      <w:pPr>
        <w:spacing w:before="80" w:after="0" w:line="240" w:lineRule="auto"/>
        <w:ind w:left="697"/>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bCs/>
          <w:color w:val="000000"/>
          <w:sz w:val="20"/>
          <w:szCs w:val="20"/>
          <w:lang w:eastAsia="es-ES"/>
        </w:rPr>
        <w:t xml:space="preserve">VII.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sz w:val="20"/>
          <w:szCs w:val="20"/>
          <w:lang w:eastAsia="es-ES"/>
        </w:rPr>
        <w:t>La inobservancia a las disposiciones en materia de acceso a la información pública será sancionada en los términos que dispongan las leyes.</w:t>
      </w:r>
    </w:p>
    <w:p w:rsidR="00191578" w:rsidRPr="00AE3501" w:rsidRDefault="00191578" w:rsidP="00AE3501">
      <w:pPr>
        <w:spacing w:after="0" w:line="240" w:lineRule="auto"/>
        <w:jc w:val="right"/>
        <w:rPr>
          <w:rFonts w:ascii="Times New Roman" w:eastAsia="MS Mincho" w:hAnsi="Times New Roman" w:cs="Times New Roman"/>
          <w:i/>
          <w:iCs/>
          <w:color w:val="0000FF"/>
          <w:sz w:val="14"/>
          <w:szCs w:val="20"/>
          <w:lang w:val="x-none" w:eastAsia="es-ES"/>
        </w:rPr>
      </w:pPr>
      <w:r w:rsidRPr="00AE3501">
        <w:rPr>
          <w:rFonts w:ascii="Times New Roman" w:eastAsia="MS Mincho" w:hAnsi="Times New Roman" w:cs="Times New Roman"/>
          <w:i/>
          <w:iCs/>
          <w:color w:val="0000FF"/>
          <w:sz w:val="14"/>
          <w:szCs w:val="20"/>
          <w:lang w:val="x-none" w:eastAsia="es-ES"/>
        </w:rPr>
        <w:t>Párrafo con fracciones adicionado DOF 20-07-2007</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
          <w:bCs/>
          <w:color w:val="000000"/>
          <w:sz w:val="20"/>
          <w:szCs w:val="20"/>
          <w:lang w:eastAsia="es-ES"/>
        </w:rPr>
        <w:lastRenderedPageBreak/>
        <w:t xml:space="preserve">VIII.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bCs/>
          <w:color w:val="000000"/>
          <w:sz w:val="20"/>
          <w:szCs w:val="20"/>
          <w:lang w:eastAsia="es-ES"/>
        </w:rPr>
        <w:t>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En su funcionamiento se regirá por los principios de certeza, legalidad, independencia, imparcialidad, eficacia, objetividad, profesionalismo, transparencia y máxima publicidad.</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 xml:space="preserve">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w:t>
      </w:r>
      <w:smartTag w:uri="urn:schemas-microsoft-com:office:smarttags" w:element="PersonName">
        <w:smartTagPr>
          <w:attr w:name="ProductID" w:val="la Suprema Corte"/>
        </w:smartTagPr>
        <w:r w:rsidRPr="00191578">
          <w:rPr>
            <w:rFonts w:ascii="Century Gothic" w:eastAsia="Times New Roman" w:hAnsi="Century Gothic" w:cs="Arial"/>
            <w:bCs/>
            <w:color w:val="000000"/>
            <w:sz w:val="20"/>
            <w:szCs w:val="20"/>
            <w:lang w:eastAsia="es-ES"/>
          </w:rPr>
          <w:t>la Suprema Corte</w:t>
        </w:r>
      </w:smartTag>
      <w:r w:rsidRPr="00191578">
        <w:rPr>
          <w:rFonts w:ascii="Century Gothic" w:eastAsia="Times New Roman" w:hAnsi="Century Gothic" w:cs="Arial"/>
          <w:bCs/>
          <w:color w:val="000000"/>
          <w:sz w:val="20"/>
          <w:szCs w:val="20"/>
          <w:lang w:eastAsia="es-ES"/>
        </w:rPr>
        <w:t xml:space="preserve"> de Justicia de </w:t>
      </w:r>
      <w:smartTag w:uri="urn:schemas-microsoft-com:office:smarttags" w:element="PersonName">
        <w:smartTagPr>
          <w:attr w:name="ProductID" w:val="la Nación"/>
        </w:smartTagPr>
        <w:r w:rsidRPr="00191578">
          <w:rPr>
            <w:rFonts w:ascii="Century Gothic" w:eastAsia="Times New Roman" w:hAnsi="Century Gothic" w:cs="Arial"/>
            <w:bCs/>
            <w:color w:val="000000"/>
            <w:sz w:val="20"/>
            <w:szCs w:val="20"/>
            <w:lang w:eastAsia="es-ES"/>
          </w:rPr>
          <w:t>la Nación</w:t>
        </w:r>
      </w:smartTag>
      <w:r w:rsidRPr="00191578">
        <w:rPr>
          <w:rFonts w:ascii="Century Gothic" w:eastAsia="Times New Roman" w:hAnsi="Century Gothic" w:cs="Arial"/>
          <w:bCs/>
          <w:color w:val="000000"/>
          <w:sz w:val="20"/>
          <w:szCs w:val="20"/>
          <w:lang w:eastAsia="es-ES"/>
        </w:rPr>
        <w:t>,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29-01-2016</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El organismo garante federal, de oficio o a petición fundada del organismo garante equivalente de las entidades federativas, podrá conocer de los recursos de revisión que por su interés y trascendencia así lo ameriten.</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29-01-2016</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La ley establecerá aquella información que se considere reservada o confidencial.</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 xml:space="preserve">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w:t>
      </w:r>
      <w:r w:rsidRPr="00191578">
        <w:rPr>
          <w:rFonts w:ascii="Century Gothic" w:eastAsia="Times New Roman" w:hAnsi="Century Gothic" w:cs="Arial"/>
          <w:bCs/>
          <w:color w:val="000000"/>
          <w:sz w:val="20"/>
          <w:szCs w:val="20"/>
          <w:lang w:eastAsia="es-ES"/>
        </w:rPr>
        <w:lastRenderedPageBreak/>
        <w:t>de la República no objetara el nombramiento dentro de dicho plazo, ocupará el cargo de comisionado la persona nombrada por el Senado de la República.</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En la conformación del organismo garante se procurará la equidad de género.</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La ley establecerá las medidas de apremio que podrá imponer el organismo garante para asegurar el cumplimiento de sus decisiones.</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Toda autoridad y servidor público estará obligado a coadyuvar con el organismo garante y sus integrantes para el buen desempeño de sus funciones.</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 xml:space="preserve">El organismo garante coordinará sus acciones con </w:t>
      </w:r>
      <w:smartTag w:uri="urn:schemas-microsoft-com:office:smarttags" w:element="PersonName">
        <w:smartTagPr>
          <w:attr w:name="ProductID" w:val="la Auditoría Superior"/>
        </w:smartTagPr>
        <w:r w:rsidRPr="00191578">
          <w:rPr>
            <w:rFonts w:ascii="Century Gothic" w:eastAsia="Times New Roman" w:hAnsi="Century Gothic" w:cs="Arial"/>
            <w:bCs/>
            <w:color w:val="000000"/>
            <w:sz w:val="20"/>
            <w:szCs w:val="20"/>
            <w:lang w:eastAsia="es-ES"/>
          </w:rPr>
          <w:t>la Auditoría Superior</w:t>
        </w:r>
      </w:smartTag>
      <w:r w:rsidRPr="00191578">
        <w:rPr>
          <w:rFonts w:ascii="Century Gothic" w:eastAsia="Times New Roman" w:hAnsi="Century Gothic" w:cs="Arial"/>
          <w:bCs/>
          <w:color w:val="000000"/>
          <w:sz w:val="20"/>
          <w:szCs w:val="20"/>
          <w:lang w:eastAsia="es-ES"/>
        </w:rPr>
        <w:t xml:space="preserve"> de </w:t>
      </w:r>
      <w:smartTag w:uri="urn:schemas-microsoft-com:office:smarttags" w:element="PersonName">
        <w:smartTagPr>
          <w:attr w:name="ProductID" w:val="LA FEDERACIÓN"/>
        </w:smartTagPr>
        <w:r w:rsidRPr="00191578">
          <w:rPr>
            <w:rFonts w:ascii="Century Gothic" w:eastAsia="Times New Roman" w:hAnsi="Century Gothic" w:cs="Arial"/>
            <w:bCs/>
            <w:color w:val="000000"/>
            <w:sz w:val="20"/>
            <w:szCs w:val="20"/>
            <w:lang w:eastAsia="es-ES"/>
          </w:rPr>
          <w:t>la Federación</w:t>
        </w:r>
      </w:smartTag>
      <w:r w:rsidRPr="00191578">
        <w:rPr>
          <w:rFonts w:ascii="Century Gothic" w:eastAsia="Times New Roman" w:hAnsi="Century Gothic" w:cs="Arial"/>
          <w:bCs/>
          <w:color w:val="000000"/>
          <w:sz w:val="20"/>
          <w:szCs w:val="20"/>
          <w:lang w:eastAsia="es-ES"/>
        </w:rPr>
        <w:t>,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29-01-2016</w:t>
      </w:r>
    </w:p>
    <w:p w:rsidR="00191578" w:rsidRDefault="00191578" w:rsidP="00191578">
      <w:pPr>
        <w:spacing w:after="0" w:line="240" w:lineRule="auto"/>
        <w:jc w:val="right"/>
        <w:rPr>
          <w:rFonts w:ascii="Times New Roman" w:eastAsia="MS Mincho" w:hAnsi="Times New Roman" w:cs="Times New Roman"/>
          <w:i/>
          <w:iCs/>
          <w:color w:val="0000FF"/>
          <w:sz w:val="14"/>
          <w:szCs w:val="20"/>
          <w:lang w:eastAsia="es-ES"/>
        </w:rPr>
      </w:pPr>
      <w:r w:rsidRPr="00191578">
        <w:rPr>
          <w:rFonts w:ascii="Times New Roman" w:eastAsia="MS Mincho" w:hAnsi="Times New Roman" w:cs="Times New Roman"/>
          <w:i/>
          <w:iCs/>
          <w:color w:val="0000FF"/>
          <w:sz w:val="14"/>
          <w:szCs w:val="20"/>
          <w:lang w:val="x-none" w:eastAsia="es-ES"/>
        </w:rPr>
        <w:t>Fracción adicionada DOF 07-02-2014</w:t>
      </w:r>
    </w:p>
    <w:p w:rsidR="006556DB" w:rsidRPr="006556DB" w:rsidRDefault="006556DB" w:rsidP="006556DB">
      <w:pPr>
        <w:spacing w:before="240" w:after="0" w:line="240" w:lineRule="auto"/>
        <w:jc w:val="both"/>
        <w:rPr>
          <w:rFonts w:ascii="Century Gothic" w:eastAsia="Times New Roman" w:hAnsi="Century Gothic" w:cs="Arial"/>
          <w:bCs/>
          <w:color w:val="000000"/>
          <w:sz w:val="20"/>
          <w:szCs w:val="20"/>
          <w:lang w:eastAsia="es-ES"/>
        </w:rPr>
      </w:pPr>
      <w:r w:rsidRPr="006556DB">
        <w:rPr>
          <w:rFonts w:ascii="Century Gothic" w:eastAsia="Times New Roman" w:hAnsi="Century Gothic" w:cs="Arial"/>
          <w:b/>
          <w:bCs/>
          <w:color w:val="000000"/>
          <w:sz w:val="20"/>
          <w:szCs w:val="20"/>
          <w:lang w:eastAsia="es-ES"/>
        </w:rPr>
        <w:t xml:space="preserve">Artículo 16. </w:t>
      </w:r>
      <w:r w:rsidRPr="006556DB">
        <w:rPr>
          <w:rFonts w:ascii="Century Gothic" w:eastAsia="Times New Roman" w:hAnsi="Century Gothic" w:cs="Arial"/>
          <w:bCs/>
          <w:color w:val="000000"/>
          <w:sz w:val="20"/>
          <w:szCs w:val="20"/>
          <w:lang w:eastAsia="es-ES"/>
        </w:rPr>
        <w:t>Nadie puede ser molestado en su persona, familia, domicilio, papeles o posesiones, sino en virtud de mandamiento escrito de la autoridad competente, que funde y motive la causa legal del procedimiento.</w:t>
      </w:r>
    </w:p>
    <w:p w:rsidR="006556DB" w:rsidRPr="006556DB" w:rsidRDefault="006556DB" w:rsidP="006556DB">
      <w:pPr>
        <w:spacing w:after="0" w:line="240" w:lineRule="auto"/>
        <w:jc w:val="both"/>
        <w:rPr>
          <w:rFonts w:ascii="Century Gothic" w:eastAsia="Times New Roman" w:hAnsi="Century Gothic" w:cs="Arial"/>
          <w:bCs/>
          <w:color w:val="000000"/>
          <w:sz w:val="20"/>
          <w:szCs w:val="20"/>
          <w:lang w:eastAsia="es-ES"/>
        </w:rPr>
      </w:pPr>
      <w:r w:rsidRPr="006556DB">
        <w:rPr>
          <w:rFonts w:ascii="Century Gothic" w:eastAsia="Times New Roman" w:hAnsi="Century Gothic" w:cs="Arial"/>
          <w:bCs/>
          <w:color w:val="000000"/>
          <w:sz w:val="20"/>
          <w:szCs w:val="20"/>
          <w:lang w:eastAsia="es-ES"/>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w:t>
      </w:r>
      <w:r w:rsidRPr="006556DB">
        <w:rPr>
          <w:rFonts w:ascii="Century Gothic" w:eastAsia="Times New Roman" w:hAnsi="Century Gothic" w:cs="Arial"/>
          <w:bCs/>
          <w:color w:val="000000"/>
          <w:sz w:val="20"/>
          <w:szCs w:val="20"/>
          <w:lang w:eastAsia="es-ES"/>
        </w:rPr>
        <w:lastRenderedPageBreak/>
        <w:t>rijan el tratamiento de datos, por razones de seguridad nacional, disposiciones de orden público, seguridad y salud públicas o para proteger los derechos de terceros.</w:t>
      </w:r>
    </w:p>
    <w:p w:rsidR="006556DB" w:rsidRDefault="006556DB" w:rsidP="006556DB">
      <w:pPr>
        <w:spacing w:after="0" w:line="240" w:lineRule="auto"/>
        <w:jc w:val="right"/>
        <w:rPr>
          <w:rFonts w:ascii="Times New Roman" w:eastAsia="MS Mincho" w:hAnsi="Times New Roman" w:cs="Times New Roman"/>
          <w:i/>
          <w:iCs/>
          <w:color w:val="0000FF"/>
          <w:sz w:val="14"/>
          <w:szCs w:val="20"/>
          <w:lang w:eastAsia="es-ES"/>
        </w:rPr>
      </w:pPr>
      <w:r w:rsidRPr="006556DB">
        <w:rPr>
          <w:rFonts w:ascii="Times New Roman" w:eastAsia="MS Mincho" w:hAnsi="Times New Roman" w:cs="Times New Roman"/>
          <w:i/>
          <w:iCs/>
          <w:color w:val="0000FF"/>
          <w:sz w:val="14"/>
          <w:szCs w:val="20"/>
          <w:lang w:val="x-none" w:eastAsia="es-ES"/>
        </w:rPr>
        <w:t>Párrafo adicionado DOF 01-06-2009</w:t>
      </w:r>
    </w:p>
    <w:p w:rsidR="006556DB" w:rsidRPr="006556DB" w:rsidRDefault="006556DB" w:rsidP="006556DB">
      <w:pPr>
        <w:spacing w:before="240" w:after="80" w:line="240" w:lineRule="auto"/>
        <w:jc w:val="both"/>
        <w:rPr>
          <w:rFonts w:ascii="Century Gothic" w:eastAsia="Times New Roman" w:hAnsi="Century Gothic" w:cs="Arial"/>
          <w:sz w:val="20"/>
          <w:szCs w:val="20"/>
          <w:lang w:eastAsia="es-ES"/>
        </w:rPr>
      </w:pPr>
      <w:r w:rsidRPr="006556DB">
        <w:rPr>
          <w:rFonts w:ascii="Century Gothic" w:eastAsia="Times New Roman" w:hAnsi="Century Gothic" w:cs="Arial"/>
          <w:b/>
          <w:sz w:val="20"/>
          <w:szCs w:val="24"/>
          <w:lang w:eastAsia="es-ES"/>
        </w:rPr>
        <w:t>Artículo 116.</w:t>
      </w:r>
      <w:r w:rsidRPr="006556DB">
        <w:rPr>
          <w:rFonts w:ascii="Century Gothic" w:eastAsia="Times New Roman" w:hAnsi="Century Gothic" w:cs="Arial"/>
          <w:sz w:val="20"/>
          <w:szCs w:val="24"/>
          <w:lang w:eastAsia="es-ES"/>
        </w:rPr>
        <w:t xml:space="preserve"> </w:t>
      </w:r>
      <w:r w:rsidRPr="006556DB">
        <w:rPr>
          <w:rFonts w:ascii="Century Gothic" w:eastAsia="Times New Roman" w:hAnsi="Century Gothic" w:cs="Arial"/>
          <w:sz w:val="20"/>
          <w:szCs w:val="20"/>
          <w:lang w:eastAsia="es-ES"/>
        </w:rPr>
        <w:t xml:space="preserve">El poder público de los estados se dividirá, para su ejercicio, en Ejecutivo, Legislativo y Judicial, y no </w:t>
      </w:r>
      <w:proofErr w:type="gramStart"/>
      <w:r w:rsidRPr="006556DB">
        <w:rPr>
          <w:rFonts w:ascii="Century Gothic" w:eastAsia="Times New Roman" w:hAnsi="Century Gothic" w:cs="Arial"/>
          <w:sz w:val="20"/>
          <w:szCs w:val="20"/>
          <w:lang w:eastAsia="es-ES"/>
        </w:rPr>
        <w:t>podrán</w:t>
      </w:r>
      <w:proofErr w:type="gramEnd"/>
      <w:r w:rsidRPr="006556DB">
        <w:rPr>
          <w:rFonts w:ascii="Century Gothic" w:eastAsia="Times New Roman" w:hAnsi="Century Gothic" w:cs="Arial"/>
          <w:sz w:val="20"/>
          <w:szCs w:val="20"/>
          <w:lang w:eastAsia="es-ES"/>
        </w:rPr>
        <w:t xml:space="preserve"> reunirse dos o más de estos poderes en una sola persona o corporación, ni depositarse el legislativo en un solo individuo.</w:t>
      </w:r>
    </w:p>
    <w:p w:rsidR="006556DB" w:rsidRPr="006556DB" w:rsidRDefault="006556DB" w:rsidP="006556DB">
      <w:pPr>
        <w:spacing w:before="80" w:after="80" w:line="240" w:lineRule="auto"/>
        <w:ind w:firstLine="289"/>
        <w:jc w:val="both"/>
        <w:rPr>
          <w:rFonts w:ascii="Century Gothic" w:eastAsia="Times New Roman" w:hAnsi="Century Gothic" w:cs="Arial"/>
          <w:sz w:val="20"/>
          <w:szCs w:val="20"/>
          <w:lang w:eastAsia="es-ES"/>
        </w:rPr>
      </w:pPr>
      <w:r w:rsidRPr="006556DB">
        <w:rPr>
          <w:rFonts w:ascii="Century Gothic" w:eastAsia="Times New Roman" w:hAnsi="Century Gothic" w:cs="Arial"/>
          <w:sz w:val="20"/>
          <w:szCs w:val="20"/>
          <w:lang w:eastAsia="es-ES"/>
        </w:rPr>
        <w:t>…</w:t>
      </w:r>
    </w:p>
    <w:p w:rsidR="006556DB" w:rsidRPr="006556DB" w:rsidRDefault="006556DB" w:rsidP="006556DB">
      <w:pPr>
        <w:spacing w:before="80" w:after="0" w:line="240" w:lineRule="auto"/>
        <w:ind w:left="720" w:hanging="431"/>
        <w:jc w:val="both"/>
        <w:rPr>
          <w:rFonts w:ascii="Century Gothic" w:eastAsia="Times New Roman" w:hAnsi="Century Gothic" w:cs="Arial"/>
          <w:bCs/>
          <w:sz w:val="20"/>
          <w:szCs w:val="24"/>
          <w:lang w:eastAsia="es-ES"/>
        </w:rPr>
      </w:pPr>
      <w:r w:rsidRPr="006556DB">
        <w:rPr>
          <w:rFonts w:ascii="Century Gothic" w:eastAsia="Times New Roman" w:hAnsi="Century Gothic" w:cs="Arial"/>
          <w:b/>
          <w:bCs/>
          <w:sz w:val="20"/>
          <w:szCs w:val="24"/>
          <w:lang w:eastAsia="es-ES"/>
        </w:rPr>
        <w:t xml:space="preserve">VIII. </w:t>
      </w:r>
      <w:r w:rsidRPr="006556DB">
        <w:rPr>
          <w:rFonts w:ascii="Century Gothic" w:eastAsia="Times New Roman" w:hAnsi="Century Gothic" w:cs="Arial"/>
          <w:b/>
          <w:bCs/>
          <w:sz w:val="20"/>
          <w:szCs w:val="24"/>
          <w:lang w:eastAsia="es-ES"/>
        </w:rPr>
        <w:tab/>
      </w:r>
      <w:r w:rsidRPr="006556DB">
        <w:rPr>
          <w:rFonts w:ascii="Century Gothic" w:eastAsia="Times New Roman" w:hAnsi="Century Gothic" w:cs="Arial"/>
          <w:bCs/>
          <w:sz w:val="20"/>
          <w:szCs w:val="24"/>
          <w:lang w:eastAsia="es-ES"/>
        </w:rPr>
        <w:t>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6556DB" w:rsidRPr="006556DB" w:rsidRDefault="006556DB" w:rsidP="006556DB">
      <w:pPr>
        <w:spacing w:after="0" w:line="240" w:lineRule="auto"/>
        <w:jc w:val="right"/>
        <w:rPr>
          <w:rFonts w:ascii="Times New Roman" w:eastAsia="MS Mincho" w:hAnsi="Times New Roman" w:cs="Times New Roman"/>
          <w:i/>
          <w:iCs/>
          <w:color w:val="0000FF"/>
          <w:sz w:val="14"/>
          <w:szCs w:val="20"/>
          <w:lang w:eastAsia="es-ES"/>
        </w:rPr>
      </w:pPr>
      <w:r w:rsidRPr="006556DB">
        <w:rPr>
          <w:rFonts w:ascii="Times New Roman" w:eastAsia="MS Mincho" w:hAnsi="Times New Roman" w:cs="Times New Roman"/>
          <w:i/>
          <w:iCs/>
          <w:color w:val="0000FF"/>
          <w:sz w:val="14"/>
          <w:szCs w:val="20"/>
          <w:lang w:eastAsia="es-ES"/>
        </w:rPr>
        <w:t>Fracción adicionada DOF 07-02-2014</w:t>
      </w:r>
    </w:p>
    <w:sectPr w:rsidR="006556DB" w:rsidRPr="006556DB" w:rsidSect="005E06C5">
      <w:headerReference w:type="even" r:id="rId7"/>
      <w:headerReference w:type="default" r:id="rId8"/>
      <w:footerReference w:type="even" r:id="rId9"/>
      <w:footerReference w:type="default" r:id="rId10"/>
      <w:headerReference w:type="first" r:id="rId11"/>
      <w:footerReference w:type="first" r:id="rId12"/>
      <w:pgSz w:w="12240" w:h="15840" w:code="1"/>
      <w:pgMar w:top="2552" w:right="1701" w:bottom="1701"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96" w:rsidRDefault="009F2A96" w:rsidP="00232351">
      <w:pPr>
        <w:spacing w:after="0" w:line="240" w:lineRule="auto"/>
      </w:pPr>
      <w:r>
        <w:separator/>
      </w:r>
    </w:p>
  </w:endnote>
  <w:endnote w:type="continuationSeparator" w:id="0">
    <w:p w:rsidR="009F2A96" w:rsidRDefault="009F2A96" w:rsidP="0023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79" w:rsidRDefault="004C74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20"/>
        <w:szCs w:val="20"/>
      </w:rPr>
      <w:id w:val="445818088"/>
      <w:docPartObj>
        <w:docPartGallery w:val="Page Numbers (Bottom of Page)"/>
        <w:docPartUnique/>
      </w:docPartObj>
    </w:sdtPr>
    <w:sdtEndPr/>
    <w:sdtContent>
      <w:sdt>
        <w:sdtPr>
          <w:rPr>
            <w:rFonts w:ascii="Century Gothic" w:hAnsi="Century Gothic"/>
            <w:sz w:val="20"/>
            <w:szCs w:val="20"/>
          </w:rPr>
          <w:id w:val="860082579"/>
          <w:docPartObj>
            <w:docPartGallery w:val="Page Numbers (Top of Page)"/>
            <w:docPartUnique/>
          </w:docPartObj>
        </w:sdtPr>
        <w:sdtEndPr/>
        <w:sdtContent>
          <w:p w:rsidR="005E06C5" w:rsidRPr="005E06C5" w:rsidRDefault="005E06C5" w:rsidP="005E06C5">
            <w:pPr>
              <w:pStyle w:val="Piedepgina"/>
              <w:jc w:val="right"/>
              <w:rPr>
                <w:rFonts w:ascii="Century Gothic" w:hAnsi="Century Gothic"/>
                <w:sz w:val="20"/>
                <w:szCs w:val="20"/>
              </w:rPr>
            </w:pPr>
            <w:r w:rsidRPr="005E06C5">
              <w:rPr>
                <w:rFonts w:ascii="Century Gothic" w:hAnsi="Century Gothic"/>
                <w:sz w:val="20"/>
                <w:szCs w:val="20"/>
                <w:lang w:val="es-ES"/>
              </w:rPr>
              <w:t xml:space="preserve">Página </w:t>
            </w:r>
            <w:r w:rsidRPr="005E06C5">
              <w:rPr>
                <w:rFonts w:ascii="Century Gothic" w:hAnsi="Century Gothic"/>
                <w:bCs/>
                <w:sz w:val="20"/>
                <w:szCs w:val="20"/>
              </w:rPr>
              <w:fldChar w:fldCharType="begin"/>
            </w:r>
            <w:r w:rsidRPr="005E06C5">
              <w:rPr>
                <w:rFonts w:ascii="Century Gothic" w:hAnsi="Century Gothic"/>
                <w:bCs/>
                <w:sz w:val="20"/>
                <w:szCs w:val="20"/>
              </w:rPr>
              <w:instrText>PAGE</w:instrText>
            </w:r>
            <w:r w:rsidRPr="005E06C5">
              <w:rPr>
                <w:rFonts w:ascii="Century Gothic" w:hAnsi="Century Gothic"/>
                <w:bCs/>
                <w:sz w:val="20"/>
                <w:szCs w:val="20"/>
              </w:rPr>
              <w:fldChar w:fldCharType="separate"/>
            </w:r>
            <w:r w:rsidR="004C7479">
              <w:rPr>
                <w:rFonts w:ascii="Century Gothic" w:hAnsi="Century Gothic"/>
                <w:bCs/>
                <w:noProof/>
                <w:sz w:val="20"/>
                <w:szCs w:val="20"/>
              </w:rPr>
              <w:t>1</w:t>
            </w:r>
            <w:r w:rsidRPr="005E06C5">
              <w:rPr>
                <w:rFonts w:ascii="Century Gothic" w:hAnsi="Century Gothic"/>
                <w:bCs/>
                <w:sz w:val="20"/>
                <w:szCs w:val="20"/>
              </w:rPr>
              <w:fldChar w:fldCharType="end"/>
            </w:r>
            <w:r w:rsidRPr="005E06C5">
              <w:rPr>
                <w:rFonts w:ascii="Century Gothic" w:hAnsi="Century Gothic"/>
                <w:sz w:val="20"/>
                <w:szCs w:val="20"/>
                <w:lang w:val="es-ES"/>
              </w:rPr>
              <w:t xml:space="preserve"> de </w:t>
            </w:r>
            <w:r w:rsidRPr="005E06C5">
              <w:rPr>
                <w:rFonts w:ascii="Century Gothic" w:hAnsi="Century Gothic"/>
                <w:bCs/>
                <w:sz w:val="20"/>
                <w:szCs w:val="20"/>
              </w:rPr>
              <w:fldChar w:fldCharType="begin"/>
            </w:r>
            <w:r w:rsidRPr="005E06C5">
              <w:rPr>
                <w:rFonts w:ascii="Century Gothic" w:hAnsi="Century Gothic"/>
                <w:bCs/>
                <w:sz w:val="20"/>
                <w:szCs w:val="20"/>
              </w:rPr>
              <w:instrText>NUMPAGES</w:instrText>
            </w:r>
            <w:r w:rsidRPr="005E06C5">
              <w:rPr>
                <w:rFonts w:ascii="Century Gothic" w:hAnsi="Century Gothic"/>
                <w:bCs/>
                <w:sz w:val="20"/>
                <w:szCs w:val="20"/>
              </w:rPr>
              <w:fldChar w:fldCharType="separate"/>
            </w:r>
            <w:r w:rsidR="004C7479">
              <w:rPr>
                <w:rFonts w:ascii="Century Gothic" w:hAnsi="Century Gothic"/>
                <w:bCs/>
                <w:noProof/>
                <w:sz w:val="20"/>
                <w:szCs w:val="20"/>
              </w:rPr>
              <w:t>5</w:t>
            </w:r>
            <w:r w:rsidRPr="005E06C5">
              <w:rPr>
                <w:rFonts w:ascii="Century Gothic" w:hAnsi="Century Gothic"/>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79" w:rsidRDefault="004C74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96" w:rsidRDefault="009F2A96" w:rsidP="00232351">
      <w:pPr>
        <w:spacing w:after="0" w:line="240" w:lineRule="auto"/>
      </w:pPr>
      <w:r>
        <w:separator/>
      </w:r>
    </w:p>
  </w:footnote>
  <w:footnote w:type="continuationSeparator" w:id="0">
    <w:p w:rsidR="009F2A96" w:rsidRDefault="009F2A96" w:rsidP="00232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79" w:rsidRDefault="004C74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78" w:rsidRDefault="004C7479">
    <w:pPr>
      <w:pStyle w:val="Encabezado"/>
    </w:pPr>
    <w:r>
      <w:rPr>
        <w:noProof/>
      </w:rPr>
      <w:drawing>
        <wp:inline distT="0" distB="0" distL="0" distR="0">
          <wp:extent cx="1390650" cy="902179"/>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Municipal.png"/>
                  <pic:cNvPicPr/>
                </pic:nvPicPr>
                <pic:blipFill>
                  <a:blip r:embed="rId1">
                    <a:extLst>
                      <a:ext uri="{28A0092B-C50C-407E-A947-70E740481C1C}">
                        <a14:useLocalDpi xmlns:a14="http://schemas.microsoft.com/office/drawing/2010/main" val="0"/>
                      </a:ext>
                    </a:extLst>
                  </a:blip>
                  <a:stretch>
                    <a:fillRect/>
                  </a:stretch>
                </pic:blipFill>
                <pic:spPr>
                  <a:xfrm>
                    <a:off x="0" y="0"/>
                    <a:ext cx="1390844" cy="90230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79" w:rsidRDefault="004C74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51"/>
    <w:rsid w:val="000D4AE4"/>
    <w:rsid w:val="00191578"/>
    <w:rsid w:val="00192194"/>
    <w:rsid w:val="00220F30"/>
    <w:rsid w:val="00232351"/>
    <w:rsid w:val="004C7479"/>
    <w:rsid w:val="005C39E4"/>
    <w:rsid w:val="005E06C5"/>
    <w:rsid w:val="006556DB"/>
    <w:rsid w:val="00782CF2"/>
    <w:rsid w:val="007C0F52"/>
    <w:rsid w:val="0081751A"/>
    <w:rsid w:val="00963851"/>
    <w:rsid w:val="009F2A96"/>
    <w:rsid w:val="00AE3501"/>
    <w:rsid w:val="00B9531A"/>
    <w:rsid w:val="00CB5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351"/>
    <w:rPr>
      <w:lang w:val="es-MX"/>
    </w:rPr>
  </w:style>
  <w:style w:type="paragraph" w:styleId="Piedepgina">
    <w:name w:val="footer"/>
    <w:basedOn w:val="Normal"/>
    <w:link w:val="PiedepginaCar"/>
    <w:uiPriority w:val="99"/>
    <w:unhideWhenUsed/>
    <w:rsid w:val="00232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351"/>
    <w:rPr>
      <w:lang w:val="es-MX"/>
    </w:rPr>
  </w:style>
  <w:style w:type="paragraph" w:styleId="Textodeglobo">
    <w:name w:val="Balloon Text"/>
    <w:basedOn w:val="Normal"/>
    <w:link w:val="TextodegloboCar"/>
    <w:uiPriority w:val="99"/>
    <w:semiHidden/>
    <w:unhideWhenUsed/>
    <w:rsid w:val="00232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351"/>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351"/>
    <w:rPr>
      <w:lang w:val="es-MX"/>
    </w:rPr>
  </w:style>
  <w:style w:type="paragraph" w:styleId="Piedepgina">
    <w:name w:val="footer"/>
    <w:basedOn w:val="Normal"/>
    <w:link w:val="PiedepginaCar"/>
    <w:uiPriority w:val="99"/>
    <w:unhideWhenUsed/>
    <w:rsid w:val="00232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351"/>
    <w:rPr>
      <w:lang w:val="es-MX"/>
    </w:rPr>
  </w:style>
  <w:style w:type="paragraph" w:styleId="Textodeglobo">
    <w:name w:val="Balloon Text"/>
    <w:basedOn w:val="Normal"/>
    <w:link w:val="TextodegloboCar"/>
    <w:uiPriority w:val="99"/>
    <w:semiHidden/>
    <w:unhideWhenUsed/>
    <w:rsid w:val="00232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351"/>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1993</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esparm</dc:creator>
  <cp:lastModifiedBy>CLARIDAD</cp:lastModifiedBy>
  <cp:revision>3</cp:revision>
  <dcterms:created xsi:type="dcterms:W3CDTF">2016-04-19T22:54:00Z</dcterms:created>
  <dcterms:modified xsi:type="dcterms:W3CDTF">2016-04-19T22:55:00Z</dcterms:modified>
</cp:coreProperties>
</file>