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FF" w:rsidRPr="00D23441" w:rsidRDefault="00A852FF" w:rsidP="00D23441">
      <w:pPr>
        <w:jc w:val="center"/>
        <w:rPr>
          <w:b/>
          <w:sz w:val="28"/>
          <w:szCs w:val="28"/>
        </w:rPr>
      </w:pPr>
    </w:p>
    <w:p w:rsidR="00D23441" w:rsidRPr="00D23441" w:rsidRDefault="00AF5E94" w:rsidP="00D23441">
      <w:pPr>
        <w:spacing w:after="0"/>
        <w:jc w:val="center"/>
        <w:rPr>
          <w:b/>
          <w:sz w:val="24"/>
          <w:szCs w:val="24"/>
        </w:rPr>
      </w:pPr>
      <w:r w:rsidRPr="00D23441">
        <w:rPr>
          <w:b/>
          <w:sz w:val="24"/>
          <w:szCs w:val="24"/>
        </w:rPr>
        <w:t>CONSTITUCIÓN POLÍTICA DEL ESTADO DE JALISCO</w:t>
      </w:r>
    </w:p>
    <w:p w:rsidR="00D23441" w:rsidRPr="00D23441" w:rsidRDefault="00AF5E94" w:rsidP="00D23441">
      <w:pPr>
        <w:spacing w:after="0"/>
        <w:jc w:val="center"/>
        <w:rPr>
          <w:b/>
          <w:sz w:val="24"/>
          <w:szCs w:val="24"/>
        </w:rPr>
      </w:pPr>
      <w:r w:rsidRPr="00D23441">
        <w:rPr>
          <w:b/>
          <w:sz w:val="24"/>
          <w:szCs w:val="24"/>
        </w:rPr>
        <w:t>Publicada en el Periódico Oficial El Estado de Jalisco Julio 21, 25 y 28 Agosto 1 de 1917.</w:t>
      </w:r>
    </w:p>
    <w:p w:rsidR="00D23441" w:rsidRPr="00D23441" w:rsidRDefault="00D23441" w:rsidP="00D23441">
      <w:pPr>
        <w:spacing w:after="0"/>
        <w:jc w:val="center"/>
        <w:rPr>
          <w:b/>
          <w:sz w:val="24"/>
          <w:szCs w:val="24"/>
        </w:rPr>
      </w:pPr>
    </w:p>
    <w:p w:rsidR="00D23441" w:rsidRPr="00D23441" w:rsidRDefault="00AF5E94" w:rsidP="00D23441">
      <w:pPr>
        <w:spacing w:after="0"/>
        <w:jc w:val="center"/>
        <w:rPr>
          <w:b/>
          <w:sz w:val="24"/>
          <w:szCs w:val="24"/>
        </w:rPr>
      </w:pPr>
      <w:r w:rsidRPr="00D23441">
        <w:rPr>
          <w:b/>
          <w:sz w:val="24"/>
          <w:szCs w:val="24"/>
        </w:rPr>
        <w:t>TEXTO VIGENTE</w:t>
      </w:r>
    </w:p>
    <w:p w:rsidR="00D23441" w:rsidRPr="00D23441" w:rsidRDefault="00AF5E94" w:rsidP="00D23441">
      <w:pPr>
        <w:spacing w:after="0"/>
        <w:jc w:val="center"/>
        <w:rPr>
          <w:b/>
          <w:sz w:val="24"/>
          <w:szCs w:val="24"/>
        </w:rPr>
      </w:pPr>
      <w:r w:rsidRPr="00D23441">
        <w:rPr>
          <w:b/>
          <w:sz w:val="24"/>
          <w:szCs w:val="24"/>
        </w:rPr>
        <w:t>Última reforma publicada en el Periódico Oficial del Estado de Jalisco 19 – Diciembre – 2015.</w:t>
      </w:r>
    </w:p>
    <w:p w:rsidR="00D23441" w:rsidRPr="00D23441" w:rsidRDefault="00D23441" w:rsidP="00D23441">
      <w:pPr>
        <w:spacing w:after="0"/>
        <w:jc w:val="center"/>
        <w:rPr>
          <w:b/>
          <w:sz w:val="24"/>
          <w:szCs w:val="24"/>
        </w:rPr>
      </w:pPr>
    </w:p>
    <w:p w:rsidR="00D23441" w:rsidRPr="00D23441" w:rsidRDefault="00AF5E94" w:rsidP="00D23441">
      <w:pPr>
        <w:spacing w:after="0"/>
        <w:jc w:val="center"/>
        <w:rPr>
          <w:b/>
          <w:sz w:val="24"/>
          <w:szCs w:val="24"/>
        </w:rPr>
      </w:pPr>
      <w:r w:rsidRPr="00D23441">
        <w:rPr>
          <w:b/>
          <w:sz w:val="24"/>
          <w:szCs w:val="24"/>
        </w:rPr>
        <w:t>TÍTULO QUINTO</w:t>
      </w:r>
    </w:p>
    <w:p w:rsidR="00D23441" w:rsidRPr="00D23441" w:rsidRDefault="00AF5E94" w:rsidP="00D23441">
      <w:pPr>
        <w:spacing w:after="0"/>
        <w:jc w:val="center"/>
        <w:rPr>
          <w:b/>
          <w:sz w:val="24"/>
          <w:szCs w:val="24"/>
        </w:rPr>
      </w:pPr>
      <w:r w:rsidRPr="00D23441">
        <w:rPr>
          <w:b/>
          <w:sz w:val="24"/>
          <w:szCs w:val="24"/>
        </w:rPr>
        <w:t>CAPÍTULO I; DEL PODER EJECUTIVO</w:t>
      </w:r>
    </w:p>
    <w:p w:rsidR="00D23441" w:rsidRDefault="00D23441" w:rsidP="00D23441">
      <w:pPr>
        <w:spacing w:after="0"/>
        <w:jc w:val="center"/>
      </w:pPr>
    </w:p>
    <w:p w:rsidR="00D23441" w:rsidRDefault="00D23441" w:rsidP="00AF5E94">
      <w:r>
        <w:rPr>
          <w:b/>
        </w:rPr>
        <w:t xml:space="preserve"> Artículo 36.</w:t>
      </w:r>
      <w:r w:rsidR="00AF5E94">
        <w:t xml:space="preserve"> El ejercicio del Poder Ejecutivo se deposita en un ciudadano que se denomina Gobernador del Estado. </w:t>
      </w:r>
    </w:p>
    <w:p w:rsidR="00D23441" w:rsidRDefault="00AF5E94" w:rsidP="00AF5E94">
      <w:r>
        <w:t>Artículo 37.- Para ser Gobernador del Estado se requiere:</w:t>
      </w:r>
    </w:p>
    <w:p w:rsidR="00D23441" w:rsidRDefault="00AF5E94" w:rsidP="00AF5E94">
      <w:r>
        <w:t xml:space="preserve"> I. Ser ciudadano mexicano por nacimiento, en pleno ejercicio de sus derechos;</w:t>
      </w:r>
    </w:p>
    <w:p w:rsidR="00D23441" w:rsidRDefault="00AF5E94" w:rsidP="00AF5E94">
      <w:r>
        <w:t xml:space="preserve"> II. Tener cuando menos treinta años de edad el día de la elección; </w:t>
      </w:r>
    </w:p>
    <w:p w:rsidR="00D23441" w:rsidRDefault="00AF5E94" w:rsidP="00AF5E94">
      <w:r>
        <w:t>III. Ser nativo del Estado o avecindado en él, cuando menos, cinco años inmediatamente anteriores al día de la elección;</w:t>
      </w:r>
    </w:p>
    <w:p w:rsidR="00D23441" w:rsidRDefault="00AF5E94" w:rsidP="00AF5E94">
      <w:r>
        <w:t xml:space="preserve"> IV. No estar en servicio activo en el Ejército Nacional ni en las fuerzas de seguridad pública del Estado, cuando menos noventa días anteriores a la elección; y</w:t>
      </w:r>
    </w:p>
    <w:p w:rsidR="00D23441" w:rsidRDefault="00AF5E94" w:rsidP="00AF5E94">
      <w:r>
        <w:t xml:space="preserve"> V. No ser Secretario General de Gobierno, Fiscal General o Secretario del Despacho del Poder Ejecutivo, a no ser que se separe del cargo cuando menos noventa días antes de la elección. </w:t>
      </w:r>
    </w:p>
    <w:p w:rsidR="00D23441" w:rsidRDefault="00D23441" w:rsidP="00AF5E94">
      <w:r>
        <w:rPr>
          <w:b/>
        </w:rPr>
        <w:t xml:space="preserve">Artículo 38. </w:t>
      </w:r>
      <w:r w:rsidR="00AF5E94">
        <w:t>El Gobernador del Estado entrará a ejercer su encargo el día seis de diciembre del año de la elección; durará seis años y nunca podrá ser reelecto, ni volver a ocupar ese cargo, aun con el carácter de interino, substituto o encargado del despacho.</w:t>
      </w:r>
    </w:p>
    <w:p w:rsidR="00D23441" w:rsidRDefault="00D23441" w:rsidP="00AF5E94">
      <w:r>
        <w:rPr>
          <w:b/>
        </w:rPr>
        <w:t xml:space="preserve"> Artículo 39. </w:t>
      </w:r>
      <w:r w:rsidR="00AF5E94">
        <w:t xml:space="preserve">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 La convocatoria a elección extraordinaria de Gobernador substituto se expedirá conforme las disposiciones de la Ley Electoral y tendrá lugar a más tardar, en la fecha en la que tenga verificativo la siguiente elección ordinaria para renovar el Congreso del Estado. </w:t>
      </w:r>
    </w:p>
    <w:p w:rsidR="00D23441" w:rsidRDefault="00D23441" w:rsidP="00AF5E94">
      <w:pPr>
        <w:rPr>
          <w:b/>
        </w:rPr>
      </w:pPr>
    </w:p>
    <w:p w:rsidR="00D23441" w:rsidRDefault="00D23441" w:rsidP="00AF5E94">
      <w:pPr>
        <w:rPr>
          <w:b/>
        </w:rPr>
      </w:pPr>
    </w:p>
    <w:p w:rsidR="00D23441" w:rsidRDefault="00D23441" w:rsidP="00AF5E94">
      <w:r>
        <w:rPr>
          <w:b/>
        </w:rPr>
        <w:t>Artículo 40.</w:t>
      </w:r>
      <w:r w:rsidR="00AF5E94">
        <w:t xml:space="preserve"> Cuando la falta absoluta del Gobernador del Estado ocurra en los cuatro últimos años del período respectivo, el Congreso elegirá un Gobernador substituto, quien ejercerá sus funciones hasta la terminación del mismo. </w:t>
      </w:r>
    </w:p>
    <w:p w:rsidR="00D23441" w:rsidRDefault="00D23441" w:rsidP="00AF5E94">
      <w:r>
        <w:rPr>
          <w:b/>
        </w:rPr>
        <w:t>Artículo 41.</w:t>
      </w:r>
      <w:r w:rsidR="00AF5E94">
        <w:t xml:space="preserve"> Son hechos que implican la falta absoluta del Gobernador del Estado: </w:t>
      </w:r>
    </w:p>
    <w:p w:rsidR="00D23441" w:rsidRDefault="00AF5E94" w:rsidP="00AF5E94">
      <w:r>
        <w:t>I. La muerte;</w:t>
      </w:r>
    </w:p>
    <w:p w:rsidR="00D23441" w:rsidRDefault="00AF5E94" w:rsidP="00AF5E94">
      <w:r>
        <w:t xml:space="preserve"> II. La incapacidad total y permanente para ejercer el cargo declarada por la autoridad judicial;</w:t>
      </w:r>
    </w:p>
    <w:p w:rsidR="00D23441" w:rsidRDefault="00AF5E94" w:rsidP="00AF5E94">
      <w:r>
        <w:t xml:space="preserve"> III. La declaración que establezca la procedencia del juicio por delitos dolosos graves del orden común;</w:t>
      </w:r>
    </w:p>
    <w:p w:rsidR="00D23441" w:rsidRDefault="00AF5E94" w:rsidP="00AF5E94">
      <w:r>
        <w:t xml:space="preserve"> IV. La renuncia expresa por causa grave que será calificada por el Congreso del Estado;</w:t>
      </w:r>
    </w:p>
    <w:p w:rsidR="00D23441" w:rsidRDefault="00AF5E94" w:rsidP="00AF5E94">
      <w:r>
        <w:t xml:space="preserve"> V. Si convocado por el Congreso, el Gobernador ausente o separado de sus funciones no se presenta, sin causa justificada, a asumir el ejercicio de su cargo; y</w:t>
      </w:r>
    </w:p>
    <w:p w:rsidR="00D23441" w:rsidRDefault="00AF5E94" w:rsidP="00AF5E94">
      <w:r>
        <w:t xml:space="preserve"> VI. No presentarse, sin causa justificada, en la fecha en que deba tomar posesión del cargo. </w:t>
      </w:r>
    </w:p>
    <w:p w:rsidR="00D23441" w:rsidRDefault="00D23441" w:rsidP="00AF5E94">
      <w:r>
        <w:rPr>
          <w:b/>
        </w:rPr>
        <w:t>Artículo 42.</w:t>
      </w:r>
      <w:r w:rsidR="00AF5E94">
        <w:t xml:space="preserve"> Si al comenzar un periodo constitucional la elección no se hubiere verificado, calificado, declarado electo al Gobernador del Estado, o éste no se presentare el seis de diciembre, cesará en funciones el Gobernador cuyo periodo concluye 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rsidR="00D23441" w:rsidRDefault="00D23441" w:rsidP="00AF5E94">
      <w:r>
        <w:rPr>
          <w:b/>
        </w:rPr>
        <w:t xml:space="preserve"> Artículo 43.</w:t>
      </w:r>
      <w:r w:rsidR="00AF5E94">
        <w:t xml:space="preserve"> El Gobernador del Estado podrá ausentarse del territorio de la entidad sin autorización del Congreso hasta por quince días. En las ausencias mayores de diez días deberá dar aviso al Congreso del Estado. Sólo con permiso del Congreso podrá ausentarse del territorio del Estado o separarse de sus funciones por más de quince días. </w:t>
      </w:r>
    </w:p>
    <w:p w:rsidR="00D23441" w:rsidRDefault="00AF5E94" w:rsidP="00AF5E94">
      <w:r>
        <w:t xml:space="preserve">En estos casos, el Secretario General de Gobierno se hará cargo del despacho del Ejecutivo. </w:t>
      </w:r>
    </w:p>
    <w:p w:rsidR="00D23441" w:rsidRDefault="00AF5E94" w:rsidP="00AF5E94">
      <w:r>
        <w:t xml:space="preserve">En las faltas temporales que excedan de treinta días entrará a ejercer interinamente el Poder Ejecutivo el ciudadano que nombre el Congreso. </w:t>
      </w:r>
    </w:p>
    <w:p w:rsidR="00D23441" w:rsidRDefault="00AF5E94" w:rsidP="00AF5E94">
      <w:r>
        <w:t>Si transcurridos treinta días de ausencia o separación de sus funciones, o concluida la licencia, no se presentare el Gobernador del Estado, será llamado por el Congreso, y si no compareciere dentro de diez días, se declarará su falta absoluta.</w:t>
      </w:r>
    </w:p>
    <w:p w:rsidR="00D23441" w:rsidRDefault="00AF5E94" w:rsidP="00AF5E94">
      <w:r>
        <w:t xml:space="preserve"> </w:t>
      </w:r>
    </w:p>
    <w:p w:rsidR="00D23441" w:rsidRDefault="00D23441" w:rsidP="00AF5E94"/>
    <w:p w:rsidR="00D23441" w:rsidRDefault="00D23441" w:rsidP="00AF5E94">
      <w:r>
        <w:rPr>
          <w:b/>
        </w:rPr>
        <w:t>Artículo 44.</w:t>
      </w:r>
      <w:r w:rsidR="00AF5E94">
        <w:t xml:space="preserve"> Cuando ocurra la falta temporal o absoluta del Gobernador del Estado, en tanto el Congreso hace la designación de Gobernador interino o substituto, el despacho quedará a cargo del Secretario General de Gobierno, con las atribuciones que determine la Ley Orgánica del Poder Ejecutivo, sin que ello implique suplir al titular y ejercer las facultades propias de dicho Poder.</w:t>
      </w:r>
    </w:p>
    <w:p w:rsidR="00D23441" w:rsidRDefault="00AF5E94" w:rsidP="00AF5E94">
      <w:r>
        <w:t xml:space="preserve"> 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 </w:t>
      </w:r>
    </w:p>
    <w:p w:rsidR="00D23441" w:rsidRDefault="00AF5E94" w:rsidP="00AF5E94">
      <w:r>
        <w:t>En caso de falta temporal o absoluta del Gobernador interino o substituto, se procederá en la misma forma establecida para suplir al Gobernador del Estado cuyo origen sea la elección popular.</w:t>
      </w:r>
    </w:p>
    <w:p w:rsidR="00D23441" w:rsidRDefault="00D23441" w:rsidP="00AF5E94">
      <w:r>
        <w:rPr>
          <w:b/>
        </w:rPr>
        <w:t xml:space="preserve"> Artículo 45.</w:t>
      </w:r>
      <w:r w:rsidR="00AF5E94">
        <w:t xml:space="preserve"> El Gobernador del Estado cuyo origen sea la elección popular extraordinaria, estará sujeto a las mismas prohibiciones señaladas en esta Constitución para el que lo fuera en elecciones ordinarias. </w:t>
      </w:r>
    </w:p>
    <w:p w:rsidR="00D23441" w:rsidRDefault="00AF5E94" w:rsidP="00AF5E94">
      <w:r>
        <w:t xml:space="preserve">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electo para el período inmediato, siempre que desempeñe el cargo dentro de los dos últimos años del </w:t>
      </w:r>
      <w:proofErr w:type="spellStart"/>
      <w:r>
        <w:t>período.El</w:t>
      </w:r>
      <w:proofErr w:type="spellEnd"/>
      <w:r>
        <w:t xml:space="preserve">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rsidR="00D23441" w:rsidRDefault="00AF5E94" w:rsidP="00AF5E94">
      <w:r>
        <w:t xml:space="preserve"> El Gobernador del Estado electo como interino, podrá ser designado por el Congreso del Estado para continuar ejerciendo el Poder Ejecutivo como interino o substituto.</w:t>
      </w:r>
    </w:p>
    <w:p w:rsidR="00D23441" w:rsidRDefault="00D23441" w:rsidP="00AF5E94">
      <w:r>
        <w:rPr>
          <w:b/>
        </w:rPr>
        <w:t>Artículo 46.</w:t>
      </w:r>
      <w:r w:rsidR="00AF5E94">
        <w:t xml:space="preserve"> Para el despacho de los negocios del Poder Ejecutivo habrá un servidor público que se denominará Secretario General de Gobierno y varios que se denominarán secretarios del despacho del ramo que se les encomiende. Todas las disposiciones que el Gobernador del Estado emita en uso de sus facultades, deberán estar firmadas por el secretario de despacho a que el asunto corresponda, y sin este requisito no serán obedecidas. </w:t>
      </w:r>
    </w:p>
    <w:p w:rsidR="00D23441" w:rsidRDefault="00D23441" w:rsidP="00AF5E94">
      <w:r w:rsidRPr="00D23441">
        <w:rPr>
          <w:b/>
        </w:rPr>
        <w:t>Artículo 47</w:t>
      </w:r>
      <w:r>
        <w:t>.</w:t>
      </w:r>
      <w:r w:rsidR="00AF5E94">
        <w:t xml:space="preserve"> Los reglamentos y decretos que expida el titular del Poder Ejecutivo, que sean trascendentales para el orden público o interés social, en los términos que establezca la ley, con excepción de las de carácter contributivo, podrán ser sometidos a referéndum derogatorio, total o parcial, siempre y cuando:</w:t>
      </w:r>
    </w:p>
    <w:p w:rsidR="00D23441" w:rsidRDefault="00D23441" w:rsidP="00AF5E94"/>
    <w:p w:rsidR="00D23441" w:rsidRDefault="00AF5E94" w:rsidP="00AF5E94">
      <w:r>
        <w:t xml:space="preserve"> I. Lo solicite ante el Instituto Electoral del Estado un número de ciudadanos que represente cuando menos el dos punto cinco por ciento de los jaliscienses inscritos en el Registro Nacional de Ciudadanos, debidamente identificados, dentro de los treinta días siguientes a la fecha de su publicación; o </w:t>
      </w:r>
    </w:p>
    <w:p w:rsidR="00D23441" w:rsidRDefault="00AF5E94" w:rsidP="00AF5E94">
      <w:r>
        <w:t xml:space="preserve">II. Lo solicite el Congreso del Estado, ante el Instituto Electoral, dentro de los treinta días siguientes a la fecha de su publicación, de conformidad con lo que establezca la ley de la materia. </w:t>
      </w:r>
    </w:p>
    <w:p w:rsidR="00D23441" w:rsidRDefault="00AF5E94" w:rsidP="00AF5E94">
      <w:r>
        <w:t>Los reglamentos y decretos sometidos al proceso de referéndum sólo podrán ser derogados si en dicho proceso participa, cuando menos, el cuarenta por ciento de los inscritos en el Registro Nacional de Ciudadanos correspondiente al Estado y, de los mismos, más del cincuenta por ciento emite su voto en contra.</w:t>
      </w:r>
    </w:p>
    <w:p w:rsidR="00D23441" w:rsidRDefault="00AF5E94" w:rsidP="00AF5E94">
      <w:r>
        <w:t xml:space="preserve"> Si dentro de los primeros treinta días no se solicita el proceso de referéndum, el reglamento o decreto iniciará su vigencia. </w:t>
      </w:r>
    </w:p>
    <w:p w:rsidR="00D23441" w:rsidRDefault="00AF5E94" w:rsidP="00AF5E94">
      <w:r>
        <w:t>Si en dicho período se solicitare referéndum, la vigencia del reglamento o decreto deberá quedar en suspenso, salvo los casos de urgencia determinada por el titular del Ejecutivo. Cuando la solicitud a que se refiere el párrafo anterior posea efectos suspensivos, la vigencia de dichas disposiciones comenzará una vez concluido el proceso de referéndum, en caso de que no fueran derogadas.</w:t>
      </w:r>
    </w:p>
    <w:p w:rsidR="00D23441" w:rsidRDefault="00AF5E94" w:rsidP="00AF5E94">
      <w:r>
        <w:t xml:space="preserve"> En caso de derogación, no podrá decretarse un nuevo reglamento en el mismo sentido, dentro de un período de dieciocho meses contados a partir de la fecha en que se publique el decreto derogatorio.</w:t>
      </w:r>
    </w:p>
    <w:p w:rsidR="007A399C" w:rsidRDefault="00AF5E94" w:rsidP="00AF5E94">
      <w:r>
        <w:t xml:space="preserve"> El Instituto Electoral del Estado efectuará el cómputo de los votos y remitirá la resolución correspondiente al Titular del Poder Ejecutivo, para su publicación en el periódico oficial El Estado de Jalisco. Una vez que la resolución del Instituto Electoral quede firme, si es derogatoria, será notificada al titular del Poder Ejecutivo para que en un plazo no mayor de treinta días emita el decreto correspondiente. </w:t>
      </w:r>
    </w:p>
    <w:p w:rsidR="00812B66" w:rsidRDefault="00812B66" w:rsidP="00AF5E94">
      <w:r w:rsidRPr="00812B66">
        <w:rPr>
          <w:b/>
        </w:rPr>
        <w:t>Artículo 48.</w:t>
      </w:r>
      <w:r w:rsidR="00AF5E94" w:rsidRPr="00812B66">
        <w:t xml:space="preserve"> </w:t>
      </w:r>
      <w:r w:rsidR="00AF5E94">
        <w:t xml:space="preserve">La función de consejero jurídico del Gobernador estará a cargo de la dependencia del Poder Ejecutivo que para tal efecto establezca la Ley. </w:t>
      </w:r>
    </w:p>
    <w:p w:rsidR="00812B66" w:rsidRDefault="00812B66" w:rsidP="00AF5E94">
      <w:r w:rsidRPr="00812B66">
        <w:rPr>
          <w:b/>
        </w:rPr>
        <w:t>Artículo 49.</w:t>
      </w:r>
      <w:r w:rsidR="00AF5E94">
        <w:t xml:space="preserve"> La ley determinará la estructura y las facultades de las dependencias y organismos descentralizados del Poder Ejecutivo. </w:t>
      </w:r>
    </w:p>
    <w:p w:rsidR="00812B66" w:rsidRDefault="00812B66" w:rsidP="00AF5E94"/>
    <w:p w:rsidR="00812B66" w:rsidRDefault="00812B66" w:rsidP="00AF5E94"/>
    <w:p w:rsidR="00812B66" w:rsidRDefault="00812B66" w:rsidP="00AF5E94"/>
    <w:p w:rsidR="00812B66" w:rsidRPr="00812B66" w:rsidRDefault="00AF5E94" w:rsidP="00812B66">
      <w:pPr>
        <w:jc w:val="center"/>
        <w:rPr>
          <w:b/>
          <w:sz w:val="24"/>
          <w:szCs w:val="24"/>
        </w:rPr>
      </w:pPr>
      <w:r w:rsidRPr="00812B66">
        <w:rPr>
          <w:b/>
          <w:sz w:val="24"/>
          <w:szCs w:val="24"/>
        </w:rPr>
        <w:t>CAPÍTULO II</w:t>
      </w:r>
    </w:p>
    <w:p w:rsidR="00812B66" w:rsidRPr="00812B66" w:rsidRDefault="00AF5E94" w:rsidP="00812B66">
      <w:pPr>
        <w:jc w:val="center"/>
        <w:rPr>
          <w:b/>
          <w:sz w:val="24"/>
          <w:szCs w:val="24"/>
        </w:rPr>
      </w:pPr>
      <w:r w:rsidRPr="00812B66">
        <w:rPr>
          <w:b/>
          <w:sz w:val="24"/>
          <w:szCs w:val="24"/>
        </w:rPr>
        <w:t>DE LAS FACULTADES Y OBLIGACIONES DEL GOBERNADOR DEL ESTADO</w:t>
      </w:r>
    </w:p>
    <w:p w:rsidR="00812B66" w:rsidRDefault="00812B66" w:rsidP="00AF5E94">
      <w:r w:rsidRPr="00812B66">
        <w:rPr>
          <w:b/>
        </w:rPr>
        <w:t>Artículo 50.</w:t>
      </w:r>
      <w:r w:rsidR="00AF5E94">
        <w:t xml:space="preserve"> Son facultades y obligaciones del Gobernador del Estado:</w:t>
      </w:r>
    </w:p>
    <w:p w:rsidR="00812B66" w:rsidRDefault="00AF5E94" w:rsidP="00AF5E94">
      <w:r>
        <w:t xml:space="preserve"> I. Promulgar, ejecutar, hacer que se ejecuten las leyes y ejercer en su caso, la facultad de hacer observaciones a las mismas en los términos y plazos que establece esta Constitución;</w:t>
      </w:r>
    </w:p>
    <w:p w:rsidR="00812B66" w:rsidRDefault="00AF5E94" w:rsidP="00AF5E94">
      <w:r>
        <w:t xml:space="preserve"> II. Presentar cada año al Congreso, a más tardar el día 1º. </w:t>
      </w:r>
      <w:proofErr w:type="gramStart"/>
      <w:r>
        <w:t>de</w:t>
      </w:r>
      <w:proofErr w:type="gramEnd"/>
      <w:r>
        <w:t xml:space="preserve"> noviembre, los proyectos de presupuestos de ingresos y egresos del Estado, para el ejercicio fiscal siguiente;</w:t>
      </w:r>
    </w:p>
    <w:p w:rsidR="00812B66" w:rsidRDefault="00AF5E94" w:rsidP="00AF5E94">
      <w:r>
        <w:t xml:space="preserve"> III. Rendir por escrito al Congreso, el día primero de febrero de cada año, un informe anual del estado que guarda la administración pública, mismo que podrá enviar o presentarlo personalmente; </w:t>
      </w:r>
    </w:p>
    <w:p w:rsidR="00812B66" w:rsidRDefault="00AF5E94" w:rsidP="00AF5E94">
      <w:r>
        <w:t xml:space="preserve">IV. Pedir y dar informes al Congreso sobre cualquier ramo de la administración, y a los tribunales del Poder Judicial, sobre el de justicia; </w:t>
      </w:r>
    </w:p>
    <w:p w:rsidR="00812B66" w:rsidRDefault="00AF5E94" w:rsidP="00AF5E94">
      <w:r>
        <w:t>V. Solicitar al Instituto Electoral del Estado someta a plebiscito, en los términos que disponga la ley, propuestas de actos o decisiones de su gobierno, considerados como trascendentales para el orden público o el interés social del Estado;</w:t>
      </w:r>
    </w:p>
    <w:p w:rsidR="00812B66" w:rsidRDefault="00AF5E94" w:rsidP="00AF5E94">
      <w:r>
        <w:t xml:space="preserve"> VI. Solicitar ante el Instituto Electoral, que se sometan a proceso de referéndum, las leyes que expida el Congreso consideradas particularmente trascendentes para el orden público o el interés social del Estado, en los términos que establezca la ley de la materia;</w:t>
      </w:r>
    </w:p>
    <w:p w:rsidR="00812B66" w:rsidRDefault="00AF5E94" w:rsidP="00AF5E94">
      <w:r>
        <w:t xml:space="preserve"> VII. Celebrar convenios sobre límites con los estados vecinos, con el requisito de someterlos a aprobación del Congreso del Estado y en su caso a la ratificación del Congreso de la Unión;</w:t>
      </w:r>
    </w:p>
    <w:p w:rsidR="00812B66" w:rsidRDefault="00AF5E94" w:rsidP="00AF5E94">
      <w:r>
        <w:t xml:space="preserve"> VIII. Expedir los reglamentos que resulten necesarios, a fin de proveer en la esfera administrativa, la exacta observancia de las leyes y para el buen despacho de la administración pública;</w:t>
      </w:r>
    </w:p>
    <w:p w:rsidR="00812B66" w:rsidRDefault="00AF5E94" w:rsidP="00AF5E94">
      <w:r>
        <w:t xml:space="preserve"> IX. Nombrar y remover a los servidores públicos cuyos nombramientos o remoción no corresponda, conforme a la ley, a otra autoridad;</w:t>
      </w:r>
    </w:p>
    <w:p w:rsidR="00812B66" w:rsidRDefault="00AF5E94" w:rsidP="00AF5E94">
      <w:r>
        <w:t xml:space="preserve"> X. Organizar y conducir la planeación del desarrollo del Estado y establecer los medios para la consulta ciudadana y la participación social; </w:t>
      </w:r>
    </w:p>
    <w:p w:rsidR="00812B66" w:rsidRDefault="00AF5E94" w:rsidP="00AF5E94">
      <w:r>
        <w:t xml:space="preserve">XI. Cuidar de la recaudación, aplicación e inversión de los caudales del Estado, con arreglo a las leyes; </w:t>
      </w:r>
    </w:p>
    <w:p w:rsidR="00812B66" w:rsidRDefault="00812B66" w:rsidP="00AF5E94"/>
    <w:p w:rsidR="00812B66" w:rsidRDefault="00812B66" w:rsidP="00AF5E94"/>
    <w:p w:rsidR="00812B66" w:rsidRDefault="00AF5E94" w:rsidP="00AF5E94">
      <w:r>
        <w:t xml:space="preserve">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 </w:t>
      </w:r>
    </w:p>
    <w:p w:rsidR="00812B66" w:rsidRDefault="00AF5E94" w:rsidP="00AF5E94">
      <w:r>
        <w:t>XIII. Dar órdenes a la policía preventiva municipal en aquellos casos que bajo su responsabilidad juzgue como de fuerza mayor o alteración grave del orden público;</w:t>
      </w:r>
    </w:p>
    <w:p w:rsidR="00812B66" w:rsidRDefault="00AF5E94" w:rsidP="00AF5E94">
      <w:r>
        <w:t xml:space="preserve">XIV. Decretar la expropiación por causa de utilidad pública, en la forma que determinen las leyes; </w:t>
      </w:r>
    </w:p>
    <w:p w:rsidR="00812B66" w:rsidRDefault="00AF5E94" w:rsidP="00AF5E94">
      <w:r>
        <w:t>XV. Facilitar al Poder Judicial el auxilio que necesite para el ejercicio de sus funciones y hacer que se cumplan las sentencias de los tribunales;</w:t>
      </w:r>
    </w:p>
    <w:p w:rsidR="00812B66" w:rsidRDefault="00AF5E94" w:rsidP="00AF5E94">
      <w:r>
        <w:t xml:space="preserve"> XVI. Conceder, conforme a las leyes, indulto, reducción o conmutación de pena; </w:t>
      </w:r>
    </w:p>
    <w:p w:rsidR="00812B66" w:rsidRDefault="00AF5E94" w:rsidP="00AF5E94">
      <w:r>
        <w:t xml:space="preserve">XVII. Celebrar convenios con los gobiernos federales y de los estados para que los reos sentenciados por delitos del orden común, puedan cumplir las sanciones privativas de libertad en establecimientos ubicados fuera de la entidad; </w:t>
      </w:r>
    </w:p>
    <w:p w:rsidR="00812B66" w:rsidRDefault="00AF5E94" w:rsidP="00AF5E94">
      <w:r>
        <w:t>XVIII. Celebrar convenios con la Federación, con los municipios y con particulares, respecto de la prestación de servicios públicos, cuando el desarrollo económico y social lo haga necesario, conforme a las disposiciones de esta Constitución y las leyes;</w:t>
      </w:r>
    </w:p>
    <w:p w:rsidR="00812B66" w:rsidRDefault="00AF5E94" w:rsidP="00AF5E94">
      <w:r>
        <w:t xml:space="preserve"> XIX. Representar al Estado de Jalisco, con las facultades que determine la ley o el Congreso, en los términos establecidos en esta Constitución y designar apoderados;</w:t>
      </w:r>
    </w:p>
    <w:p w:rsidR="00812B66" w:rsidRDefault="00AF5E94" w:rsidP="00AF5E94">
      <w:r>
        <w:t xml:space="preserve">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 </w:t>
      </w:r>
    </w:p>
    <w:p w:rsidR="00812B66" w:rsidRDefault="00AF5E94" w:rsidP="00AF5E94">
      <w:r>
        <w:t>XXI. Ejercer en forma concurrente con la Federación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rsidR="00812B66" w:rsidRDefault="00AF5E94" w:rsidP="00AF5E94">
      <w:r>
        <w:t xml:space="preserve"> XXII. Delegar facultades específicas en el ámbito administrativo, cuando no exista disposición en contrario para ello, a las secretarías, dependencias, organismos y entidades que se constituyan para auxiliarlo en el desempeño de sus atribuciones;</w:t>
      </w:r>
    </w:p>
    <w:p w:rsidR="00812B66" w:rsidRDefault="00AF5E94" w:rsidP="00AF5E94">
      <w:r>
        <w:t xml:space="preserve"> XXIII. Divulgar la legislación local en el Estado;</w:t>
      </w:r>
    </w:p>
    <w:p w:rsidR="00812B66" w:rsidRDefault="00812B66" w:rsidP="00AF5E94"/>
    <w:p w:rsidR="00812B66" w:rsidRDefault="00AF5E94" w:rsidP="00AF5E94">
      <w:r>
        <w:t xml:space="preserve"> XXIV. Hacer la propuesta de delimitación de las regiones metropolitanas que se encuentren ubicadas dentro del territorio del estado, a partir de la declaratoria de áreas metropolitanas que haga el Congreso del Estado de Jalisco; </w:t>
      </w:r>
    </w:p>
    <w:p w:rsidR="00812B66" w:rsidRDefault="00AF5E94" w:rsidP="00AF5E94">
      <w:r>
        <w:t xml:space="preserve">XXV. Solicitar a la Comisión Nacional de los Derechos Humanos que investigue hechos que constituyan violaciones graves de derechos humanos; y </w:t>
      </w:r>
    </w:p>
    <w:p w:rsidR="00AF5E94" w:rsidRPr="00AF5E94" w:rsidRDefault="00AF5E94" w:rsidP="00AF5E94">
      <w:bookmarkStart w:id="0" w:name="_GoBack"/>
      <w:bookmarkEnd w:id="0"/>
      <w:r>
        <w:t>XXVI. Las demás que le otorgan la Constitución Política de los Estados Unidos Mexicanos, esta Constitución y las leyes que de éstas se deriven.</w:t>
      </w:r>
    </w:p>
    <w:sectPr w:rsidR="00AF5E94" w:rsidRPr="00AF5E9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D3" w:rsidRDefault="00DA73D3" w:rsidP="005566DA">
      <w:pPr>
        <w:spacing w:after="0" w:line="240" w:lineRule="auto"/>
      </w:pPr>
      <w:r>
        <w:separator/>
      </w:r>
    </w:p>
  </w:endnote>
  <w:endnote w:type="continuationSeparator" w:id="0">
    <w:p w:rsidR="00DA73D3" w:rsidRDefault="00DA73D3" w:rsidP="00556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D3" w:rsidRDefault="00DA73D3" w:rsidP="005566DA">
      <w:pPr>
        <w:spacing w:after="0" w:line="240" w:lineRule="auto"/>
      </w:pPr>
      <w:r>
        <w:separator/>
      </w:r>
    </w:p>
  </w:footnote>
  <w:footnote w:type="continuationSeparator" w:id="0">
    <w:p w:rsidR="00DA73D3" w:rsidRDefault="00DA73D3" w:rsidP="00556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DA" w:rsidRDefault="005566DA">
    <w:pPr>
      <w:pStyle w:val="Encabezado"/>
    </w:pPr>
    <w:r>
      <w:rPr>
        <w:noProof/>
        <w:lang w:eastAsia="es-MX"/>
      </w:rPr>
      <w:drawing>
        <wp:inline distT="0" distB="0" distL="0" distR="0" wp14:anchorId="2FC1E14F" wp14:editId="3BED4E38">
          <wp:extent cx="1387929" cy="809625"/>
          <wp:effectExtent l="0" t="0" r="3175" b="0"/>
          <wp:docPr id="2" name="Imagen 2" descr="\\Ad2\archivos generales\LOGOS\isologos_i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2\archivos generales\LOGOS\isologos_its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7929"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657"/>
    <w:multiLevelType w:val="hybridMultilevel"/>
    <w:tmpl w:val="EDCE94C8"/>
    <w:lvl w:ilvl="0" w:tplc="333CECB2">
      <w:start w:val="1"/>
      <w:numFmt w:val="upperRoman"/>
      <w:lvlText w:val="%1."/>
      <w:lvlJc w:val="left"/>
      <w:pPr>
        <w:ind w:left="810" w:hanging="72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1">
    <w:nsid w:val="2A7763A1"/>
    <w:multiLevelType w:val="hybridMultilevel"/>
    <w:tmpl w:val="D110CB42"/>
    <w:lvl w:ilvl="0" w:tplc="ACCC9612">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nsid w:val="3655169C"/>
    <w:multiLevelType w:val="hybridMultilevel"/>
    <w:tmpl w:val="2B60692C"/>
    <w:lvl w:ilvl="0" w:tplc="1938D74C">
      <w:start w:val="1"/>
      <w:numFmt w:val="upperRoman"/>
      <w:lvlText w:val="%1."/>
      <w:lvlJc w:val="left"/>
      <w:pPr>
        <w:ind w:left="810" w:hanging="72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3">
    <w:nsid w:val="7B2B6891"/>
    <w:multiLevelType w:val="hybridMultilevel"/>
    <w:tmpl w:val="01D82A9C"/>
    <w:lvl w:ilvl="0" w:tplc="D4F41DB4">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DA"/>
    <w:rsid w:val="000C46EF"/>
    <w:rsid w:val="00132C79"/>
    <w:rsid w:val="002456D2"/>
    <w:rsid w:val="002521C7"/>
    <w:rsid w:val="0031769E"/>
    <w:rsid w:val="00323E90"/>
    <w:rsid w:val="003B3448"/>
    <w:rsid w:val="005566DA"/>
    <w:rsid w:val="005B5641"/>
    <w:rsid w:val="005F7F2C"/>
    <w:rsid w:val="00633A4C"/>
    <w:rsid w:val="006A59E5"/>
    <w:rsid w:val="007408D4"/>
    <w:rsid w:val="00771937"/>
    <w:rsid w:val="007A399C"/>
    <w:rsid w:val="00812B66"/>
    <w:rsid w:val="0092752D"/>
    <w:rsid w:val="00A70CC1"/>
    <w:rsid w:val="00A852FF"/>
    <w:rsid w:val="00AF5E94"/>
    <w:rsid w:val="00CB5887"/>
    <w:rsid w:val="00D23441"/>
    <w:rsid w:val="00D41AA1"/>
    <w:rsid w:val="00DA73D3"/>
    <w:rsid w:val="00E65C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66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6DA"/>
    <w:rPr>
      <w:rFonts w:ascii="Tahoma" w:hAnsi="Tahoma" w:cs="Tahoma"/>
      <w:sz w:val="16"/>
      <w:szCs w:val="16"/>
    </w:rPr>
  </w:style>
  <w:style w:type="paragraph" w:styleId="Encabezado">
    <w:name w:val="header"/>
    <w:basedOn w:val="Normal"/>
    <w:link w:val="EncabezadoCar"/>
    <w:uiPriority w:val="99"/>
    <w:unhideWhenUsed/>
    <w:rsid w:val="005566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66DA"/>
  </w:style>
  <w:style w:type="paragraph" w:styleId="Piedepgina">
    <w:name w:val="footer"/>
    <w:basedOn w:val="Normal"/>
    <w:link w:val="PiedepginaCar"/>
    <w:uiPriority w:val="99"/>
    <w:unhideWhenUsed/>
    <w:rsid w:val="005566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66DA"/>
  </w:style>
  <w:style w:type="paragraph" w:styleId="Prrafodelista">
    <w:name w:val="List Paragraph"/>
    <w:basedOn w:val="Normal"/>
    <w:uiPriority w:val="34"/>
    <w:qFormat/>
    <w:rsid w:val="009275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66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6DA"/>
    <w:rPr>
      <w:rFonts w:ascii="Tahoma" w:hAnsi="Tahoma" w:cs="Tahoma"/>
      <w:sz w:val="16"/>
      <w:szCs w:val="16"/>
    </w:rPr>
  </w:style>
  <w:style w:type="paragraph" w:styleId="Encabezado">
    <w:name w:val="header"/>
    <w:basedOn w:val="Normal"/>
    <w:link w:val="EncabezadoCar"/>
    <w:uiPriority w:val="99"/>
    <w:unhideWhenUsed/>
    <w:rsid w:val="005566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66DA"/>
  </w:style>
  <w:style w:type="paragraph" w:styleId="Piedepgina">
    <w:name w:val="footer"/>
    <w:basedOn w:val="Normal"/>
    <w:link w:val="PiedepginaCar"/>
    <w:uiPriority w:val="99"/>
    <w:unhideWhenUsed/>
    <w:rsid w:val="005566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66DA"/>
  </w:style>
  <w:style w:type="paragraph" w:styleId="Prrafodelista">
    <w:name w:val="List Paragraph"/>
    <w:basedOn w:val="Normal"/>
    <w:uiPriority w:val="34"/>
    <w:qFormat/>
    <w:rsid w:val="009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2211</Words>
  <Characters>12165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2016-02-19T18:06:00Z</dcterms:created>
  <dcterms:modified xsi:type="dcterms:W3CDTF">2016-02-19T18:49:00Z</dcterms:modified>
</cp:coreProperties>
</file>