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D4" w:rsidRPr="007F0CE4" w:rsidRDefault="006C39D4" w:rsidP="007F0CE4">
      <w:pPr>
        <w:spacing w:line="276" w:lineRule="auto"/>
        <w:rPr>
          <w:rFonts w:ascii="Arial" w:hAnsi="Arial" w:cs="Arial"/>
          <w:lang w:val="es-ES"/>
        </w:rPr>
      </w:pPr>
    </w:p>
    <w:p w:rsidR="006C39D4" w:rsidRDefault="006C39D4" w:rsidP="00B1396F">
      <w:pPr>
        <w:spacing w:line="276" w:lineRule="auto"/>
        <w:jc w:val="center"/>
        <w:rPr>
          <w:rFonts w:ascii="Arial" w:hAnsi="Arial" w:cs="Arial"/>
          <w:b/>
          <w:lang w:val="es-ES"/>
        </w:rPr>
      </w:pPr>
    </w:p>
    <w:p w:rsidR="006C39D4" w:rsidRDefault="006C39D4" w:rsidP="00B1396F">
      <w:pPr>
        <w:spacing w:line="276" w:lineRule="auto"/>
        <w:jc w:val="center"/>
        <w:rPr>
          <w:rFonts w:ascii="Arial" w:hAnsi="Arial" w:cs="Arial"/>
          <w:b/>
          <w:lang w:val="es-ES"/>
        </w:rPr>
      </w:pPr>
    </w:p>
    <w:p w:rsidR="006C39D4" w:rsidRDefault="006C39D4" w:rsidP="00B1396F">
      <w:pPr>
        <w:spacing w:line="276" w:lineRule="auto"/>
        <w:jc w:val="center"/>
        <w:rPr>
          <w:rFonts w:ascii="Arial" w:hAnsi="Arial" w:cs="Arial"/>
          <w:b/>
          <w:lang w:val="es-ES"/>
        </w:rPr>
      </w:pPr>
    </w:p>
    <w:p w:rsidR="006C39D4" w:rsidRDefault="006C39D4" w:rsidP="00B1396F">
      <w:pPr>
        <w:spacing w:line="276" w:lineRule="auto"/>
        <w:jc w:val="center"/>
        <w:rPr>
          <w:rFonts w:ascii="Arial" w:hAnsi="Arial" w:cs="Arial"/>
          <w:b/>
          <w:lang w:val="es-ES"/>
        </w:rPr>
      </w:pPr>
    </w:p>
    <w:p w:rsidR="006C39D4" w:rsidRDefault="006C39D4" w:rsidP="00B1396F">
      <w:pPr>
        <w:spacing w:line="276" w:lineRule="auto"/>
        <w:jc w:val="center"/>
        <w:rPr>
          <w:rFonts w:ascii="Arial" w:hAnsi="Arial" w:cs="Arial"/>
          <w:b/>
          <w:lang w:val="es-ES"/>
        </w:rPr>
      </w:pPr>
    </w:p>
    <w:p w:rsidR="006C39D4" w:rsidRDefault="006C39D4" w:rsidP="00B1396F">
      <w:pPr>
        <w:spacing w:line="276" w:lineRule="auto"/>
        <w:jc w:val="center"/>
        <w:rPr>
          <w:rFonts w:ascii="Arial" w:hAnsi="Arial" w:cs="Arial"/>
          <w:b/>
          <w:lang w:val="es-ES"/>
        </w:rPr>
      </w:pPr>
    </w:p>
    <w:p w:rsidR="006C39D4" w:rsidRDefault="00BA70EE" w:rsidP="00B1396F">
      <w:pPr>
        <w:spacing w:line="276" w:lineRule="auto"/>
        <w:jc w:val="center"/>
        <w:rPr>
          <w:rFonts w:ascii="Arial" w:hAnsi="Arial" w:cs="Arial"/>
          <w:b/>
          <w:lang w:val="es-ES"/>
        </w:rPr>
      </w:pPr>
      <w:r>
        <w:rPr>
          <w:noProof/>
          <w:lang w:eastAsia="es-MX"/>
        </w:rPr>
        <w:drawing>
          <wp:inline distT="0" distB="0" distL="0" distR="0" wp14:anchorId="2D0CC089" wp14:editId="5D4302A9">
            <wp:extent cx="4610102" cy="11525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rcRect l="23486" t="40601" r="22726" b="38805"/>
                    <a:stretch>
                      <a:fillRect/>
                    </a:stretch>
                  </pic:blipFill>
                  <pic:spPr bwMode="auto">
                    <a:xfrm>
                      <a:off x="0" y="0"/>
                      <a:ext cx="4618083" cy="1154520"/>
                    </a:xfrm>
                    <a:prstGeom prst="rect">
                      <a:avLst/>
                    </a:prstGeom>
                    <a:noFill/>
                    <a:ln>
                      <a:noFill/>
                    </a:ln>
                    <a:extLst/>
                  </pic:spPr>
                </pic:pic>
              </a:graphicData>
            </a:graphic>
          </wp:inline>
        </w:drawing>
      </w:r>
    </w:p>
    <w:p w:rsidR="006C39D4" w:rsidRDefault="006C39D4" w:rsidP="00B1396F">
      <w:pPr>
        <w:spacing w:line="276" w:lineRule="auto"/>
        <w:jc w:val="center"/>
        <w:rPr>
          <w:rFonts w:ascii="Arial" w:hAnsi="Arial" w:cs="Arial"/>
          <w:b/>
          <w:lang w:val="es-ES"/>
        </w:rPr>
      </w:pPr>
    </w:p>
    <w:p w:rsidR="006C39D4" w:rsidRDefault="006C39D4" w:rsidP="00B1396F">
      <w:pPr>
        <w:spacing w:line="276" w:lineRule="auto"/>
        <w:jc w:val="center"/>
        <w:rPr>
          <w:rFonts w:ascii="Arial" w:hAnsi="Arial" w:cs="Arial"/>
          <w:b/>
          <w:lang w:val="es-ES"/>
        </w:rPr>
      </w:pPr>
    </w:p>
    <w:p w:rsidR="006C39D4" w:rsidRDefault="006C39D4" w:rsidP="00B1396F">
      <w:pPr>
        <w:spacing w:line="276" w:lineRule="auto"/>
        <w:jc w:val="center"/>
        <w:rPr>
          <w:rFonts w:ascii="Arial" w:hAnsi="Arial" w:cs="Arial"/>
          <w:b/>
          <w:lang w:val="es-ES"/>
        </w:rPr>
      </w:pPr>
    </w:p>
    <w:p w:rsidR="007A1A59" w:rsidRDefault="007A1A59" w:rsidP="00B1396F">
      <w:pPr>
        <w:spacing w:line="276" w:lineRule="auto"/>
        <w:jc w:val="center"/>
        <w:rPr>
          <w:rFonts w:ascii="Arial" w:hAnsi="Arial" w:cs="Arial"/>
          <w:b/>
          <w:lang w:val="es-ES"/>
        </w:rPr>
      </w:pPr>
    </w:p>
    <w:p w:rsidR="006C39D4" w:rsidRDefault="006C39D4" w:rsidP="00B1396F">
      <w:pPr>
        <w:spacing w:line="276" w:lineRule="auto"/>
        <w:jc w:val="center"/>
        <w:rPr>
          <w:rFonts w:ascii="Arial" w:hAnsi="Arial" w:cs="Arial"/>
          <w:b/>
          <w:lang w:val="es-ES"/>
        </w:rPr>
      </w:pPr>
    </w:p>
    <w:p w:rsidR="009A473B" w:rsidRPr="00F13A6A" w:rsidRDefault="009A60F9" w:rsidP="008F5498">
      <w:pPr>
        <w:spacing w:line="276" w:lineRule="auto"/>
        <w:jc w:val="center"/>
        <w:outlineLvl w:val="0"/>
        <w:rPr>
          <w:rFonts w:asciiTheme="majorHAnsi" w:hAnsiTheme="majorHAnsi" w:cstheme="majorHAnsi"/>
          <w:b/>
          <w:sz w:val="36"/>
          <w:szCs w:val="32"/>
          <w:lang w:val="es-ES"/>
        </w:rPr>
      </w:pPr>
      <w:r w:rsidRPr="00F13A6A">
        <w:rPr>
          <w:rFonts w:asciiTheme="majorHAnsi" w:hAnsiTheme="majorHAnsi" w:cstheme="majorHAnsi"/>
          <w:b/>
          <w:sz w:val="36"/>
          <w:szCs w:val="32"/>
          <w:lang w:val="es-ES"/>
        </w:rPr>
        <w:t xml:space="preserve">REGLAS DE OPERACIÓN DEL </w:t>
      </w:r>
    </w:p>
    <w:p w:rsidR="009A473B" w:rsidRPr="00F13A6A" w:rsidRDefault="009A60F9" w:rsidP="008F5498">
      <w:pPr>
        <w:spacing w:line="276" w:lineRule="auto"/>
        <w:jc w:val="center"/>
        <w:outlineLvl w:val="0"/>
        <w:rPr>
          <w:rFonts w:asciiTheme="majorHAnsi" w:hAnsiTheme="majorHAnsi" w:cstheme="majorHAnsi"/>
          <w:b/>
          <w:sz w:val="36"/>
          <w:szCs w:val="32"/>
          <w:lang w:val="es-ES"/>
        </w:rPr>
      </w:pPr>
      <w:r w:rsidRPr="00F13A6A">
        <w:rPr>
          <w:rFonts w:asciiTheme="majorHAnsi" w:hAnsiTheme="majorHAnsi" w:cstheme="majorHAnsi"/>
          <w:b/>
          <w:sz w:val="36"/>
          <w:szCs w:val="32"/>
          <w:lang w:val="es-ES"/>
        </w:rPr>
        <w:t xml:space="preserve">GRUPO INTERDISCIPLINARIO DE VALORACIÓN </w:t>
      </w:r>
    </w:p>
    <w:p w:rsidR="007A1A59" w:rsidRDefault="009A60F9" w:rsidP="008F5498">
      <w:pPr>
        <w:spacing w:line="276" w:lineRule="auto"/>
        <w:jc w:val="center"/>
        <w:outlineLvl w:val="0"/>
        <w:rPr>
          <w:rFonts w:asciiTheme="majorHAnsi" w:hAnsiTheme="majorHAnsi" w:cstheme="majorHAnsi"/>
          <w:b/>
          <w:sz w:val="36"/>
          <w:szCs w:val="32"/>
          <w:lang w:val="es-ES"/>
        </w:rPr>
      </w:pPr>
      <w:r w:rsidRPr="00F13A6A">
        <w:rPr>
          <w:rFonts w:asciiTheme="majorHAnsi" w:hAnsiTheme="majorHAnsi" w:cstheme="majorHAnsi"/>
          <w:b/>
          <w:sz w:val="36"/>
          <w:szCs w:val="32"/>
          <w:lang w:val="es-ES"/>
        </w:rPr>
        <w:t>DEL</w:t>
      </w:r>
      <w:r w:rsidR="005C1DC2" w:rsidRPr="00F13A6A">
        <w:rPr>
          <w:rFonts w:asciiTheme="majorHAnsi" w:hAnsiTheme="majorHAnsi" w:cstheme="majorHAnsi"/>
          <w:b/>
          <w:sz w:val="36"/>
          <w:szCs w:val="32"/>
          <w:lang w:val="es-ES"/>
        </w:rPr>
        <w:t xml:space="preserve"> O</w:t>
      </w:r>
      <w:r w:rsidR="007A1A59">
        <w:rPr>
          <w:rFonts w:asciiTheme="majorHAnsi" w:hAnsiTheme="majorHAnsi" w:cstheme="majorHAnsi"/>
          <w:b/>
          <w:sz w:val="36"/>
          <w:szCs w:val="32"/>
          <w:lang w:val="es-ES"/>
        </w:rPr>
        <w:t xml:space="preserve">RGANISMO </w:t>
      </w:r>
      <w:r w:rsidR="005C1DC2" w:rsidRPr="00F13A6A">
        <w:rPr>
          <w:rFonts w:asciiTheme="majorHAnsi" w:hAnsiTheme="majorHAnsi" w:cstheme="majorHAnsi"/>
          <w:b/>
          <w:sz w:val="36"/>
          <w:szCs w:val="32"/>
          <w:lang w:val="es-ES"/>
        </w:rPr>
        <w:t>P</w:t>
      </w:r>
      <w:r w:rsidR="007A1A59">
        <w:rPr>
          <w:rFonts w:asciiTheme="majorHAnsi" w:hAnsiTheme="majorHAnsi" w:cstheme="majorHAnsi"/>
          <w:b/>
          <w:sz w:val="36"/>
          <w:szCs w:val="32"/>
          <w:lang w:val="es-ES"/>
        </w:rPr>
        <w:t xml:space="preserve">ÚBLICO </w:t>
      </w:r>
      <w:r w:rsidR="005C1DC2" w:rsidRPr="00F13A6A">
        <w:rPr>
          <w:rFonts w:asciiTheme="majorHAnsi" w:hAnsiTheme="majorHAnsi" w:cstheme="majorHAnsi"/>
          <w:b/>
          <w:sz w:val="36"/>
          <w:szCs w:val="32"/>
          <w:lang w:val="es-ES"/>
        </w:rPr>
        <w:t>D</w:t>
      </w:r>
      <w:r w:rsidR="007A1A59">
        <w:rPr>
          <w:rFonts w:asciiTheme="majorHAnsi" w:hAnsiTheme="majorHAnsi" w:cstheme="majorHAnsi"/>
          <w:b/>
          <w:sz w:val="36"/>
          <w:szCs w:val="32"/>
          <w:lang w:val="es-ES"/>
        </w:rPr>
        <w:t>ESCENTRALIZADO</w:t>
      </w:r>
    </w:p>
    <w:p w:rsidR="00E140F6" w:rsidRPr="00F13A6A" w:rsidRDefault="005C1DC2" w:rsidP="008F5498">
      <w:pPr>
        <w:spacing w:line="276" w:lineRule="auto"/>
        <w:jc w:val="center"/>
        <w:outlineLvl w:val="0"/>
        <w:rPr>
          <w:rFonts w:asciiTheme="majorHAnsi" w:hAnsiTheme="majorHAnsi" w:cstheme="majorHAnsi"/>
          <w:b/>
          <w:sz w:val="36"/>
          <w:szCs w:val="32"/>
          <w:lang w:val="es-ES"/>
        </w:rPr>
      </w:pPr>
      <w:r w:rsidRPr="00F13A6A">
        <w:rPr>
          <w:rFonts w:asciiTheme="majorHAnsi" w:hAnsiTheme="majorHAnsi" w:cstheme="majorHAnsi"/>
          <w:b/>
          <w:sz w:val="36"/>
          <w:szCs w:val="32"/>
          <w:lang w:val="es-ES"/>
        </w:rPr>
        <w:t xml:space="preserve"> CONSEJO ESTATAL DE TRASPLANTES DE ÓRGANOS Y TEJIDOS</w:t>
      </w:r>
    </w:p>
    <w:p w:rsidR="00B1396F" w:rsidRPr="00F13A6A" w:rsidRDefault="00B1396F" w:rsidP="00B1396F">
      <w:pPr>
        <w:pStyle w:val="NormalWeb"/>
        <w:spacing w:line="276" w:lineRule="auto"/>
        <w:jc w:val="both"/>
        <w:rPr>
          <w:rFonts w:asciiTheme="majorHAnsi" w:hAnsiTheme="majorHAnsi" w:cstheme="majorHAnsi"/>
        </w:rPr>
      </w:pPr>
    </w:p>
    <w:p w:rsidR="00B1396F" w:rsidRPr="00F13A6A" w:rsidRDefault="00B1396F" w:rsidP="00B1396F">
      <w:pPr>
        <w:pStyle w:val="NormalWeb"/>
        <w:spacing w:line="276" w:lineRule="auto"/>
        <w:jc w:val="both"/>
        <w:rPr>
          <w:rFonts w:asciiTheme="majorHAnsi" w:hAnsiTheme="majorHAnsi" w:cstheme="majorHAnsi"/>
        </w:rPr>
      </w:pPr>
    </w:p>
    <w:p w:rsidR="006C39D4" w:rsidRPr="00F13A6A" w:rsidRDefault="006C39D4" w:rsidP="00CA14D2">
      <w:pPr>
        <w:pStyle w:val="NormalWeb"/>
        <w:spacing w:line="360" w:lineRule="auto"/>
        <w:jc w:val="both"/>
        <w:rPr>
          <w:rFonts w:asciiTheme="majorHAnsi" w:hAnsiTheme="majorHAnsi" w:cstheme="majorHAnsi"/>
        </w:rPr>
      </w:pPr>
    </w:p>
    <w:p w:rsidR="006C39D4" w:rsidRPr="00F13A6A" w:rsidRDefault="006C39D4" w:rsidP="00CA14D2">
      <w:pPr>
        <w:pStyle w:val="NormalWeb"/>
        <w:spacing w:line="360" w:lineRule="auto"/>
        <w:jc w:val="both"/>
        <w:rPr>
          <w:rFonts w:asciiTheme="majorHAnsi" w:hAnsiTheme="majorHAnsi" w:cstheme="majorHAnsi"/>
        </w:rPr>
      </w:pPr>
    </w:p>
    <w:p w:rsidR="006C39D4" w:rsidRPr="00F13A6A" w:rsidRDefault="006C39D4" w:rsidP="00CA14D2">
      <w:pPr>
        <w:pStyle w:val="NormalWeb"/>
        <w:spacing w:line="360" w:lineRule="auto"/>
        <w:jc w:val="both"/>
        <w:rPr>
          <w:rFonts w:asciiTheme="majorHAnsi" w:hAnsiTheme="majorHAnsi" w:cstheme="majorHAnsi"/>
        </w:rPr>
      </w:pPr>
    </w:p>
    <w:p w:rsidR="00376DCE" w:rsidRPr="00F13A6A" w:rsidRDefault="00376DCE" w:rsidP="00CA14D2">
      <w:pPr>
        <w:pStyle w:val="NormalWeb"/>
        <w:spacing w:line="360" w:lineRule="auto"/>
        <w:jc w:val="both"/>
        <w:rPr>
          <w:rFonts w:asciiTheme="majorHAnsi" w:hAnsiTheme="majorHAnsi" w:cstheme="majorHAnsi"/>
        </w:rPr>
      </w:pPr>
    </w:p>
    <w:p w:rsidR="006C39D4" w:rsidRPr="00F13A6A" w:rsidRDefault="005C1DC2" w:rsidP="008F5498">
      <w:pPr>
        <w:pStyle w:val="NormalWeb"/>
        <w:spacing w:line="360" w:lineRule="auto"/>
        <w:jc w:val="center"/>
        <w:outlineLvl w:val="0"/>
        <w:rPr>
          <w:rFonts w:asciiTheme="majorHAnsi" w:hAnsiTheme="majorHAnsi" w:cstheme="majorHAnsi"/>
        </w:rPr>
      </w:pPr>
      <w:r w:rsidRPr="00F13A6A">
        <w:rPr>
          <w:rFonts w:asciiTheme="majorHAnsi" w:hAnsiTheme="majorHAnsi" w:cstheme="majorHAnsi"/>
        </w:rPr>
        <w:t>Zapopan</w:t>
      </w:r>
      <w:r w:rsidR="006C39D4" w:rsidRPr="00F13A6A">
        <w:rPr>
          <w:rFonts w:asciiTheme="majorHAnsi" w:hAnsiTheme="majorHAnsi" w:cstheme="majorHAnsi"/>
        </w:rPr>
        <w:t xml:space="preserve">, Jal, </w:t>
      </w:r>
      <w:r w:rsidR="006B2811">
        <w:rPr>
          <w:rFonts w:asciiTheme="majorHAnsi" w:hAnsiTheme="majorHAnsi" w:cstheme="majorHAnsi"/>
        </w:rPr>
        <w:t>Junio</w:t>
      </w:r>
      <w:r w:rsidRPr="00F13A6A">
        <w:rPr>
          <w:rFonts w:asciiTheme="majorHAnsi" w:hAnsiTheme="majorHAnsi" w:cstheme="majorHAnsi"/>
        </w:rPr>
        <w:t xml:space="preserve"> del 2020</w:t>
      </w:r>
    </w:p>
    <w:p w:rsidR="00376DCE" w:rsidRPr="00F13A6A" w:rsidRDefault="00376DCE" w:rsidP="003A64AC">
      <w:pPr>
        <w:pStyle w:val="NormalWeb"/>
        <w:spacing w:line="360" w:lineRule="auto"/>
        <w:jc w:val="both"/>
        <w:rPr>
          <w:rFonts w:asciiTheme="majorHAnsi" w:hAnsiTheme="majorHAnsi" w:cstheme="majorHAnsi"/>
          <w:b/>
        </w:rPr>
      </w:pPr>
    </w:p>
    <w:p w:rsidR="00860AC9" w:rsidRPr="00F13A6A" w:rsidRDefault="00860AC9" w:rsidP="008F5498">
      <w:pPr>
        <w:pStyle w:val="NormalWeb"/>
        <w:spacing w:line="360" w:lineRule="auto"/>
        <w:jc w:val="both"/>
        <w:outlineLvl w:val="0"/>
        <w:rPr>
          <w:rFonts w:asciiTheme="majorHAnsi" w:hAnsiTheme="majorHAnsi" w:cstheme="majorHAnsi"/>
          <w:b/>
        </w:rPr>
      </w:pPr>
    </w:p>
    <w:p w:rsidR="00BA70EE" w:rsidRDefault="00BA70EE" w:rsidP="00860AC9">
      <w:pPr>
        <w:pStyle w:val="NormalWeb"/>
        <w:spacing w:line="360" w:lineRule="auto"/>
        <w:jc w:val="center"/>
        <w:outlineLvl w:val="0"/>
        <w:rPr>
          <w:rFonts w:asciiTheme="majorHAnsi" w:hAnsiTheme="majorHAnsi" w:cstheme="majorHAnsi"/>
          <w:b/>
        </w:rPr>
      </w:pPr>
    </w:p>
    <w:p w:rsidR="00B27886" w:rsidRPr="00BA70EE" w:rsidRDefault="00860AC9" w:rsidP="00860AC9">
      <w:pPr>
        <w:pStyle w:val="NormalWeb"/>
        <w:spacing w:line="360" w:lineRule="auto"/>
        <w:jc w:val="center"/>
        <w:outlineLvl w:val="0"/>
        <w:rPr>
          <w:rFonts w:asciiTheme="majorHAnsi" w:hAnsiTheme="majorHAnsi" w:cstheme="majorHAnsi"/>
          <w:b/>
          <w:sz w:val="28"/>
        </w:rPr>
      </w:pPr>
      <w:r w:rsidRPr="00BA70EE">
        <w:rPr>
          <w:rFonts w:asciiTheme="majorHAnsi" w:hAnsiTheme="majorHAnsi" w:cstheme="majorHAnsi"/>
          <w:b/>
          <w:sz w:val="28"/>
        </w:rPr>
        <w:t>INTRODUCCIÓN</w:t>
      </w:r>
    </w:p>
    <w:p w:rsidR="00B1396F" w:rsidRPr="00F13A6A" w:rsidRDefault="00B1396F" w:rsidP="003A64AC">
      <w:pPr>
        <w:pStyle w:val="NormalWeb"/>
        <w:spacing w:line="360" w:lineRule="auto"/>
        <w:jc w:val="both"/>
        <w:rPr>
          <w:rFonts w:asciiTheme="majorHAnsi" w:hAnsiTheme="majorHAnsi" w:cstheme="majorHAnsi"/>
        </w:rPr>
      </w:pPr>
      <w:r w:rsidRPr="00F13A6A">
        <w:rPr>
          <w:rFonts w:asciiTheme="majorHAnsi" w:hAnsiTheme="majorHAnsi" w:cstheme="majorHAnsi"/>
        </w:rPr>
        <w:t>La valoración documental es un proceso archivístico en el que se identifican los valores documentales, se determinan los plazos de conservación y se define el destino final de los expedientes.</w:t>
      </w:r>
      <w:r w:rsidR="00B27886" w:rsidRPr="00F13A6A">
        <w:rPr>
          <w:rFonts w:asciiTheme="majorHAnsi" w:hAnsiTheme="majorHAnsi" w:cstheme="majorHAnsi"/>
        </w:rPr>
        <w:t xml:space="preserve"> Dicho proceso es considerado por los estudios</w:t>
      </w:r>
      <w:r w:rsidR="007F0CE4" w:rsidRPr="00F13A6A">
        <w:rPr>
          <w:rFonts w:asciiTheme="majorHAnsi" w:hAnsiTheme="majorHAnsi" w:cstheme="majorHAnsi"/>
        </w:rPr>
        <w:t>os</w:t>
      </w:r>
      <w:r w:rsidR="00B27886" w:rsidRPr="00F13A6A">
        <w:rPr>
          <w:rFonts w:asciiTheme="majorHAnsi" w:hAnsiTheme="majorHAnsi" w:cstheme="majorHAnsi"/>
        </w:rPr>
        <w:t xml:space="preserve"> del tema como el núcleo duro de la archivística. Es una actividad de suma responsabilidad porque a través de él se determina el futuro de los expedi</w:t>
      </w:r>
      <w:r w:rsidR="007F0CE4" w:rsidRPr="00F13A6A">
        <w:rPr>
          <w:rFonts w:asciiTheme="majorHAnsi" w:hAnsiTheme="majorHAnsi" w:cstheme="majorHAnsi"/>
        </w:rPr>
        <w:t>e</w:t>
      </w:r>
      <w:r w:rsidR="00B27886" w:rsidRPr="00F13A6A">
        <w:rPr>
          <w:rFonts w:asciiTheme="majorHAnsi" w:hAnsiTheme="majorHAnsi" w:cstheme="majorHAnsi"/>
        </w:rPr>
        <w:t>ntes públicos. Por esta razón, la Ley General de Archivos</w:t>
      </w:r>
      <w:r w:rsidR="00792C94" w:rsidRPr="00F13A6A">
        <w:rPr>
          <w:rFonts w:asciiTheme="majorHAnsi" w:hAnsiTheme="majorHAnsi" w:cstheme="majorHAnsi"/>
        </w:rPr>
        <w:t>, y la Ley Estatal de Archivo</w:t>
      </w:r>
      <w:r w:rsidR="00306A5A">
        <w:rPr>
          <w:rFonts w:asciiTheme="majorHAnsi" w:hAnsiTheme="majorHAnsi" w:cstheme="majorHAnsi"/>
        </w:rPr>
        <w:t>s</w:t>
      </w:r>
      <w:r w:rsidR="00792C94" w:rsidRPr="00F13A6A">
        <w:rPr>
          <w:rFonts w:asciiTheme="majorHAnsi" w:hAnsiTheme="majorHAnsi" w:cstheme="majorHAnsi"/>
        </w:rPr>
        <w:t xml:space="preserve"> del Estado de Jalisco</w:t>
      </w:r>
      <w:r w:rsidR="00B27886" w:rsidRPr="00F13A6A">
        <w:rPr>
          <w:rFonts w:asciiTheme="majorHAnsi" w:hAnsiTheme="majorHAnsi" w:cstheme="majorHAnsi"/>
        </w:rPr>
        <w:t xml:space="preserve"> </w:t>
      </w:r>
      <w:r w:rsidR="00306A5A">
        <w:rPr>
          <w:rFonts w:asciiTheme="majorHAnsi" w:hAnsiTheme="majorHAnsi" w:cstheme="majorHAnsi"/>
        </w:rPr>
        <w:t xml:space="preserve">y sus Municipios </w:t>
      </w:r>
      <w:r w:rsidR="00B27886" w:rsidRPr="00F13A6A">
        <w:rPr>
          <w:rFonts w:asciiTheme="majorHAnsi" w:hAnsiTheme="majorHAnsi" w:cstheme="majorHAnsi"/>
        </w:rPr>
        <w:t>dedica</w:t>
      </w:r>
      <w:r w:rsidR="00792C94" w:rsidRPr="00F13A6A">
        <w:rPr>
          <w:rFonts w:asciiTheme="majorHAnsi" w:hAnsiTheme="majorHAnsi" w:cstheme="majorHAnsi"/>
        </w:rPr>
        <w:t>n</w:t>
      </w:r>
      <w:r w:rsidR="00B27886" w:rsidRPr="00F13A6A">
        <w:rPr>
          <w:rFonts w:asciiTheme="majorHAnsi" w:hAnsiTheme="majorHAnsi" w:cstheme="majorHAnsi"/>
        </w:rPr>
        <w:t xml:space="preserve"> un capítulo entero al proceso de valoración</w:t>
      </w:r>
      <w:r w:rsidR="00306A5A">
        <w:rPr>
          <w:rFonts w:asciiTheme="majorHAnsi" w:hAnsiTheme="majorHAnsi" w:cstheme="majorHAnsi"/>
        </w:rPr>
        <w:t xml:space="preserve"> documental</w:t>
      </w:r>
      <w:r w:rsidR="00B27886" w:rsidRPr="00F13A6A">
        <w:rPr>
          <w:rFonts w:asciiTheme="majorHAnsi" w:hAnsiTheme="majorHAnsi" w:cstheme="majorHAnsi"/>
        </w:rPr>
        <w:t>.</w:t>
      </w:r>
    </w:p>
    <w:p w:rsidR="00B27886" w:rsidRPr="00F13A6A" w:rsidRDefault="00792C94" w:rsidP="003A64AC">
      <w:pPr>
        <w:pStyle w:val="NormalWeb"/>
        <w:spacing w:line="360" w:lineRule="auto"/>
        <w:jc w:val="both"/>
        <w:rPr>
          <w:rFonts w:asciiTheme="majorHAnsi" w:hAnsiTheme="majorHAnsi" w:cstheme="majorHAnsi"/>
        </w:rPr>
      </w:pPr>
      <w:r w:rsidRPr="00F13A6A">
        <w:rPr>
          <w:rFonts w:asciiTheme="majorHAnsi" w:hAnsiTheme="majorHAnsi" w:cstheme="majorHAnsi"/>
        </w:rPr>
        <w:t>El Organismo Público Consejo Estatal de Trasplante de Órganos y Tejidos</w:t>
      </w:r>
      <w:r w:rsidR="00B27886" w:rsidRPr="00F13A6A">
        <w:rPr>
          <w:rFonts w:asciiTheme="majorHAnsi" w:hAnsiTheme="majorHAnsi" w:cstheme="majorHAnsi"/>
        </w:rPr>
        <w:t xml:space="preserve"> </w:t>
      </w:r>
      <w:r w:rsidR="008F5498" w:rsidRPr="00F13A6A">
        <w:rPr>
          <w:rFonts w:asciiTheme="majorHAnsi" w:hAnsiTheme="majorHAnsi" w:cstheme="majorHAnsi"/>
        </w:rPr>
        <w:t>(</w:t>
      </w:r>
      <w:r w:rsidRPr="00F13A6A">
        <w:rPr>
          <w:rFonts w:asciiTheme="majorHAnsi" w:hAnsiTheme="majorHAnsi" w:cstheme="majorHAnsi"/>
        </w:rPr>
        <w:t>CETOT</w:t>
      </w:r>
      <w:r w:rsidR="008F5498" w:rsidRPr="00F13A6A">
        <w:rPr>
          <w:rFonts w:asciiTheme="majorHAnsi" w:hAnsiTheme="majorHAnsi" w:cstheme="majorHAnsi"/>
        </w:rPr>
        <w:t xml:space="preserve">) </w:t>
      </w:r>
      <w:r w:rsidR="00B27886" w:rsidRPr="00F13A6A">
        <w:rPr>
          <w:rFonts w:asciiTheme="majorHAnsi" w:hAnsiTheme="majorHAnsi" w:cstheme="majorHAnsi"/>
        </w:rPr>
        <w:t>con</w:t>
      </w:r>
      <w:r w:rsidR="007F0CE4" w:rsidRPr="00F13A6A">
        <w:rPr>
          <w:rFonts w:asciiTheme="majorHAnsi" w:hAnsiTheme="majorHAnsi" w:cstheme="majorHAnsi"/>
        </w:rPr>
        <w:t>s</w:t>
      </w:r>
      <w:r w:rsidRPr="00F13A6A">
        <w:rPr>
          <w:rFonts w:asciiTheme="majorHAnsi" w:hAnsiTheme="majorHAnsi" w:cstheme="majorHAnsi"/>
        </w:rPr>
        <w:t>ciente de estos</w:t>
      </w:r>
      <w:r w:rsidR="00B27886" w:rsidRPr="00F13A6A">
        <w:rPr>
          <w:rFonts w:asciiTheme="majorHAnsi" w:hAnsiTheme="majorHAnsi" w:cstheme="majorHAnsi"/>
        </w:rPr>
        <w:t xml:space="preserve"> hecho</w:t>
      </w:r>
      <w:r w:rsidRPr="00F13A6A">
        <w:rPr>
          <w:rFonts w:asciiTheme="majorHAnsi" w:hAnsiTheme="majorHAnsi" w:cstheme="majorHAnsi"/>
        </w:rPr>
        <w:t>s</w:t>
      </w:r>
      <w:r w:rsidR="00B27886" w:rsidRPr="00F13A6A">
        <w:rPr>
          <w:rFonts w:asciiTheme="majorHAnsi" w:hAnsiTheme="majorHAnsi" w:cstheme="majorHAnsi"/>
        </w:rPr>
        <w:t xml:space="preserve"> y </w:t>
      </w:r>
      <w:r w:rsidRPr="00F13A6A">
        <w:rPr>
          <w:rFonts w:asciiTheme="majorHAnsi" w:hAnsiTheme="majorHAnsi" w:cstheme="majorHAnsi"/>
        </w:rPr>
        <w:t>con el fin de cumplir las normatividad vigente</w:t>
      </w:r>
      <w:r w:rsidR="00B27886" w:rsidRPr="00F13A6A">
        <w:rPr>
          <w:rFonts w:asciiTheme="majorHAnsi" w:hAnsiTheme="majorHAnsi" w:cstheme="majorHAnsi"/>
        </w:rPr>
        <w:t xml:space="preserve"> elabora estas reglas de operación para tener una guía del trabajo </w:t>
      </w:r>
      <w:r w:rsidR="008F5498" w:rsidRPr="00F13A6A">
        <w:rPr>
          <w:rFonts w:asciiTheme="majorHAnsi" w:hAnsiTheme="majorHAnsi" w:cstheme="majorHAnsi"/>
        </w:rPr>
        <w:t xml:space="preserve">para </w:t>
      </w:r>
      <w:r w:rsidR="00B27886" w:rsidRPr="00F13A6A">
        <w:rPr>
          <w:rFonts w:asciiTheme="majorHAnsi" w:hAnsiTheme="majorHAnsi" w:cstheme="majorHAnsi"/>
        </w:rPr>
        <w:t>el Grupo Interdisciplinario</w:t>
      </w:r>
      <w:r w:rsidR="00860AC9" w:rsidRPr="00F13A6A">
        <w:rPr>
          <w:rFonts w:asciiTheme="majorHAnsi" w:hAnsiTheme="majorHAnsi" w:cstheme="majorHAnsi"/>
        </w:rPr>
        <w:t xml:space="preserve"> de este organismo</w:t>
      </w:r>
      <w:r w:rsidR="00B27886" w:rsidRPr="00F13A6A">
        <w:rPr>
          <w:rFonts w:asciiTheme="majorHAnsi" w:hAnsiTheme="majorHAnsi" w:cstheme="majorHAnsi"/>
        </w:rPr>
        <w:t>.</w:t>
      </w:r>
    </w:p>
    <w:p w:rsidR="00FA59E0" w:rsidRDefault="00FA59E0" w:rsidP="00860AC9">
      <w:pPr>
        <w:pStyle w:val="NormalWeb"/>
        <w:spacing w:line="360" w:lineRule="auto"/>
        <w:jc w:val="center"/>
        <w:outlineLvl w:val="0"/>
        <w:rPr>
          <w:rFonts w:asciiTheme="majorHAnsi" w:hAnsiTheme="majorHAnsi" w:cstheme="majorHAnsi"/>
          <w:b/>
          <w:sz w:val="28"/>
        </w:rPr>
      </w:pPr>
    </w:p>
    <w:p w:rsidR="00B27886" w:rsidRPr="00BA70EE" w:rsidRDefault="00860AC9" w:rsidP="00860AC9">
      <w:pPr>
        <w:pStyle w:val="NormalWeb"/>
        <w:spacing w:line="360" w:lineRule="auto"/>
        <w:jc w:val="center"/>
        <w:outlineLvl w:val="0"/>
        <w:rPr>
          <w:rFonts w:asciiTheme="majorHAnsi" w:hAnsiTheme="majorHAnsi" w:cstheme="majorHAnsi"/>
          <w:b/>
          <w:sz w:val="28"/>
        </w:rPr>
      </w:pPr>
      <w:r w:rsidRPr="00BA70EE">
        <w:rPr>
          <w:rFonts w:asciiTheme="majorHAnsi" w:hAnsiTheme="majorHAnsi" w:cstheme="majorHAnsi"/>
          <w:b/>
          <w:sz w:val="28"/>
        </w:rPr>
        <w:t>OBJETIVO</w:t>
      </w:r>
    </w:p>
    <w:p w:rsidR="00B27886" w:rsidRPr="00F13A6A" w:rsidRDefault="00B27886" w:rsidP="003A64AC">
      <w:pPr>
        <w:pStyle w:val="NormalWeb"/>
        <w:spacing w:line="360" w:lineRule="auto"/>
        <w:jc w:val="both"/>
        <w:rPr>
          <w:rFonts w:asciiTheme="majorHAnsi" w:hAnsiTheme="majorHAnsi" w:cstheme="majorHAnsi"/>
        </w:rPr>
      </w:pPr>
      <w:r w:rsidRPr="00F13A6A">
        <w:rPr>
          <w:rFonts w:asciiTheme="majorHAnsi" w:hAnsiTheme="majorHAnsi" w:cstheme="majorHAnsi"/>
        </w:rPr>
        <w:t>Establecer las reglas de operación del Gr</w:t>
      </w:r>
      <w:r w:rsidR="007F0CE4" w:rsidRPr="00F13A6A">
        <w:rPr>
          <w:rFonts w:asciiTheme="majorHAnsi" w:hAnsiTheme="majorHAnsi" w:cstheme="majorHAnsi"/>
        </w:rPr>
        <w:t>u</w:t>
      </w:r>
      <w:r w:rsidRPr="00F13A6A">
        <w:rPr>
          <w:rFonts w:asciiTheme="majorHAnsi" w:hAnsiTheme="majorHAnsi" w:cstheme="majorHAnsi"/>
        </w:rPr>
        <w:t xml:space="preserve">po Interdisciplinario de Valoración </w:t>
      </w:r>
      <w:r w:rsidR="00B34CEC" w:rsidRPr="00F13A6A">
        <w:rPr>
          <w:rFonts w:asciiTheme="majorHAnsi" w:hAnsiTheme="majorHAnsi" w:cstheme="majorHAnsi"/>
        </w:rPr>
        <w:t>de</w:t>
      </w:r>
      <w:r w:rsidR="00B34CEC">
        <w:rPr>
          <w:rFonts w:asciiTheme="majorHAnsi" w:hAnsiTheme="majorHAnsi" w:cstheme="majorHAnsi"/>
        </w:rPr>
        <w:t>l Organismo Público Descentralizado</w:t>
      </w:r>
      <w:r w:rsidR="008F5498" w:rsidRPr="00F13A6A">
        <w:rPr>
          <w:rFonts w:asciiTheme="majorHAnsi" w:hAnsiTheme="majorHAnsi" w:cstheme="majorHAnsi"/>
        </w:rPr>
        <w:t xml:space="preserve"> </w:t>
      </w:r>
      <w:r w:rsidR="00860AC9" w:rsidRPr="00F13A6A">
        <w:rPr>
          <w:rFonts w:asciiTheme="majorHAnsi" w:hAnsiTheme="majorHAnsi" w:cstheme="majorHAnsi"/>
        </w:rPr>
        <w:t>Consejo Estatal de Trasplante de Órganos y Tejidos (</w:t>
      </w:r>
      <w:r w:rsidR="00B34CEC">
        <w:rPr>
          <w:rFonts w:asciiTheme="majorHAnsi" w:hAnsiTheme="majorHAnsi" w:cstheme="majorHAnsi"/>
        </w:rPr>
        <w:t>OPD CETOT)</w:t>
      </w:r>
      <w:r w:rsidRPr="00F13A6A">
        <w:rPr>
          <w:rFonts w:asciiTheme="majorHAnsi" w:hAnsiTheme="majorHAnsi" w:cstheme="majorHAnsi"/>
        </w:rPr>
        <w:t xml:space="preserve"> para realizar el proceso de v</w:t>
      </w:r>
      <w:r w:rsidR="00860AC9" w:rsidRPr="00F13A6A">
        <w:rPr>
          <w:rFonts w:asciiTheme="majorHAnsi" w:hAnsiTheme="majorHAnsi" w:cstheme="majorHAnsi"/>
        </w:rPr>
        <w:t>aloración conforme lo establece la</w:t>
      </w:r>
      <w:r w:rsidRPr="00F13A6A">
        <w:rPr>
          <w:rFonts w:asciiTheme="majorHAnsi" w:hAnsiTheme="majorHAnsi" w:cstheme="majorHAnsi"/>
        </w:rPr>
        <w:t xml:space="preserve"> norma</w:t>
      </w:r>
      <w:r w:rsidR="00860AC9" w:rsidRPr="00F13A6A">
        <w:rPr>
          <w:rFonts w:asciiTheme="majorHAnsi" w:hAnsiTheme="majorHAnsi" w:cstheme="majorHAnsi"/>
        </w:rPr>
        <w:t>tividad</w:t>
      </w:r>
      <w:r w:rsidRPr="00F13A6A">
        <w:rPr>
          <w:rFonts w:asciiTheme="majorHAnsi" w:hAnsiTheme="majorHAnsi" w:cstheme="majorHAnsi"/>
        </w:rPr>
        <w:t xml:space="preserve"> vigentes</w:t>
      </w:r>
      <w:r w:rsidR="00860AC9" w:rsidRPr="00F13A6A">
        <w:rPr>
          <w:rFonts w:asciiTheme="majorHAnsi" w:hAnsiTheme="majorHAnsi" w:cstheme="majorHAnsi"/>
        </w:rPr>
        <w:t xml:space="preserve"> en la materia</w:t>
      </w:r>
      <w:r w:rsidRPr="00F13A6A">
        <w:rPr>
          <w:rFonts w:asciiTheme="majorHAnsi" w:hAnsiTheme="majorHAnsi" w:cstheme="majorHAnsi"/>
        </w:rPr>
        <w:t>.</w:t>
      </w:r>
    </w:p>
    <w:p w:rsidR="00B27886" w:rsidRPr="00F13A6A" w:rsidRDefault="00B27886" w:rsidP="003A64AC">
      <w:pPr>
        <w:pStyle w:val="NormalWeb"/>
        <w:spacing w:line="360" w:lineRule="auto"/>
        <w:jc w:val="both"/>
        <w:rPr>
          <w:rFonts w:asciiTheme="majorHAnsi" w:hAnsiTheme="majorHAnsi" w:cstheme="majorHAnsi"/>
        </w:rPr>
      </w:pPr>
    </w:p>
    <w:p w:rsidR="00B27886" w:rsidRPr="00F13A6A" w:rsidRDefault="00B27886" w:rsidP="003A64AC">
      <w:pPr>
        <w:pStyle w:val="NormalWeb"/>
        <w:spacing w:line="360" w:lineRule="auto"/>
        <w:jc w:val="both"/>
        <w:rPr>
          <w:rFonts w:asciiTheme="majorHAnsi" w:hAnsiTheme="majorHAnsi" w:cstheme="majorHAnsi"/>
        </w:rPr>
      </w:pPr>
    </w:p>
    <w:p w:rsidR="00B27886" w:rsidRPr="00F13A6A" w:rsidRDefault="00B27886" w:rsidP="003A64AC">
      <w:pPr>
        <w:pStyle w:val="NormalWeb"/>
        <w:spacing w:line="360" w:lineRule="auto"/>
        <w:jc w:val="both"/>
        <w:rPr>
          <w:rFonts w:asciiTheme="majorHAnsi" w:hAnsiTheme="majorHAnsi" w:cstheme="majorHAnsi"/>
        </w:rPr>
      </w:pPr>
    </w:p>
    <w:p w:rsidR="008F5498" w:rsidRPr="00F13A6A" w:rsidRDefault="008F5498" w:rsidP="003A64AC">
      <w:pPr>
        <w:pStyle w:val="NormalWeb"/>
        <w:spacing w:line="360" w:lineRule="auto"/>
        <w:jc w:val="both"/>
        <w:rPr>
          <w:rFonts w:asciiTheme="majorHAnsi" w:hAnsiTheme="majorHAnsi" w:cstheme="majorHAnsi"/>
        </w:rPr>
      </w:pPr>
    </w:p>
    <w:p w:rsidR="00B1396F" w:rsidRPr="00BE76DF" w:rsidRDefault="00860AC9" w:rsidP="00BA70EE">
      <w:pPr>
        <w:pStyle w:val="NormalWeb"/>
        <w:spacing w:after="0" w:afterAutospacing="0"/>
        <w:jc w:val="center"/>
        <w:rPr>
          <w:rFonts w:asciiTheme="majorHAnsi" w:hAnsiTheme="majorHAnsi" w:cstheme="majorHAnsi"/>
          <w:b/>
          <w:sz w:val="28"/>
        </w:rPr>
      </w:pPr>
      <w:r w:rsidRPr="00BE76DF">
        <w:rPr>
          <w:rFonts w:asciiTheme="majorHAnsi" w:hAnsiTheme="majorHAnsi" w:cstheme="majorHAnsi"/>
          <w:b/>
          <w:sz w:val="28"/>
        </w:rPr>
        <w:t xml:space="preserve">GRUPO INTERDISCIPLINARIO DE VALORACIÓN DEL </w:t>
      </w:r>
      <w:r w:rsidR="00B34CEC">
        <w:rPr>
          <w:rFonts w:asciiTheme="majorHAnsi" w:hAnsiTheme="majorHAnsi" w:cstheme="majorHAnsi"/>
          <w:b/>
          <w:sz w:val="28"/>
        </w:rPr>
        <w:t xml:space="preserve">OPD </w:t>
      </w:r>
      <w:r w:rsidRPr="00BE76DF">
        <w:rPr>
          <w:rFonts w:asciiTheme="majorHAnsi" w:hAnsiTheme="majorHAnsi" w:cstheme="majorHAnsi"/>
          <w:b/>
          <w:sz w:val="28"/>
        </w:rPr>
        <w:t>CETOT</w:t>
      </w:r>
    </w:p>
    <w:p w:rsidR="005E7DCE" w:rsidRDefault="00B1396F" w:rsidP="00BA70EE">
      <w:pPr>
        <w:pStyle w:val="NormalWeb"/>
        <w:numPr>
          <w:ilvl w:val="0"/>
          <w:numId w:val="7"/>
        </w:numPr>
        <w:spacing w:after="0" w:afterAutospacing="0"/>
        <w:jc w:val="both"/>
        <w:rPr>
          <w:rFonts w:asciiTheme="majorHAnsi" w:hAnsiTheme="majorHAnsi" w:cstheme="majorHAnsi"/>
        </w:rPr>
      </w:pPr>
      <w:r w:rsidRPr="00F13A6A">
        <w:rPr>
          <w:rFonts w:asciiTheme="majorHAnsi" w:hAnsiTheme="majorHAnsi" w:cstheme="majorHAnsi"/>
        </w:rPr>
        <w:t>El Grupo Interdisciplinario de Valoración de</w:t>
      </w:r>
      <w:r w:rsidR="00860AC9" w:rsidRPr="00F13A6A">
        <w:rPr>
          <w:rFonts w:asciiTheme="majorHAnsi" w:hAnsiTheme="majorHAnsi" w:cstheme="majorHAnsi"/>
        </w:rPr>
        <w:t xml:space="preserve">l </w:t>
      </w:r>
      <w:r w:rsidR="00B34CEC">
        <w:rPr>
          <w:rFonts w:asciiTheme="majorHAnsi" w:hAnsiTheme="majorHAnsi" w:cstheme="majorHAnsi"/>
        </w:rPr>
        <w:t xml:space="preserve">OPD </w:t>
      </w:r>
      <w:r w:rsidR="00860AC9" w:rsidRPr="00F13A6A">
        <w:rPr>
          <w:rFonts w:asciiTheme="majorHAnsi" w:hAnsiTheme="majorHAnsi" w:cstheme="majorHAnsi"/>
        </w:rPr>
        <w:t>CETOT</w:t>
      </w:r>
      <w:r w:rsidRPr="00F13A6A">
        <w:rPr>
          <w:rFonts w:asciiTheme="majorHAnsi" w:hAnsiTheme="majorHAnsi" w:cstheme="majorHAnsi"/>
        </w:rPr>
        <w:t xml:space="preserve"> </w:t>
      </w:r>
      <w:r w:rsidR="00AE779D" w:rsidRPr="00F13A6A">
        <w:rPr>
          <w:rFonts w:asciiTheme="majorHAnsi" w:hAnsiTheme="majorHAnsi" w:cstheme="majorHAnsi"/>
          <w:lang w:val="es-ES"/>
        </w:rPr>
        <w:t>e</w:t>
      </w:r>
      <w:r w:rsidR="00CA14D2" w:rsidRPr="00F13A6A">
        <w:rPr>
          <w:rFonts w:asciiTheme="majorHAnsi" w:hAnsiTheme="majorHAnsi" w:cstheme="majorHAnsi"/>
          <w:lang w:val="es-ES"/>
        </w:rPr>
        <w:t xml:space="preserve">s </w:t>
      </w:r>
      <w:r w:rsidR="00AE779D" w:rsidRPr="00F13A6A">
        <w:rPr>
          <w:rFonts w:asciiTheme="majorHAnsi" w:hAnsiTheme="majorHAnsi" w:cstheme="majorHAnsi"/>
          <w:lang w:val="es-ES"/>
        </w:rPr>
        <w:t>un</w:t>
      </w:r>
      <w:r w:rsidR="00CA14D2" w:rsidRPr="00F13A6A">
        <w:rPr>
          <w:rFonts w:asciiTheme="majorHAnsi" w:hAnsiTheme="majorHAnsi" w:cstheme="majorHAnsi"/>
          <w:lang w:val="es-ES"/>
        </w:rPr>
        <w:t xml:space="preserve"> cuerpo colegiado</w:t>
      </w:r>
      <w:r w:rsidR="00CA14D2" w:rsidRPr="00F13A6A">
        <w:rPr>
          <w:rFonts w:asciiTheme="majorHAnsi" w:hAnsiTheme="majorHAnsi" w:cstheme="majorHAnsi"/>
        </w:rPr>
        <w:t xml:space="preserve"> </w:t>
      </w:r>
      <w:r w:rsidR="00AE779D" w:rsidRPr="00F13A6A">
        <w:rPr>
          <w:rFonts w:asciiTheme="majorHAnsi" w:hAnsiTheme="majorHAnsi" w:cstheme="majorHAnsi"/>
        </w:rPr>
        <w:t>integrado por</w:t>
      </w:r>
      <w:r w:rsidR="005E7DCE" w:rsidRPr="00F13A6A">
        <w:rPr>
          <w:rFonts w:asciiTheme="majorHAnsi" w:hAnsiTheme="majorHAnsi" w:cstheme="majorHAnsi"/>
        </w:rPr>
        <w:t xml:space="preserve"> servidores públicos</w:t>
      </w:r>
      <w:r w:rsidR="00860AC9" w:rsidRPr="00F13A6A">
        <w:rPr>
          <w:rFonts w:asciiTheme="majorHAnsi" w:hAnsiTheme="majorHAnsi" w:cstheme="majorHAnsi"/>
        </w:rPr>
        <w:t>,</w:t>
      </w:r>
      <w:r w:rsidR="005E7DCE" w:rsidRPr="00F13A6A">
        <w:rPr>
          <w:rFonts w:asciiTheme="majorHAnsi" w:hAnsiTheme="majorHAnsi" w:cstheme="majorHAnsi"/>
        </w:rPr>
        <w:t xml:space="preserve"> reunidos con la finalidad de coadyuvar</w:t>
      </w:r>
      <w:r w:rsidR="009A60F9" w:rsidRPr="00F13A6A">
        <w:rPr>
          <w:rFonts w:asciiTheme="majorHAnsi" w:hAnsiTheme="majorHAnsi" w:cstheme="majorHAnsi"/>
        </w:rPr>
        <w:t xml:space="preserve"> en el </w:t>
      </w:r>
      <w:r w:rsidR="00860AC9" w:rsidRPr="00F13A6A">
        <w:rPr>
          <w:rFonts w:asciiTheme="majorHAnsi" w:hAnsiTheme="majorHAnsi" w:cstheme="majorHAnsi"/>
        </w:rPr>
        <w:t>análisis</w:t>
      </w:r>
      <w:r w:rsidR="009A60F9" w:rsidRPr="00F13A6A">
        <w:rPr>
          <w:rFonts w:asciiTheme="majorHAnsi" w:hAnsiTheme="majorHAnsi" w:cstheme="majorHAnsi"/>
        </w:rPr>
        <w:t xml:space="preserve"> de los procesos y procedimientos institucionales que dan origen a la </w:t>
      </w:r>
      <w:r w:rsidR="00860AC9" w:rsidRPr="00F13A6A">
        <w:rPr>
          <w:rFonts w:asciiTheme="majorHAnsi" w:hAnsiTheme="majorHAnsi" w:cstheme="majorHAnsi"/>
        </w:rPr>
        <w:t>documentación</w:t>
      </w:r>
      <w:r w:rsidR="009A60F9" w:rsidRPr="00F13A6A">
        <w:rPr>
          <w:rFonts w:asciiTheme="majorHAnsi" w:hAnsiTheme="majorHAnsi" w:cstheme="majorHAnsi"/>
        </w:rPr>
        <w:t xml:space="preserve"> que integran los expedientes de cada serie documental, con el fin de colaborar con las </w:t>
      </w:r>
      <w:r w:rsidR="005E7DCE" w:rsidRPr="00F13A6A">
        <w:rPr>
          <w:rFonts w:asciiTheme="majorHAnsi" w:hAnsiTheme="majorHAnsi" w:cstheme="majorHAnsi"/>
        </w:rPr>
        <w:t>U</w:t>
      </w:r>
      <w:r w:rsidR="009A60F9" w:rsidRPr="00F13A6A">
        <w:rPr>
          <w:rFonts w:asciiTheme="majorHAnsi" w:hAnsiTheme="majorHAnsi" w:cstheme="majorHAnsi"/>
        </w:rPr>
        <w:t xml:space="preserve">nidades </w:t>
      </w:r>
      <w:r w:rsidR="005E7DCE" w:rsidRPr="00F13A6A">
        <w:rPr>
          <w:rFonts w:asciiTheme="majorHAnsi" w:hAnsiTheme="majorHAnsi" w:cstheme="majorHAnsi"/>
        </w:rPr>
        <w:t>A</w:t>
      </w:r>
      <w:r w:rsidR="009A60F9" w:rsidRPr="00F13A6A">
        <w:rPr>
          <w:rFonts w:asciiTheme="majorHAnsi" w:hAnsiTheme="majorHAnsi" w:cstheme="majorHAnsi"/>
        </w:rPr>
        <w:t xml:space="preserve">dministrativas productoras de la </w:t>
      </w:r>
      <w:r w:rsidR="00860AC9" w:rsidRPr="00F13A6A">
        <w:rPr>
          <w:rFonts w:asciiTheme="majorHAnsi" w:hAnsiTheme="majorHAnsi" w:cstheme="majorHAnsi"/>
        </w:rPr>
        <w:t>documentación</w:t>
      </w:r>
      <w:r w:rsidR="008F5498" w:rsidRPr="00F13A6A">
        <w:rPr>
          <w:rFonts w:asciiTheme="majorHAnsi" w:hAnsiTheme="majorHAnsi" w:cstheme="majorHAnsi"/>
        </w:rPr>
        <w:t xml:space="preserve"> para la identificación</w:t>
      </w:r>
      <w:r w:rsidR="009A60F9" w:rsidRPr="00F13A6A">
        <w:rPr>
          <w:rFonts w:asciiTheme="majorHAnsi" w:hAnsiTheme="majorHAnsi" w:cstheme="majorHAnsi"/>
        </w:rPr>
        <w:t xml:space="preserve"> de los valores documentales</w:t>
      </w:r>
      <w:r w:rsidR="008F5498" w:rsidRPr="00F13A6A">
        <w:rPr>
          <w:rFonts w:asciiTheme="majorHAnsi" w:hAnsiTheme="majorHAnsi" w:cstheme="majorHAnsi"/>
        </w:rPr>
        <w:t xml:space="preserve"> y el establecimiento de</w:t>
      </w:r>
      <w:r w:rsidR="009A60F9" w:rsidRPr="00F13A6A">
        <w:rPr>
          <w:rFonts w:asciiTheme="majorHAnsi" w:hAnsiTheme="majorHAnsi" w:cstheme="majorHAnsi"/>
        </w:rPr>
        <w:t xml:space="preserve"> </w:t>
      </w:r>
      <w:r w:rsidR="005E7DCE" w:rsidRPr="00F13A6A">
        <w:rPr>
          <w:rFonts w:asciiTheme="majorHAnsi" w:hAnsiTheme="majorHAnsi" w:cstheme="majorHAnsi"/>
        </w:rPr>
        <w:t xml:space="preserve">los </w:t>
      </w:r>
      <w:r w:rsidR="009A60F9" w:rsidRPr="00F13A6A">
        <w:rPr>
          <w:rFonts w:asciiTheme="majorHAnsi" w:hAnsiTheme="majorHAnsi" w:cstheme="majorHAnsi"/>
        </w:rPr>
        <w:t xml:space="preserve">plazos de </w:t>
      </w:r>
      <w:r w:rsidR="00860AC9" w:rsidRPr="00F13A6A">
        <w:rPr>
          <w:rFonts w:asciiTheme="majorHAnsi" w:hAnsiTheme="majorHAnsi" w:cstheme="majorHAnsi"/>
        </w:rPr>
        <w:t>conservación</w:t>
      </w:r>
      <w:r w:rsidR="008F5498" w:rsidRPr="00F13A6A">
        <w:rPr>
          <w:rFonts w:asciiTheme="majorHAnsi" w:hAnsiTheme="majorHAnsi" w:cstheme="majorHAnsi"/>
        </w:rPr>
        <w:t>,</w:t>
      </w:r>
      <w:r w:rsidR="009A60F9" w:rsidRPr="00F13A6A">
        <w:rPr>
          <w:rFonts w:asciiTheme="majorHAnsi" w:hAnsiTheme="majorHAnsi" w:cstheme="majorHAnsi"/>
        </w:rPr>
        <w:t xml:space="preserve"> </w:t>
      </w:r>
      <w:r w:rsidR="005E7DCE" w:rsidRPr="00F13A6A">
        <w:rPr>
          <w:rFonts w:asciiTheme="majorHAnsi" w:hAnsiTheme="majorHAnsi" w:cstheme="majorHAnsi"/>
        </w:rPr>
        <w:t xml:space="preserve">la </w:t>
      </w:r>
      <w:r w:rsidR="00860AC9" w:rsidRPr="00F13A6A">
        <w:rPr>
          <w:rFonts w:asciiTheme="majorHAnsi" w:hAnsiTheme="majorHAnsi" w:cstheme="majorHAnsi"/>
        </w:rPr>
        <w:t>disposición</w:t>
      </w:r>
      <w:r w:rsidR="008F5498" w:rsidRPr="00F13A6A">
        <w:rPr>
          <w:rFonts w:asciiTheme="majorHAnsi" w:hAnsiTheme="majorHAnsi" w:cstheme="majorHAnsi"/>
        </w:rPr>
        <w:t xml:space="preserve"> y el destino final de los expedientes</w:t>
      </w:r>
      <w:r w:rsidR="005E7DCE" w:rsidRPr="00F13A6A">
        <w:rPr>
          <w:rFonts w:asciiTheme="majorHAnsi" w:hAnsiTheme="majorHAnsi" w:cstheme="majorHAnsi"/>
        </w:rPr>
        <w:t xml:space="preserve">. </w:t>
      </w:r>
    </w:p>
    <w:p w:rsidR="00CA14D2" w:rsidRPr="00BA70EE" w:rsidRDefault="00CA14D2" w:rsidP="00BA70EE">
      <w:pPr>
        <w:pStyle w:val="Prrafodelista"/>
        <w:numPr>
          <w:ilvl w:val="0"/>
          <w:numId w:val="7"/>
        </w:numPr>
        <w:jc w:val="both"/>
        <w:rPr>
          <w:rFonts w:asciiTheme="majorHAnsi" w:hAnsiTheme="majorHAnsi" w:cstheme="majorHAnsi"/>
          <w:lang w:val="es-ES"/>
        </w:rPr>
      </w:pPr>
      <w:r w:rsidRPr="00BA70EE">
        <w:rPr>
          <w:rFonts w:asciiTheme="majorHAnsi" w:hAnsiTheme="majorHAnsi" w:cstheme="majorHAnsi"/>
        </w:rPr>
        <w:t>El Grupo Interdisciplinario de Valoración del</w:t>
      </w:r>
      <w:r w:rsidR="00860AC9" w:rsidRPr="00BA70EE">
        <w:rPr>
          <w:rFonts w:asciiTheme="majorHAnsi" w:hAnsiTheme="majorHAnsi" w:cstheme="majorHAnsi"/>
        </w:rPr>
        <w:t xml:space="preserve"> </w:t>
      </w:r>
      <w:r w:rsidR="00B34CEC">
        <w:rPr>
          <w:rFonts w:asciiTheme="majorHAnsi" w:hAnsiTheme="majorHAnsi" w:cstheme="majorHAnsi"/>
        </w:rPr>
        <w:t xml:space="preserve">OPD </w:t>
      </w:r>
      <w:r w:rsidR="00860AC9" w:rsidRPr="00BA70EE">
        <w:rPr>
          <w:rFonts w:asciiTheme="majorHAnsi" w:hAnsiTheme="majorHAnsi" w:cstheme="majorHAnsi"/>
        </w:rPr>
        <w:t>CETOT</w:t>
      </w:r>
      <w:r w:rsidRPr="00BA70EE">
        <w:rPr>
          <w:rFonts w:asciiTheme="majorHAnsi" w:hAnsiTheme="majorHAnsi" w:cstheme="majorHAnsi"/>
        </w:rPr>
        <w:t xml:space="preserve"> está </w:t>
      </w:r>
      <w:r w:rsidRPr="00BA70EE">
        <w:rPr>
          <w:rFonts w:asciiTheme="majorHAnsi" w:hAnsiTheme="majorHAnsi" w:cstheme="majorHAnsi"/>
          <w:lang w:val="es-ES"/>
        </w:rPr>
        <w:t xml:space="preserve">integrado por la Titular de la Coordinación de Archivos, el </w:t>
      </w:r>
      <w:r w:rsidR="00860AC9" w:rsidRPr="00BA70EE">
        <w:rPr>
          <w:rFonts w:asciiTheme="majorHAnsi" w:hAnsiTheme="majorHAnsi" w:cstheme="majorHAnsi"/>
          <w:lang w:val="es-ES"/>
        </w:rPr>
        <w:t>Responsable de la oficialía de partes</w:t>
      </w:r>
      <w:r w:rsidRPr="00BA70EE">
        <w:rPr>
          <w:rFonts w:asciiTheme="majorHAnsi" w:hAnsiTheme="majorHAnsi" w:cstheme="majorHAnsi"/>
          <w:lang w:val="es-ES"/>
        </w:rPr>
        <w:t xml:space="preserve">, los responsables de los archivos de trámite, </w:t>
      </w:r>
      <w:r w:rsidR="008F5498" w:rsidRPr="00BA70EE">
        <w:rPr>
          <w:rFonts w:asciiTheme="majorHAnsi" w:hAnsiTheme="majorHAnsi" w:cstheme="majorHAnsi"/>
          <w:lang w:val="es-ES"/>
        </w:rPr>
        <w:t>el</w:t>
      </w:r>
      <w:r w:rsidRPr="00BA70EE">
        <w:rPr>
          <w:rFonts w:asciiTheme="majorHAnsi" w:hAnsiTheme="majorHAnsi" w:cstheme="majorHAnsi"/>
          <w:lang w:val="es-ES"/>
        </w:rPr>
        <w:t xml:space="preserve"> encargado del archivo de concentración</w:t>
      </w:r>
      <w:r w:rsidR="008F5498" w:rsidRPr="00BA70EE">
        <w:rPr>
          <w:rFonts w:asciiTheme="majorHAnsi" w:hAnsiTheme="majorHAnsi" w:cstheme="majorHAnsi"/>
          <w:lang w:val="es-ES"/>
        </w:rPr>
        <w:t xml:space="preserve"> con voz y voto</w:t>
      </w:r>
      <w:r w:rsidRPr="00BA70EE">
        <w:rPr>
          <w:rFonts w:asciiTheme="majorHAnsi" w:hAnsiTheme="majorHAnsi" w:cstheme="majorHAnsi"/>
          <w:lang w:val="es-ES"/>
        </w:rPr>
        <w:t xml:space="preserve">; </w:t>
      </w:r>
      <w:r w:rsidR="00860AC9" w:rsidRPr="00BA70EE">
        <w:rPr>
          <w:rFonts w:asciiTheme="majorHAnsi" w:hAnsiTheme="majorHAnsi" w:cstheme="majorHAnsi"/>
          <w:lang w:val="es-ES"/>
        </w:rPr>
        <w:t xml:space="preserve">el Titular de la Unidad de Transparencia como vocal invitado, </w:t>
      </w:r>
      <w:r w:rsidRPr="00BA70EE">
        <w:rPr>
          <w:rFonts w:asciiTheme="majorHAnsi" w:hAnsiTheme="majorHAnsi" w:cstheme="majorHAnsi"/>
          <w:lang w:val="es-ES"/>
        </w:rPr>
        <w:t xml:space="preserve">así como </w:t>
      </w:r>
      <w:r w:rsidR="00860AC9" w:rsidRPr="00BA70EE">
        <w:rPr>
          <w:rFonts w:asciiTheme="majorHAnsi" w:hAnsiTheme="majorHAnsi" w:cstheme="majorHAnsi"/>
          <w:lang w:val="es-ES"/>
        </w:rPr>
        <w:t>los q</w:t>
      </w:r>
      <w:r w:rsidRPr="00BA70EE">
        <w:rPr>
          <w:rFonts w:asciiTheme="majorHAnsi" w:hAnsiTheme="majorHAnsi" w:cstheme="majorHAnsi"/>
          <w:lang w:val="es-ES"/>
        </w:rPr>
        <w:t xml:space="preserve">ue puedan coadyuvar con sus conocimientos y opiniones con voz y sin voto. </w:t>
      </w:r>
    </w:p>
    <w:p w:rsidR="00CA14D2" w:rsidRPr="00BA70EE" w:rsidRDefault="00CA14D2" w:rsidP="00BA70EE">
      <w:pPr>
        <w:pStyle w:val="Prrafodelista"/>
        <w:numPr>
          <w:ilvl w:val="0"/>
          <w:numId w:val="7"/>
        </w:numPr>
        <w:jc w:val="both"/>
        <w:rPr>
          <w:rFonts w:asciiTheme="majorHAnsi" w:hAnsiTheme="majorHAnsi" w:cstheme="majorHAnsi"/>
          <w:lang w:val="es-ES"/>
        </w:rPr>
      </w:pPr>
      <w:r w:rsidRPr="00BA70EE">
        <w:rPr>
          <w:rFonts w:asciiTheme="majorHAnsi" w:hAnsiTheme="majorHAnsi" w:cstheme="majorHAnsi"/>
          <w:lang w:val="es-ES"/>
        </w:rPr>
        <w:t xml:space="preserve">Su fin es establecer lineamientos y criterios internos en materia de archivos; así como analizar las propuestas de destino final conforme a las fichas técnicas de valoración y proponer el destino final ante el Consejo </w:t>
      </w:r>
      <w:r w:rsidR="00860AC9" w:rsidRPr="00BA70EE">
        <w:rPr>
          <w:rFonts w:asciiTheme="majorHAnsi" w:hAnsiTheme="majorHAnsi" w:cstheme="majorHAnsi"/>
          <w:lang w:val="es-ES"/>
        </w:rPr>
        <w:t>Estatal</w:t>
      </w:r>
      <w:r w:rsidRPr="00BA70EE">
        <w:rPr>
          <w:rFonts w:asciiTheme="majorHAnsi" w:hAnsiTheme="majorHAnsi" w:cstheme="majorHAnsi"/>
          <w:lang w:val="es-ES"/>
        </w:rPr>
        <w:t xml:space="preserve"> de Archivos del Sistema Estatal de Archivos de Jalisco. </w:t>
      </w:r>
    </w:p>
    <w:p w:rsidR="00AE779D" w:rsidRPr="00F13A6A" w:rsidRDefault="00AE779D" w:rsidP="00BA70EE">
      <w:pPr>
        <w:jc w:val="both"/>
        <w:rPr>
          <w:rFonts w:asciiTheme="majorHAnsi" w:hAnsiTheme="majorHAnsi" w:cstheme="majorHAnsi"/>
          <w:lang w:val="es-ES"/>
        </w:rPr>
      </w:pPr>
    </w:p>
    <w:p w:rsidR="00CA14D2" w:rsidRPr="00BE76DF" w:rsidRDefault="00F13A6A" w:rsidP="00BA70EE">
      <w:pPr>
        <w:pStyle w:val="NormalWeb"/>
        <w:spacing w:after="0" w:afterAutospacing="0"/>
        <w:jc w:val="center"/>
        <w:rPr>
          <w:rFonts w:asciiTheme="majorHAnsi" w:hAnsiTheme="majorHAnsi" w:cstheme="majorHAnsi"/>
          <w:b/>
          <w:sz w:val="28"/>
        </w:rPr>
      </w:pPr>
      <w:r w:rsidRPr="00BE76DF">
        <w:rPr>
          <w:rFonts w:asciiTheme="majorHAnsi" w:hAnsiTheme="majorHAnsi" w:cstheme="majorHAnsi"/>
          <w:b/>
          <w:sz w:val="28"/>
        </w:rPr>
        <w:t>RESPONSABILIDAD DEL COORDINADOR DE ARCHIVOS</w:t>
      </w:r>
    </w:p>
    <w:p w:rsidR="00BA70EE" w:rsidRPr="00BE76DF" w:rsidRDefault="00BA70EE" w:rsidP="00BA70EE">
      <w:pPr>
        <w:pStyle w:val="NormalWeb"/>
        <w:spacing w:after="0" w:afterAutospacing="0"/>
        <w:jc w:val="center"/>
        <w:rPr>
          <w:rFonts w:asciiTheme="majorHAnsi" w:hAnsiTheme="majorHAnsi" w:cstheme="majorHAnsi"/>
          <w:b/>
          <w:sz w:val="28"/>
        </w:rPr>
      </w:pPr>
    </w:p>
    <w:p w:rsidR="00CA14D2" w:rsidRDefault="00CA14D2" w:rsidP="00BA70EE">
      <w:pPr>
        <w:pStyle w:val="Prrafodelista"/>
        <w:numPr>
          <w:ilvl w:val="0"/>
          <w:numId w:val="7"/>
        </w:numPr>
        <w:jc w:val="both"/>
        <w:rPr>
          <w:rFonts w:asciiTheme="majorHAnsi" w:hAnsiTheme="majorHAnsi" w:cstheme="majorHAnsi"/>
        </w:rPr>
      </w:pPr>
      <w:r w:rsidRPr="00F13A6A">
        <w:rPr>
          <w:rFonts w:asciiTheme="majorHAnsi" w:hAnsiTheme="majorHAnsi" w:cstheme="majorHAnsi"/>
        </w:rPr>
        <w:t>El coordinador de archivos del</w:t>
      </w:r>
      <w:r w:rsidR="00860AC9" w:rsidRPr="00F13A6A">
        <w:rPr>
          <w:rFonts w:asciiTheme="majorHAnsi" w:hAnsiTheme="majorHAnsi" w:cstheme="majorHAnsi"/>
        </w:rPr>
        <w:t xml:space="preserve"> </w:t>
      </w:r>
      <w:r w:rsidR="00B34CEC">
        <w:rPr>
          <w:rFonts w:asciiTheme="majorHAnsi" w:hAnsiTheme="majorHAnsi" w:cstheme="majorHAnsi"/>
        </w:rPr>
        <w:t xml:space="preserve">OPD </w:t>
      </w:r>
      <w:r w:rsidR="00860AC9" w:rsidRPr="00F13A6A">
        <w:rPr>
          <w:rFonts w:asciiTheme="majorHAnsi" w:hAnsiTheme="majorHAnsi" w:cstheme="majorHAnsi"/>
        </w:rPr>
        <w:t>CETOT</w:t>
      </w:r>
      <w:r w:rsidRPr="00F13A6A">
        <w:rPr>
          <w:rFonts w:asciiTheme="majorHAnsi" w:hAnsiTheme="majorHAnsi" w:cstheme="majorHAnsi"/>
        </w:rPr>
        <w:t xml:space="preserve"> propiciará la </w:t>
      </w:r>
      <w:r w:rsidR="00860AC9" w:rsidRPr="00F13A6A">
        <w:rPr>
          <w:rFonts w:asciiTheme="majorHAnsi" w:hAnsiTheme="majorHAnsi" w:cstheme="majorHAnsi"/>
        </w:rPr>
        <w:t>integración</w:t>
      </w:r>
      <w:r w:rsidRPr="00F13A6A">
        <w:rPr>
          <w:rFonts w:asciiTheme="majorHAnsi" w:hAnsiTheme="majorHAnsi" w:cstheme="majorHAnsi"/>
        </w:rPr>
        <w:t xml:space="preserve"> y formalización del grupo interdisciplinario de valoración. </w:t>
      </w:r>
    </w:p>
    <w:p w:rsidR="00CA14D2" w:rsidRPr="00F13A6A" w:rsidRDefault="00CA14D2" w:rsidP="00BA70EE">
      <w:pPr>
        <w:pStyle w:val="Prrafodelista"/>
        <w:numPr>
          <w:ilvl w:val="0"/>
          <w:numId w:val="7"/>
        </w:numPr>
        <w:jc w:val="both"/>
        <w:rPr>
          <w:rFonts w:asciiTheme="majorHAnsi" w:hAnsiTheme="majorHAnsi" w:cstheme="majorHAnsi"/>
        </w:rPr>
      </w:pPr>
      <w:r w:rsidRPr="00F13A6A">
        <w:rPr>
          <w:rFonts w:asciiTheme="majorHAnsi" w:hAnsiTheme="majorHAnsi" w:cstheme="majorHAnsi"/>
        </w:rPr>
        <w:t xml:space="preserve"> </w:t>
      </w:r>
      <w:r w:rsidR="00AE779D" w:rsidRPr="00F13A6A">
        <w:rPr>
          <w:rFonts w:asciiTheme="majorHAnsi" w:hAnsiTheme="majorHAnsi" w:cstheme="majorHAnsi"/>
        </w:rPr>
        <w:t xml:space="preserve">El coordinador de archivos </w:t>
      </w:r>
      <w:r w:rsidRPr="00F13A6A">
        <w:rPr>
          <w:rFonts w:asciiTheme="majorHAnsi" w:hAnsiTheme="majorHAnsi" w:cstheme="majorHAnsi"/>
        </w:rPr>
        <w:t xml:space="preserve">convocará a las reuniones de trabajo y fungirá como moderador en las mismas, </w:t>
      </w:r>
    </w:p>
    <w:p w:rsidR="00CA14D2" w:rsidRPr="00F13A6A" w:rsidRDefault="00AE779D" w:rsidP="00BA70EE">
      <w:pPr>
        <w:pStyle w:val="Prrafodelista"/>
        <w:numPr>
          <w:ilvl w:val="0"/>
          <w:numId w:val="7"/>
        </w:numPr>
        <w:jc w:val="both"/>
        <w:rPr>
          <w:rFonts w:asciiTheme="majorHAnsi" w:hAnsiTheme="majorHAnsi" w:cstheme="majorHAnsi"/>
        </w:rPr>
      </w:pPr>
      <w:r w:rsidRPr="00F13A6A">
        <w:rPr>
          <w:rFonts w:asciiTheme="majorHAnsi" w:hAnsiTheme="majorHAnsi" w:cstheme="majorHAnsi"/>
        </w:rPr>
        <w:t>El coordinador de archivos</w:t>
      </w:r>
      <w:r w:rsidR="00CA14D2" w:rsidRPr="00F13A6A">
        <w:rPr>
          <w:rFonts w:asciiTheme="majorHAnsi" w:hAnsiTheme="majorHAnsi" w:cstheme="majorHAnsi"/>
        </w:rPr>
        <w:t xml:space="preserve"> será el encargado de llevar el registro </w:t>
      </w:r>
      <w:r w:rsidRPr="00F13A6A">
        <w:rPr>
          <w:rFonts w:asciiTheme="majorHAnsi" w:hAnsiTheme="majorHAnsi" w:cstheme="majorHAnsi"/>
        </w:rPr>
        <w:t xml:space="preserve">de asistencia y </w:t>
      </w:r>
      <w:r w:rsidR="00CA14D2" w:rsidRPr="00F13A6A">
        <w:rPr>
          <w:rFonts w:asciiTheme="majorHAnsi" w:hAnsiTheme="majorHAnsi" w:cstheme="majorHAnsi"/>
        </w:rPr>
        <w:t>el acta de acuerdos</w:t>
      </w:r>
      <w:r w:rsidR="00EF67B4" w:rsidRPr="00F13A6A">
        <w:rPr>
          <w:rFonts w:asciiTheme="majorHAnsi" w:hAnsiTheme="majorHAnsi" w:cstheme="majorHAnsi"/>
        </w:rPr>
        <w:t>; así como el</w:t>
      </w:r>
      <w:r w:rsidR="00CA14D2" w:rsidRPr="00F13A6A">
        <w:rPr>
          <w:rFonts w:asciiTheme="majorHAnsi" w:hAnsiTheme="majorHAnsi" w:cstheme="majorHAnsi"/>
        </w:rPr>
        <w:t xml:space="preserve"> seguimiento de los acuerdos y </w:t>
      </w:r>
      <w:r w:rsidR="00EF67B4" w:rsidRPr="00F13A6A">
        <w:rPr>
          <w:rFonts w:asciiTheme="majorHAnsi" w:hAnsiTheme="majorHAnsi" w:cstheme="majorHAnsi"/>
        </w:rPr>
        <w:t xml:space="preserve">los </w:t>
      </w:r>
      <w:r w:rsidR="00CA14D2" w:rsidRPr="00F13A6A">
        <w:rPr>
          <w:rFonts w:asciiTheme="majorHAnsi" w:hAnsiTheme="majorHAnsi" w:cstheme="majorHAnsi"/>
        </w:rPr>
        <w:t xml:space="preserve">compromisos establecidos, conservando las constancias respectivas. </w:t>
      </w:r>
    </w:p>
    <w:p w:rsidR="00B042C8" w:rsidRPr="00F13A6A" w:rsidRDefault="00B042C8" w:rsidP="00BE76DF">
      <w:pPr>
        <w:pStyle w:val="Prrafodelista"/>
        <w:numPr>
          <w:ilvl w:val="0"/>
          <w:numId w:val="7"/>
        </w:numPr>
        <w:ind w:hanging="357"/>
        <w:jc w:val="both"/>
        <w:rPr>
          <w:rFonts w:asciiTheme="majorHAnsi" w:hAnsiTheme="majorHAnsi" w:cstheme="majorHAnsi"/>
        </w:rPr>
      </w:pPr>
      <w:r w:rsidRPr="00F13A6A">
        <w:rPr>
          <w:rFonts w:asciiTheme="majorHAnsi" w:hAnsiTheme="majorHAnsi" w:cstheme="majorHAnsi"/>
        </w:rPr>
        <w:t xml:space="preserve"> Durante el proceso de elaboración del catálogo de disposición documental </w:t>
      </w:r>
      <w:r w:rsidR="00EF67B4" w:rsidRPr="00F13A6A">
        <w:rPr>
          <w:rFonts w:asciiTheme="majorHAnsi" w:hAnsiTheme="majorHAnsi" w:cstheme="majorHAnsi"/>
        </w:rPr>
        <w:t xml:space="preserve">el coordinador de archivos </w:t>
      </w:r>
      <w:r w:rsidRPr="00F13A6A">
        <w:rPr>
          <w:rFonts w:asciiTheme="majorHAnsi" w:hAnsiTheme="majorHAnsi" w:cstheme="majorHAnsi"/>
        </w:rPr>
        <w:t xml:space="preserve">deberá: </w:t>
      </w:r>
    </w:p>
    <w:p w:rsidR="00B042C8" w:rsidRPr="00F13A6A" w:rsidRDefault="00B042C8" w:rsidP="00BE76DF">
      <w:pPr>
        <w:pStyle w:val="NormalWeb"/>
        <w:numPr>
          <w:ilvl w:val="0"/>
          <w:numId w:val="9"/>
        </w:numPr>
        <w:spacing w:before="0" w:beforeAutospacing="0" w:after="0" w:afterAutospacing="0"/>
        <w:ind w:hanging="357"/>
        <w:jc w:val="both"/>
        <w:rPr>
          <w:rFonts w:asciiTheme="majorHAnsi" w:hAnsiTheme="majorHAnsi" w:cstheme="majorHAnsi"/>
        </w:rPr>
      </w:pPr>
      <w:r w:rsidRPr="00F13A6A">
        <w:rPr>
          <w:rFonts w:asciiTheme="majorHAnsi" w:hAnsiTheme="majorHAnsi" w:cstheme="majorHAnsi"/>
        </w:rPr>
        <w:t xml:space="preserve">Establecer un plan de trabajo para la elaboración de las fichas técnicas de valoración documental que incluya al menos: </w:t>
      </w:r>
    </w:p>
    <w:p w:rsidR="00B042C8" w:rsidRPr="00F13A6A" w:rsidRDefault="00BA70EE" w:rsidP="00BA70EE">
      <w:pPr>
        <w:pStyle w:val="NormalWeb"/>
        <w:numPr>
          <w:ilvl w:val="1"/>
          <w:numId w:val="9"/>
        </w:numPr>
        <w:spacing w:after="0" w:afterAutospacing="0"/>
        <w:jc w:val="both"/>
        <w:rPr>
          <w:rFonts w:asciiTheme="majorHAnsi" w:hAnsiTheme="majorHAnsi" w:cstheme="majorHAnsi"/>
        </w:rPr>
      </w:pPr>
      <w:r>
        <w:rPr>
          <w:rFonts w:asciiTheme="majorHAnsi" w:hAnsiTheme="majorHAnsi" w:cstheme="majorHAnsi"/>
        </w:rPr>
        <w:t>U</w:t>
      </w:r>
      <w:r w:rsidR="00B042C8" w:rsidRPr="00F13A6A">
        <w:rPr>
          <w:rFonts w:asciiTheme="majorHAnsi" w:hAnsiTheme="majorHAnsi" w:cstheme="majorHAnsi"/>
        </w:rPr>
        <w:t xml:space="preserve">n calendario de reuniones del grupo interdisciplinario. </w:t>
      </w:r>
    </w:p>
    <w:p w:rsidR="00B042C8" w:rsidRPr="00F13A6A" w:rsidRDefault="00B042C8" w:rsidP="00BA70EE">
      <w:pPr>
        <w:pStyle w:val="NormalWeb"/>
        <w:numPr>
          <w:ilvl w:val="1"/>
          <w:numId w:val="9"/>
        </w:numPr>
        <w:spacing w:after="0" w:afterAutospacing="0"/>
        <w:jc w:val="both"/>
        <w:rPr>
          <w:rFonts w:asciiTheme="majorHAnsi" w:hAnsiTheme="majorHAnsi" w:cstheme="majorHAnsi"/>
        </w:rPr>
      </w:pPr>
      <w:r w:rsidRPr="00F13A6A">
        <w:rPr>
          <w:rFonts w:asciiTheme="majorHAnsi" w:hAnsiTheme="majorHAnsi" w:cstheme="majorHAnsi"/>
        </w:rPr>
        <w:t xml:space="preserve">Preparar las herramientas </w:t>
      </w:r>
      <w:r w:rsidR="00BA70EE" w:rsidRPr="00F13A6A">
        <w:rPr>
          <w:rFonts w:asciiTheme="majorHAnsi" w:hAnsiTheme="majorHAnsi" w:cstheme="majorHAnsi"/>
        </w:rPr>
        <w:t>metodológicas</w:t>
      </w:r>
      <w:r w:rsidRPr="00F13A6A">
        <w:rPr>
          <w:rFonts w:asciiTheme="majorHAnsi" w:hAnsiTheme="majorHAnsi" w:cstheme="majorHAnsi"/>
        </w:rPr>
        <w:t xml:space="preserve"> y normativas, como son, entre otras, bibliografía, cuestionarios para el levantamiento de información, formato de ficha técnica de valoración documental, normatividad de la institución, manuales de organización, manuales de procedimientos y manuales de gestión de calidad; </w:t>
      </w:r>
    </w:p>
    <w:p w:rsidR="00376DCE" w:rsidRPr="00F13A6A" w:rsidRDefault="00B042C8" w:rsidP="00BA70EE">
      <w:pPr>
        <w:pStyle w:val="NormalWeb"/>
        <w:numPr>
          <w:ilvl w:val="1"/>
          <w:numId w:val="9"/>
        </w:numPr>
        <w:spacing w:after="0" w:afterAutospacing="0"/>
        <w:jc w:val="both"/>
        <w:rPr>
          <w:rFonts w:asciiTheme="majorHAnsi" w:hAnsiTheme="majorHAnsi" w:cstheme="majorHAnsi"/>
        </w:rPr>
      </w:pPr>
      <w:r w:rsidRPr="00F13A6A">
        <w:rPr>
          <w:rFonts w:asciiTheme="majorHAnsi" w:hAnsiTheme="majorHAnsi" w:cstheme="majorHAnsi"/>
        </w:rPr>
        <w:lastRenderedPageBreak/>
        <w:t xml:space="preserve">Realizar entrevistas con las unidades administrativas productoras de la documentación, para el levantamiento de la información y elaborar las fichas técnicas de valoración documental, verificando que exista correspondencia entre las funciones que dichas áreas realizan y las series documentales identificadas, </w:t>
      </w:r>
      <w:r w:rsidR="0060480D" w:rsidRPr="00F13A6A">
        <w:rPr>
          <w:rFonts w:asciiTheme="majorHAnsi" w:hAnsiTheme="majorHAnsi" w:cstheme="majorHAnsi"/>
        </w:rPr>
        <w:t>e</w:t>
      </w:r>
      <w:r w:rsidRPr="00F13A6A">
        <w:rPr>
          <w:rFonts w:asciiTheme="majorHAnsi" w:hAnsiTheme="majorHAnsi" w:cstheme="majorHAnsi"/>
        </w:rPr>
        <w:t xml:space="preserve"> </w:t>
      </w:r>
    </w:p>
    <w:p w:rsidR="00B27886" w:rsidRPr="00BA70EE" w:rsidRDefault="00BA70EE" w:rsidP="00BA70EE">
      <w:pPr>
        <w:pStyle w:val="Prrafodelista"/>
        <w:numPr>
          <w:ilvl w:val="1"/>
          <w:numId w:val="9"/>
        </w:numPr>
        <w:jc w:val="both"/>
        <w:rPr>
          <w:rFonts w:asciiTheme="majorHAnsi" w:hAnsiTheme="majorHAnsi" w:cstheme="majorHAnsi"/>
          <w:lang w:val="es-ES"/>
        </w:rPr>
      </w:pPr>
      <w:r>
        <w:rPr>
          <w:rFonts w:asciiTheme="majorHAnsi" w:hAnsiTheme="majorHAnsi" w:cstheme="majorHAnsi"/>
          <w:lang w:val="es-ES"/>
        </w:rPr>
        <w:t>I</w:t>
      </w:r>
      <w:r w:rsidR="00B042C8" w:rsidRPr="00BA70EE">
        <w:rPr>
          <w:rFonts w:asciiTheme="majorHAnsi" w:hAnsiTheme="majorHAnsi" w:cstheme="majorHAnsi"/>
          <w:lang w:val="es-ES"/>
        </w:rPr>
        <w:t xml:space="preserve">ntegrar </w:t>
      </w:r>
      <w:r w:rsidR="00506DE1" w:rsidRPr="00BA70EE">
        <w:rPr>
          <w:rFonts w:asciiTheme="majorHAnsi" w:hAnsiTheme="majorHAnsi" w:cstheme="majorHAnsi"/>
          <w:lang w:val="es-ES"/>
        </w:rPr>
        <w:t xml:space="preserve">o actualizar </w:t>
      </w:r>
      <w:r w:rsidR="00B042C8" w:rsidRPr="00BA70EE">
        <w:rPr>
          <w:rFonts w:asciiTheme="majorHAnsi" w:hAnsiTheme="majorHAnsi" w:cstheme="majorHAnsi"/>
          <w:lang w:val="es-ES"/>
        </w:rPr>
        <w:t>el catálogo de disposición documental</w:t>
      </w:r>
      <w:r w:rsidR="00506DE1" w:rsidRPr="00BA70EE">
        <w:rPr>
          <w:rFonts w:asciiTheme="majorHAnsi" w:hAnsiTheme="majorHAnsi" w:cstheme="majorHAnsi"/>
          <w:lang w:val="es-ES"/>
        </w:rPr>
        <w:t>.</w:t>
      </w:r>
    </w:p>
    <w:p w:rsidR="00376DCE" w:rsidRPr="00F13A6A" w:rsidRDefault="00376DCE" w:rsidP="00BA70EE">
      <w:pPr>
        <w:ind w:left="1560" w:hanging="851"/>
        <w:jc w:val="both"/>
        <w:rPr>
          <w:rFonts w:asciiTheme="majorHAnsi" w:hAnsiTheme="majorHAnsi" w:cstheme="majorHAnsi"/>
          <w:lang w:val="es-ES"/>
        </w:rPr>
      </w:pPr>
    </w:p>
    <w:p w:rsidR="001D4CDC" w:rsidRPr="00F13A6A" w:rsidRDefault="001D4CDC" w:rsidP="00BA70EE">
      <w:pPr>
        <w:ind w:left="1560" w:hanging="851"/>
        <w:jc w:val="both"/>
        <w:rPr>
          <w:rFonts w:asciiTheme="majorHAnsi" w:hAnsiTheme="majorHAnsi" w:cstheme="majorHAnsi"/>
          <w:lang w:val="es-ES"/>
        </w:rPr>
      </w:pPr>
    </w:p>
    <w:p w:rsidR="001D4CDC" w:rsidRPr="00F13A6A" w:rsidRDefault="001D4CDC" w:rsidP="00BA70EE">
      <w:pPr>
        <w:ind w:left="1560" w:hanging="851"/>
        <w:jc w:val="both"/>
        <w:rPr>
          <w:rFonts w:asciiTheme="majorHAnsi" w:hAnsiTheme="majorHAnsi" w:cstheme="majorHAnsi"/>
          <w:lang w:val="es-ES"/>
        </w:rPr>
      </w:pPr>
    </w:p>
    <w:p w:rsidR="00AE779D" w:rsidRDefault="00F13A6A" w:rsidP="00BA70EE">
      <w:pPr>
        <w:pStyle w:val="NormalWeb"/>
        <w:spacing w:after="0" w:afterAutospacing="0"/>
        <w:jc w:val="center"/>
        <w:rPr>
          <w:rFonts w:asciiTheme="majorHAnsi" w:hAnsiTheme="majorHAnsi" w:cstheme="majorHAnsi"/>
          <w:b/>
          <w:sz w:val="28"/>
        </w:rPr>
      </w:pPr>
      <w:r w:rsidRPr="00BE76DF">
        <w:rPr>
          <w:rFonts w:asciiTheme="majorHAnsi" w:hAnsiTheme="majorHAnsi" w:cstheme="majorHAnsi"/>
          <w:b/>
          <w:sz w:val="28"/>
        </w:rPr>
        <w:t>FUNCIONES DEL GRUPO INTERDISICIPLANRIO DE VALORACIÓN</w:t>
      </w:r>
    </w:p>
    <w:p w:rsidR="00FA59E0" w:rsidRPr="00BE76DF" w:rsidRDefault="00FA59E0" w:rsidP="00BA70EE">
      <w:pPr>
        <w:pStyle w:val="NormalWeb"/>
        <w:spacing w:after="0" w:afterAutospacing="0"/>
        <w:jc w:val="center"/>
        <w:rPr>
          <w:rFonts w:asciiTheme="majorHAnsi" w:hAnsiTheme="majorHAnsi" w:cstheme="majorHAnsi"/>
          <w:b/>
          <w:sz w:val="28"/>
        </w:rPr>
      </w:pPr>
    </w:p>
    <w:p w:rsidR="005E7DCE" w:rsidRPr="007A1A59" w:rsidRDefault="005E7DCE" w:rsidP="007A1A59">
      <w:pPr>
        <w:pStyle w:val="NormalWeb"/>
        <w:numPr>
          <w:ilvl w:val="0"/>
          <w:numId w:val="9"/>
        </w:numPr>
        <w:spacing w:after="0" w:afterAutospacing="0"/>
        <w:jc w:val="both"/>
        <w:rPr>
          <w:rFonts w:asciiTheme="majorHAnsi" w:hAnsiTheme="majorHAnsi" w:cstheme="majorHAnsi"/>
        </w:rPr>
      </w:pPr>
      <w:r w:rsidRPr="00F13A6A">
        <w:rPr>
          <w:rFonts w:asciiTheme="majorHAnsi" w:hAnsiTheme="majorHAnsi" w:cstheme="majorHAnsi"/>
        </w:rPr>
        <w:t>El grupo interdisciplinar</w:t>
      </w:r>
      <w:r w:rsidRPr="007A1A59">
        <w:rPr>
          <w:rFonts w:asciiTheme="majorHAnsi" w:hAnsiTheme="majorHAnsi" w:cstheme="majorHAnsi"/>
        </w:rPr>
        <w:t xml:space="preserve">io </w:t>
      </w:r>
      <w:r w:rsidR="00FA59E0" w:rsidRPr="007A1A59">
        <w:rPr>
          <w:rFonts w:asciiTheme="majorHAnsi" w:hAnsiTheme="majorHAnsi" w:cstheme="majorHAnsi"/>
        </w:rPr>
        <w:t>podrá</w:t>
      </w:r>
      <w:r w:rsidRPr="007A1A59">
        <w:rPr>
          <w:rFonts w:asciiTheme="majorHAnsi" w:hAnsiTheme="majorHAnsi" w:cstheme="majorHAnsi"/>
        </w:rPr>
        <w:t xml:space="preserve">́ recibir la asesoría de un especialista en la naturaleza y objeto social de los diferentes temas que desarrolla </w:t>
      </w:r>
      <w:r w:rsidR="00F13A6A" w:rsidRPr="007A1A59">
        <w:rPr>
          <w:rFonts w:asciiTheme="majorHAnsi" w:hAnsiTheme="majorHAnsi" w:cstheme="majorHAnsi"/>
        </w:rPr>
        <w:t xml:space="preserve">el </w:t>
      </w:r>
      <w:r w:rsidR="00B34CEC">
        <w:rPr>
          <w:rFonts w:asciiTheme="majorHAnsi" w:hAnsiTheme="majorHAnsi" w:cstheme="majorHAnsi"/>
        </w:rPr>
        <w:t xml:space="preserve">OPD </w:t>
      </w:r>
      <w:r w:rsidR="00F13A6A" w:rsidRPr="007A1A59">
        <w:rPr>
          <w:rFonts w:asciiTheme="majorHAnsi" w:hAnsiTheme="majorHAnsi" w:cstheme="majorHAnsi"/>
        </w:rPr>
        <w:t>CETOT</w:t>
      </w:r>
      <w:r w:rsidRPr="007A1A59">
        <w:rPr>
          <w:rFonts w:asciiTheme="majorHAnsi" w:hAnsiTheme="majorHAnsi" w:cstheme="majorHAnsi"/>
        </w:rPr>
        <w:t xml:space="preserve">. </w:t>
      </w:r>
    </w:p>
    <w:p w:rsidR="005E7DCE" w:rsidRPr="00F13A6A" w:rsidRDefault="00F13A6A" w:rsidP="00BA70EE">
      <w:pPr>
        <w:pStyle w:val="NormalWeb"/>
        <w:numPr>
          <w:ilvl w:val="0"/>
          <w:numId w:val="9"/>
        </w:numPr>
        <w:spacing w:after="0" w:afterAutospacing="0"/>
        <w:jc w:val="both"/>
        <w:rPr>
          <w:rFonts w:asciiTheme="majorHAnsi" w:hAnsiTheme="majorHAnsi" w:cstheme="majorHAnsi"/>
        </w:rPr>
      </w:pPr>
      <w:r w:rsidRPr="00F13A6A">
        <w:rPr>
          <w:rFonts w:asciiTheme="majorHAnsi" w:hAnsiTheme="majorHAnsi" w:cstheme="majorHAnsi"/>
        </w:rPr>
        <w:t xml:space="preserve">El </w:t>
      </w:r>
      <w:r w:rsidR="00B34CEC">
        <w:rPr>
          <w:rFonts w:asciiTheme="majorHAnsi" w:hAnsiTheme="majorHAnsi" w:cstheme="majorHAnsi"/>
        </w:rPr>
        <w:t xml:space="preserve">OPD </w:t>
      </w:r>
      <w:r w:rsidRPr="00F13A6A">
        <w:rPr>
          <w:rFonts w:asciiTheme="majorHAnsi" w:hAnsiTheme="majorHAnsi" w:cstheme="majorHAnsi"/>
        </w:rPr>
        <w:t>CETOT</w:t>
      </w:r>
      <w:r w:rsidR="005E7DCE" w:rsidRPr="00F13A6A">
        <w:rPr>
          <w:rFonts w:asciiTheme="majorHAnsi" w:hAnsiTheme="majorHAnsi" w:cstheme="majorHAnsi"/>
        </w:rPr>
        <w:t xml:space="preserve"> </w:t>
      </w:r>
      <w:r w:rsidRPr="00F13A6A">
        <w:rPr>
          <w:rFonts w:asciiTheme="majorHAnsi" w:hAnsiTheme="majorHAnsi" w:cstheme="majorHAnsi"/>
        </w:rPr>
        <w:t>podrá</w:t>
      </w:r>
      <w:r w:rsidR="005E7DCE" w:rsidRPr="00F13A6A">
        <w:rPr>
          <w:rFonts w:asciiTheme="majorHAnsi" w:hAnsiTheme="majorHAnsi" w:cstheme="majorHAnsi"/>
        </w:rPr>
        <w:t xml:space="preserve">́ realizar convenios de colaboración con instituciones de educación superior o de investigación para efectos de garantizar el proceso de valoración. </w:t>
      </w:r>
    </w:p>
    <w:p w:rsidR="009A60F9" w:rsidRPr="00F13A6A" w:rsidRDefault="00680658" w:rsidP="00BA70EE">
      <w:pPr>
        <w:pStyle w:val="NormalWeb"/>
        <w:numPr>
          <w:ilvl w:val="0"/>
          <w:numId w:val="9"/>
        </w:numPr>
        <w:spacing w:after="0" w:afterAutospacing="0"/>
        <w:jc w:val="both"/>
        <w:rPr>
          <w:rFonts w:asciiTheme="majorHAnsi" w:hAnsiTheme="majorHAnsi" w:cstheme="majorHAnsi"/>
        </w:rPr>
      </w:pPr>
      <w:r w:rsidRPr="00F13A6A">
        <w:rPr>
          <w:rFonts w:asciiTheme="majorHAnsi" w:hAnsiTheme="majorHAnsi" w:cstheme="majorHAnsi"/>
        </w:rPr>
        <w:t>El Grupo Interdisciplinario de Valoración f</w:t>
      </w:r>
      <w:r w:rsidR="009A60F9" w:rsidRPr="00F13A6A">
        <w:rPr>
          <w:rFonts w:asciiTheme="majorHAnsi" w:hAnsiTheme="majorHAnsi" w:cstheme="majorHAnsi"/>
        </w:rPr>
        <w:t>ormular</w:t>
      </w:r>
      <w:r w:rsidRPr="00F13A6A">
        <w:rPr>
          <w:rFonts w:asciiTheme="majorHAnsi" w:hAnsiTheme="majorHAnsi" w:cstheme="majorHAnsi"/>
        </w:rPr>
        <w:t>á</w:t>
      </w:r>
      <w:r w:rsidR="009A60F9" w:rsidRPr="00F13A6A">
        <w:rPr>
          <w:rFonts w:asciiTheme="majorHAnsi" w:hAnsiTheme="majorHAnsi" w:cstheme="majorHAnsi"/>
        </w:rPr>
        <w:t xml:space="preserve"> opiniones, referencias técnicas sobre valores documentales, pautas de comportamiento y recomendaciones sobre la disposición documental de las series documentales; </w:t>
      </w:r>
    </w:p>
    <w:p w:rsidR="009A60F9" w:rsidRPr="00F13A6A" w:rsidRDefault="00680658" w:rsidP="00BA70EE">
      <w:pPr>
        <w:pStyle w:val="NormalWeb"/>
        <w:numPr>
          <w:ilvl w:val="0"/>
          <w:numId w:val="9"/>
        </w:numPr>
        <w:spacing w:after="0" w:afterAutospacing="0"/>
        <w:jc w:val="both"/>
        <w:rPr>
          <w:rFonts w:asciiTheme="majorHAnsi" w:hAnsiTheme="majorHAnsi" w:cstheme="majorHAnsi"/>
        </w:rPr>
      </w:pPr>
      <w:r w:rsidRPr="00F13A6A">
        <w:rPr>
          <w:rFonts w:asciiTheme="majorHAnsi" w:hAnsiTheme="majorHAnsi" w:cstheme="majorHAnsi"/>
        </w:rPr>
        <w:t>El Grupo Interdisciplinario de Valoración deberá c</w:t>
      </w:r>
      <w:r w:rsidR="009A60F9" w:rsidRPr="00F13A6A">
        <w:rPr>
          <w:rFonts w:asciiTheme="majorHAnsi" w:hAnsiTheme="majorHAnsi" w:cstheme="majorHAnsi"/>
        </w:rPr>
        <w:t xml:space="preserve">onsiderar, en la formulación de referencias técnicas para la determinación de valores documentales, vigencias, plazos de conservación y disposición documental de las series, la planeación estratégica y normatividad, así como los siguientes criterios: </w:t>
      </w:r>
    </w:p>
    <w:p w:rsidR="00376DCE" w:rsidRPr="00F13A6A" w:rsidRDefault="009A60F9" w:rsidP="00BA70EE">
      <w:pPr>
        <w:pStyle w:val="NormalWeb"/>
        <w:numPr>
          <w:ilvl w:val="0"/>
          <w:numId w:val="10"/>
        </w:numPr>
        <w:spacing w:after="0" w:afterAutospacing="0"/>
        <w:jc w:val="both"/>
        <w:rPr>
          <w:rFonts w:asciiTheme="majorHAnsi" w:hAnsiTheme="majorHAnsi" w:cstheme="majorHAnsi"/>
        </w:rPr>
      </w:pPr>
      <w:r w:rsidRPr="00F13A6A">
        <w:rPr>
          <w:rFonts w:asciiTheme="majorHAnsi" w:hAnsiTheme="majorHAnsi" w:cstheme="majorHAnsi"/>
        </w:rPr>
        <w:t xml:space="preserve">Procedencia. Considerar que el valor de los documentos depende del nivel jerárquico que ocupa el productor, por lo que se debe estudiar la producción documental de las unidades administrativas productoras de la documentación en el ejercicio de sus funciones, desde el más alto nivel jerárquico, hasta el operativo, realizando una completa identificación de los procesos institucionales hasta llegar a nivel de procedimiento; </w:t>
      </w:r>
    </w:p>
    <w:p w:rsidR="009A60F9" w:rsidRPr="00F13A6A" w:rsidRDefault="009A60F9" w:rsidP="00BE76DF">
      <w:pPr>
        <w:pStyle w:val="NormalWeb"/>
        <w:numPr>
          <w:ilvl w:val="0"/>
          <w:numId w:val="10"/>
        </w:numPr>
        <w:spacing w:before="0" w:beforeAutospacing="0" w:after="0" w:afterAutospacing="0"/>
        <w:ind w:left="1003" w:hanging="357"/>
        <w:jc w:val="both"/>
        <w:rPr>
          <w:rFonts w:asciiTheme="majorHAnsi" w:hAnsiTheme="majorHAnsi" w:cstheme="majorHAnsi"/>
        </w:rPr>
      </w:pPr>
      <w:r w:rsidRPr="00F13A6A">
        <w:rPr>
          <w:rFonts w:asciiTheme="majorHAnsi" w:hAnsiTheme="majorHAnsi" w:cstheme="majorHAnsi"/>
        </w:rPr>
        <w:t xml:space="preserve">Orden original. Garantizar que las secciones y las series no se mezclen entre sí. Dentro de cada serie debe respetarse el orden en que la documentación fue producida; </w:t>
      </w:r>
    </w:p>
    <w:p w:rsidR="009A60F9" w:rsidRPr="00F13A6A" w:rsidRDefault="00BE76DF" w:rsidP="00BE76DF">
      <w:pPr>
        <w:pStyle w:val="NormalWeb"/>
        <w:numPr>
          <w:ilvl w:val="0"/>
          <w:numId w:val="11"/>
        </w:numPr>
        <w:spacing w:before="0" w:beforeAutospacing="0" w:after="0" w:afterAutospacing="0"/>
        <w:ind w:left="1003" w:hanging="357"/>
        <w:jc w:val="both"/>
        <w:rPr>
          <w:rFonts w:asciiTheme="majorHAnsi" w:hAnsiTheme="majorHAnsi" w:cstheme="majorHAnsi"/>
        </w:rPr>
      </w:pPr>
      <w:r w:rsidRPr="00F13A6A">
        <w:rPr>
          <w:rFonts w:asciiTheme="majorHAnsi" w:hAnsiTheme="majorHAnsi" w:cstheme="majorHAnsi"/>
        </w:rPr>
        <w:t>Diplomático</w:t>
      </w:r>
      <w:r w:rsidR="009A60F9" w:rsidRPr="00F13A6A">
        <w:rPr>
          <w:rFonts w:asciiTheme="majorHAnsi" w:hAnsiTheme="majorHAnsi" w:cstheme="majorHAnsi"/>
        </w:rPr>
        <w:t xml:space="preserve">. Analizar la estructura, contexto y contenido de los documentos que integran la serie, considerando que los documentos originales, terminados y formalizados, tienen mayor valor que las copias, a menos que éstas obren como originales dentro de los expedientes; </w:t>
      </w:r>
    </w:p>
    <w:p w:rsidR="009A60F9" w:rsidRPr="00F13A6A" w:rsidRDefault="009A60F9" w:rsidP="00BA70EE">
      <w:pPr>
        <w:pStyle w:val="NormalWeb"/>
        <w:numPr>
          <w:ilvl w:val="0"/>
          <w:numId w:val="11"/>
        </w:numPr>
        <w:spacing w:after="0" w:afterAutospacing="0"/>
        <w:jc w:val="both"/>
        <w:rPr>
          <w:rFonts w:asciiTheme="majorHAnsi" w:hAnsiTheme="majorHAnsi" w:cstheme="majorHAnsi"/>
        </w:rPr>
      </w:pPr>
      <w:r w:rsidRPr="00F13A6A">
        <w:rPr>
          <w:rFonts w:asciiTheme="majorHAnsi" w:hAnsiTheme="majorHAnsi" w:cstheme="majorHAnsi"/>
        </w:rPr>
        <w:t xml:space="preserve">Contexto. Considerar la importancia y tendencias socioeconómicas, programas y actividades que inciden de manera directa e indirecta en las funciones del productor de la documentación; </w:t>
      </w:r>
    </w:p>
    <w:p w:rsidR="009A60F9" w:rsidRPr="00F13A6A" w:rsidRDefault="009A60F9" w:rsidP="00BA70EE">
      <w:pPr>
        <w:pStyle w:val="NormalWeb"/>
        <w:numPr>
          <w:ilvl w:val="0"/>
          <w:numId w:val="11"/>
        </w:numPr>
        <w:spacing w:after="0" w:afterAutospacing="0"/>
        <w:jc w:val="both"/>
        <w:rPr>
          <w:rFonts w:asciiTheme="majorHAnsi" w:hAnsiTheme="majorHAnsi" w:cstheme="majorHAnsi"/>
        </w:rPr>
      </w:pPr>
      <w:r w:rsidRPr="00F13A6A">
        <w:rPr>
          <w:rFonts w:asciiTheme="majorHAnsi" w:hAnsiTheme="majorHAnsi" w:cstheme="majorHAnsi"/>
        </w:rPr>
        <w:t xml:space="preserve">Contenido. Privilegiar los documentos que contienen información fundamental para reconstruir la actuación del sujeto obligado, de un acontecimiento, de un periodo concreto, de un territorio o de las personas, considerando para ello la exclusividad de los </w:t>
      </w:r>
      <w:r w:rsidRPr="00F13A6A">
        <w:rPr>
          <w:rFonts w:asciiTheme="majorHAnsi" w:hAnsiTheme="majorHAnsi" w:cstheme="majorHAnsi"/>
        </w:rPr>
        <w:lastRenderedPageBreak/>
        <w:t xml:space="preserve">documentos, es decir, si la información solamente se contiene en ese documento o se contiene en otro, así como los documentos con información resumida, y </w:t>
      </w:r>
    </w:p>
    <w:p w:rsidR="009A60F9" w:rsidRPr="00F13A6A" w:rsidRDefault="00BE76DF" w:rsidP="00BA70EE">
      <w:pPr>
        <w:pStyle w:val="NormalWeb"/>
        <w:numPr>
          <w:ilvl w:val="0"/>
          <w:numId w:val="11"/>
        </w:numPr>
        <w:spacing w:after="0" w:afterAutospacing="0"/>
        <w:jc w:val="both"/>
        <w:rPr>
          <w:rFonts w:asciiTheme="majorHAnsi" w:hAnsiTheme="majorHAnsi" w:cstheme="majorHAnsi"/>
        </w:rPr>
      </w:pPr>
      <w:r w:rsidRPr="00F13A6A">
        <w:rPr>
          <w:rFonts w:asciiTheme="majorHAnsi" w:hAnsiTheme="majorHAnsi" w:cstheme="majorHAnsi"/>
        </w:rPr>
        <w:t>Utilización</w:t>
      </w:r>
      <w:r w:rsidR="009A60F9" w:rsidRPr="00F13A6A">
        <w:rPr>
          <w:rFonts w:asciiTheme="majorHAnsi" w:hAnsiTheme="majorHAnsi" w:cstheme="majorHAnsi"/>
        </w:rPr>
        <w:t xml:space="preserve">. Considerar los documentos que han sido objeto de demanda frecuente por parte del órgano productor, investigadores o ciudadanos en general, así como el estado de conservación de los mismos. Sugerir, cuando corresponda, se atienda al programa de gestión de riesgos institucional o los procesos de certificación a que haya lugar. </w:t>
      </w:r>
    </w:p>
    <w:p w:rsidR="00376DCE" w:rsidRPr="00F13A6A" w:rsidRDefault="00680658" w:rsidP="00BA70EE">
      <w:pPr>
        <w:pStyle w:val="NormalWeb"/>
        <w:numPr>
          <w:ilvl w:val="0"/>
          <w:numId w:val="12"/>
        </w:numPr>
        <w:spacing w:after="0" w:afterAutospacing="0"/>
        <w:jc w:val="both"/>
        <w:rPr>
          <w:rFonts w:asciiTheme="majorHAnsi" w:hAnsiTheme="majorHAnsi" w:cstheme="majorHAnsi"/>
        </w:rPr>
      </w:pPr>
      <w:r w:rsidRPr="00F13A6A">
        <w:rPr>
          <w:rFonts w:asciiTheme="majorHAnsi" w:hAnsiTheme="majorHAnsi" w:cstheme="majorHAnsi"/>
        </w:rPr>
        <w:t xml:space="preserve">El Grupo Interdisciplinario de Valoración deberá </w:t>
      </w:r>
      <w:r w:rsidR="00AB32D9" w:rsidRPr="00F13A6A">
        <w:rPr>
          <w:rFonts w:asciiTheme="majorHAnsi" w:hAnsiTheme="majorHAnsi" w:cstheme="majorHAnsi"/>
        </w:rPr>
        <w:t>asegurar</w:t>
      </w:r>
      <w:r w:rsidR="009A60F9" w:rsidRPr="00F13A6A">
        <w:rPr>
          <w:rFonts w:asciiTheme="majorHAnsi" w:hAnsiTheme="majorHAnsi" w:cstheme="majorHAnsi"/>
        </w:rPr>
        <w:t xml:space="preserve"> que lo establecido en las fichas técnicas de valoración documental esté alineado a la operación funcional, misional y objetivos estratégicos del sujeto obligado; </w:t>
      </w:r>
    </w:p>
    <w:p w:rsidR="009A60F9" w:rsidRPr="00F13A6A" w:rsidRDefault="00680658" w:rsidP="00BE76DF">
      <w:pPr>
        <w:pStyle w:val="NormalWeb"/>
        <w:numPr>
          <w:ilvl w:val="0"/>
          <w:numId w:val="12"/>
        </w:numPr>
        <w:spacing w:before="0" w:beforeAutospacing="0" w:after="0" w:afterAutospacing="0"/>
        <w:ind w:left="714" w:hanging="357"/>
        <w:jc w:val="both"/>
        <w:rPr>
          <w:rFonts w:asciiTheme="majorHAnsi" w:hAnsiTheme="majorHAnsi" w:cstheme="majorHAnsi"/>
        </w:rPr>
      </w:pPr>
      <w:r w:rsidRPr="00F13A6A">
        <w:rPr>
          <w:rFonts w:asciiTheme="majorHAnsi" w:hAnsiTheme="majorHAnsi" w:cstheme="majorHAnsi"/>
        </w:rPr>
        <w:t>El Grupo Interdisciplinario de Valoración deberá</w:t>
      </w:r>
      <w:r w:rsidR="00AB32D9" w:rsidRPr="00F13A6A">
        <w:rPr>
          <w:rFonts w:asciiTheme="majorHAnsi" w:hAnsiTheme="majorHAnsi" w:cstheme="majorHAnsi"/>
        </w:rPr>
        <w:t xml:space="preserve"> cuidar</w:t>
      </w:r>
      <w:r w:rsidR="009A60F9" w:rsidRPr="00F13A6A">
        <w:rPr>
          <w:rFonts w:asciiTheme="majorHAnsi" w:hAnsiTheme="majorHAnsi" w:cstheme="majorHAnsi"/>
        </w:rPr>
        <w:t xml:space="preserve"> que en las fichas técnicas de valoración documental se incluya y se respete el marco normativo que regula la gestión institucional; </w:t>
      </w:r>
    </w:p>
    <w:p w:rsidR="009A60F9" w:rsidRPr="00F13A6A" w:rsidRDefault="00AB32D9" w:rsidP="00BE76DF">
      <w:pPr>
        <w:pStyle w:val="NormalWeb"/>
        <w:numPr>
          <w:ilvl w:val="0"/>
          <w:numId w:val="13"/>
        </w:numPr>
        <w:spacing w:before="0" w:beforeAutospacing="0" w:after="0" w:afterAutospacing="0"/>
        <w:ind w:left="714" w:hanging="357"/>
        <w:jc w:val="both"/>
        <w:rPr>
          <w:rFonts w:asciiTheme="majorHAnsi" w:hAnsiTheme="majorHAnsi" w:cstheme="majorHAnsi"/>
        </w:rPr>
      </w:pPr>
      <w:r w:rsidRPr="00F13A6A">
        <w:rPr>
          <w:rFonts w:asciiTheme="majorHAnsi" w:hAnsiTheme="majorHAnsi" w:cstheme="majorHAnsi"/>
        </w:rPr>
        <w:t>El Grupo Interdisciplinario de Valoración deberá r</w:t>
      </w:r>
      <w:r w:rsidR="009A60F9" w:rsidRPr="00F13A6A">
        <w:rPr>
          <w:rFonts w:asciiTheme="majorHAnsi" w:hAnsiTheme="majorHAnsi" w:cstheme="majorHAnsi"/>
        </w:rPr>
        <w:t>ecomendar que se realicen procesos de automatización en apego a lo establecido para la gestión documental y administración de archivos</w:t>
      </w:r>
      <w:r w:rsidRPr="00F13A6A">
        <w:rPr>
          <w:rFonts w:asciiTheme="majorHAnsi" w:hAnsiTheme="majorHAnsi" w:cstheme="majorHAnsi"/>
        </w:rPr>
        <w:t>.</w:t>
      </w:r>
    </w:p>
    <w:p w:rsidR="00F554C6" w:rsidRPr="00BA70EE" w:rsidRDefault="00AB32D9" w:rsidP="00BA70EE">
      <w:pPr>
        <w:pStyle w:val="Prrafodelista"/>
        <w:numPr>
          <w:ilvl w:val="0"/>
          <w:numId w:val="13"/>
        </w:numPr>
        <w:spacing w:before="100" w:beforeAutospacing="1"/>
        <w:jc w:val="both"/>
        <w:rPr>
          <w:rFonts w:asciiTheme="majorHAnsi" w:eastAsia="Times New Roman" w:hAnsiTheme="majorHAnsi" w:cstheme="majorHAnsi"/>
          <w:lang w:eastAsia="es-ES_tradnl"/>
        </w:rPr>
      </w:pPr>
      <w:r w:rsidRPr="00BA70EE">
        <w:rPr>
          <w:rFonts w:asciiTheme="majorHAnsi" w:eastAsia="Times New Roman" w:hAnsiTheme="majorHAnsi" w:cstheme="majorHAnsi"/>
          <w:lang w:eastAsia="es-ES_tradnl"/>
        </w:rPr>
        <w:t xml:space="preserve">La ficha </w:t>
      </w:r>
      <w:r w:rsidR="00BE76DF" w:rsidRPr="00BA70EE">
        <w:rPr>
          <w:rFonts w:asciiTheme="majorHAnsi" w:eastAsia="Times New Roman" w:hAnsiTheme="majorHAnsi" w:cstheme="majorHAnsi"/>
          <w:lang w:eastAsia="es-ES_tradnl"/>
        </w:rPr>
        <w:t>técnica</w:t>
      </w:r>
      <w:r w:rsidRPr="00BA70EE">
        <w:rPr>
          <w:rFonts w:asciiTheme="majorHAnsi" w:eastAsia="Times New Roman" w:hAnsiTheme="majorHAnsi" w:cstheme="majorHAnsi"/>
          <w:lang w:eastAsia="es-ES_tradnl"/>
        </w:rPr>
        <w:t xml:space="preserve"> de valoración documental deberá contener al menos los siguientes elementos:</w:t>
      </w:r>
    </w:p>
    <w:p w:rsidR="00BA70EE" w:rsidRPr="00BA70EE" w:rsidRDefault="00F554C6" w:rsidP="00BA70EE">
      <w:pPr>
        <w:pStyle w:val="Prrafodelista"/>
        <w:numPr>
          <w:ilvl w:val="0"/>
          <w:numId w:val="14"/>
        </w:numPr>
        <w:rPr>
          <w:rFonts w:asciiTheme="majorHAnsi" w:hAnsiTheme="majorHAnsi" w:cstheme="majorHAnsi"/>
        </w:rPr>
      </w:pPr>
      <w:r w:rsidRPr="00BA70EE">
        <w:rPr>
          <w:rFonts w:asciiTheme="majorHAnsi" w:hAnsiTheme="majorHAnsi" w:cstheme="majorHAnsi"/>
          <w:bCs/>
          <w:lang w:val="es-ES_tradnl"/>
        </w:rPr>
        <w:t xml:space="preserve"> Contexto:</w:t>
      </w:r>
    </w:p>
    <w:p w:rsidR="00BA70EE" w:rsidRPr="00BA70EE" w:rsidRDefault="00F554C6" w:rsidP="00BA70EE">
      <w:pPr>
        <w:pStyle w:val="Prrafodelista"/>
        <w:numPr>
          <w:ilvl w:val="1"/>
          <w:numId w:val="15"/>
        </w:numPr>
        <w:rPr>
          <w:rFonts w:asciiTheme="majorHAnsi" w:hAnsiTheme="majorHAnsi" w:cstheme="majorHAnsi"/>
        </w:rPr>
      </w:pPr>
      <w:r w:rsidRPr="00BA70EE">
        <w:rPr>
          <w:rFonts w:asciiTheme="majorHAnsi" w:hAnsiTheme="majorHAnsi" w:cstheme="majorHAnsi"/>
          <w:bCs/>
          <w:lang w:val="es-ES_tradnl"/>
        </w:rPr>
        <w:t>Nombre de la unidad administrativa productora;</w:t>
      </w:r>
    </w:p>
    <w:p w:rsidR="00F554C6" w:rsidRPr="00BA70EE" w:rsidRDefault="00F554C6" w:rsidP="00BE76DF">
      <w:pPr>
        <w:pStyle w:val="Prrafodelista"/>
        <w:numPr>
          <w:ilvl w:val="1"/>
          <w:numId w:val="15"/>
        </w:numPr>
        <w:rPr>
          <w:rFonts w:asciiTheme="majorHAnsi" w:hAnsiTheme="majorHAnsi" w:cstheme="majorHAnsi"/>
        </w:rPr>
      </w:pPr>
      <w:r w:rsidRPr="00BA70EE">
        <w:rPr>
          <w:rFonts w:asciiTheme="majorHAnsi" w:hAnsiTheme="majorHAnsi" w:cstheme="majorHAnsi"/>
          <w:bCs/>
          <w:lang w:val="es-ES_tradnl"/>
        </w:rPr>
        <w:t>Nombre, cargo y firma del titular de la unidad administrativa.</w:t>
      </w:r>
    </w:p>
    <w:p w:rsidR="00506DE1" w:rsidRPr="00F13A6A" w:rsidRDefault="00506DE1" w:rsidP="00BE76DF">
      <w:pPr>
        <w:rPr>
          <w:rFonts w:asciiTheme="majorHAnsi" w:hAnsiTheme="majorHAnsi" w:cstheme="majorHAnsi"/>
          <w:bCs/>
          <w:lang w:val="es-ES_tradnl"/>
        </w:rPr>
      </w:pPr>
    </w:p>
    <w:p w:rsidR="00F554C6" w:rsidRPr="00BE76DF" w:rsidRDefault="00F554C6" w:rsidP="00BE76DF">
      <w:pPr>
        <w:pStyle w:val="Prrafodelista"/>
        <w:numPr>
          <w:ilvl w:val="0"/>
          <w:numId w:val="17"/>
        </w:numPr>
        <w:rPr>
          <w:rFonts w:asciiTheme="majorHAnsi" w:hAnsiTheme="majorHAnsi" w:cstheme="majorHAnsi"/>
        </w:rPr>
      </w:pPr>
      <w:r w:rsidRPr="00BE76DF">
        <w:rPr>
          <w:rFonts w:asciiTheme="majorHAnsi" w:hAnsiTheme="majorHAnsi" w:cstheme="majorHAnsi"/>
          <w:bCs/>
          <w:lang w:val="es-ES_tradnl"/>
        </w:rPr>
        <w:t>Identificación:</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Código, nombre y descripción de la serie;</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Marco jurídico en el que se apoya la producción documental de la serie;</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Descripción de la atribución que refleja la producción de la serie;</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Palabras claves relacionadas con la serie;</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 xml:space="preserve">Instancias que intervienen en la producción y en </w:t>
      </w:r>
      <w:r w:rsidR="0060480D" w:rsidRPr="00F13A6A">
        <w:rPr>
          <w:rFonts w:asciiTheme="majorHAnsi" w:hAnsiTheme="majorHAnsi" w:cstheme="majorHAnsi"/>
          <w:bCs/>
          <w:lang w:val="es-ES_tradnl"/>
        </w:rPr>
        <w:t xml:space="preserve">la </w:t>
      </w:r>
      <w:r w:rsidRPr="00F13A6A">
        <w:rPr>
          <w:rFonts w:asciiTheme="majorHAnsi" w:hAnsiTheme="majorHAnsi" w:cstheme="majorHAnsi"/>
          <w:bCs/>
          <w:lang w:val="es-ES_tradnl"/>
        </w:rPr>
        <w:t>gestión de la serie;</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rPr>
        <w:t>Razones en las que se sustenta el destino final;</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 xml:space="preserve">Valores documentales, plazos de conservación y técnicas de selección; </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Condiciones de acceso a la información;</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rPr>
        <w:t>ubicación de los expedientes valorados;</w:t>
      </w:r>
    </w:p>
    <w:p w:rsidR="00F554C6"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 xml:space="preserve">Fechas extremas, y </w:t>
      </w:r>
    </w:p>
    <w:p w:rsidR="00376DCE" w:rsidRPr="00F13A6A" w:rsidRDefault="00F554C6" w:rsidP="00BE76DF">
      <w:pPr>
        <w:numPr>
          <w:ilvl w:val="0"/>
          <w:numId w:val="18"/>
        </w:numPr>
        <w:rPr>
          <w:rFonts w:asciiTheme="majorHAnsi" w:hAnsiTheme="majorHAnsi" w:cstheme="majorHAnsi"/>
        </w:rPr>
      </w:pPr>
      <w:r w:rsidRPr="00F13A6A">
        <w:rPr>
          <w:rFonts w:asciiTheme="majorHAnsi" w:hAnsiTheme="majorHAnsi" w:cstheme="majorHAnsi"/>
          <w:bCs/>
          <w:lang w:val="es-ES_tradnl"/>
        </w:rPr>
        <w:t>En su caso, fecha de cierre de la serie.</w:t>
      </w:r>
    </w:p>
    <w:p w:rsidR="00506DE1" w:rsidRDefault="00506DE1" w:rsidP="00BA70EE">
      <w:pPr>
        <w:ind w:left="851"/>
        <w:rPr>
          <w:rFonts w:asciiTheme="majorHAnsi" w:hAnsiTheme="majorHAnsi" w:cstheme="majorHAnsi"/>
        </w:rPr>
      </w:pPr>
    </w:p>
    <w:p w:rsidR="007A1A59" w:rsidRDefault="007A1A59" w:rsidP="00BA70EE">
      <w:pPr>
        <w:ind w:left="851"/>
        <w:rPr>
          <w:rFonts w:asciiTheme="majorHAnsi" w:hAnsiTheme="majorHAnsi" w:cstheme="majorHAnsi"/>
        </w:rPr>
      </w:pPr>
    </w:p>
    <w:p w:rsidR="007A1A59" w:rsidRDefault="007A1A59" w:rsidP="00BA70EE">
      <w:pPr>
        <w:ind w:left="851"/>
        <w:rPr>
          <w:rFonts w:asciiTheme="majorHAnsi" w:hAnsiTheme="majorHAnsi" w:cstheme="majorHAnsi"/>
        </w:rPr>
      </w:pPr>
    </w:p>
    <w:p w:rsidR="007A1A59" w:rsidRDefault="007A1A59" w:rsidP="00BA70EE">
      <w:pPr>
        <w:ind w:left="851"/>
        <w:rPr>
          <w:rFonts w:asciiTheme="majorHAnsi" w:hAnsiTheme="majorHAnsi" w:cstheme="majorHAnsi"/>
        </w:rPr>
      </w:pPr>
    </w:p>
    <w:p w:rsidR="007A1A59" w:rsidRDefault="007A1A59" w:rsidP="00BA70EE">
      <w:pPr>
        <w:ind w:left="851"/>
        <w:rPr>
          <w:rFonts w:asciiTheme="majorHAnsi" w:hAnsiTheme="majorHAnsi" w:cstheme="majorHAnsi"/>
        </w:rPr>
      </w:pPr>
    </w:p>
    <w:p w:rsidR="007A1A59" w:rsidRDefault="007A1A59" w:rsidP="00BA70EE">
      <w:pPr>
        <w:ind w:left="851"/>
        <w:rPr>
          <w:rFonts w:asciiTheme="majorHAnsi" w:hAnsiTheme="majorHAnsi" w:cstheme="majorHAnsi"/>
        </w:rPr>
      </w:pPr>
    </w:p>
    <w:p w:rsidR="007A1A59" w:rsidRDefault="007A1A59" w:rsidP="00BA70EE">
      <w:pPr>
        <w:ind w:left="851"/>
        <w:rPr>
          <w:rFonts w:asciiTheme="majorHAnsi" w:hAnsiTheme="majorHAnsi" w:cstheme="majorHAnsi"/>
        </w:rPr>
      </w:pPr>
    </w:p>
    <w:p w:rsidR="007A1A59" w:rsidRDefault="007A1A59" w:rsidP="00BA70EE">
      <w:pPr>
        <w:ind w:left="851"/>
        <w:rPr>
          <w:rFonts w:asciiTheme="majorHAnsi" w:hAnsiTheme="majorHAnsi" w:cstheme="majorHAnsi"/>
        </w:rPr>
      </w:pPr>
    </w:p>
    <w:p w:rsidR="007A1A59" w:rsidRPr="00F13A6A" w:rsidRDefault="007A1A59" w:rsidP="00BA70EE">
      <w:pPr>
        <w:ind w:left="851"/>
        <w:rPr>
          <w:rFonts w:asciiTheme="majorHAnsi" w:hAnsiTheme="majorHAnsi" w:cstheme="majorHAnsi"/>
        </w:rPr>
      </w:pPr>
    </w:p>
    <w:p w:rsidR="00AB32D9" w:rsidRPr="00BE76DF" w:rsidRDefault="00F13A6A" w:rsidP="00BE76DF">
      <w:pPr>
        <w:pStyle w:val="NormalWeb"/>
        <w:spacing w:after="0" w:afterAutospacing="0"/>
        <w:jc w:val="center"/>
        <w:rPr>
          <w:rFonts w:asciiTheme="majorHAnsi" w:hAnsiTheme="majorHAnsi" w:cstheme="majorHAnsi"/>
          <w:b/>
          <w:sz w:val="28"/>
        </w:rPr>
      </w:pPr>
      <w:r w:rsidRPr="00BE76DF">
        <w:rPr>
          <w:rFonts w:asciiTheme="majorHAnsi" w:hAnsiTheme="majorHAnsi" w:cstheme="majorHAnsi"/>
          <w:b/>
          <w:sz w:val="28"/>
        </w:rPr>
        <w:lastRenderedPageBreak/>
        <w:t>OBLIGACIONES DE LAS UNIDADES ADMINISTRATIVAS</w:t>
      </w:r>
    </w:p>
    <w:p w:rsidR="00376DCE" w:rsidRPr="00F13A6A" w:rsidRDefault="009A60F9" w:rsidP="00BE76DF">
      <w:pPr>
        <w:pStyle w:val="NormalWeb"/>
        <w:numPr>
          <w:ilvl w:val="0"/>
          <w:numId w:val="17"/>
        </w:numPr>
        <w:spacing w:after="0" w:afterAutospacing="0"/>
        <w:jc w:val="both"/>
        <w:rPr>
          <w:rFonts w:asciiTheme="majorHAnsi" w:hAnsiTheme="majorHAnsi" w:cstheme="majorHAnsi"/>
        </w:rPr>
      </w:pPr>
      <w:r w:rsidRPr="00F13A6A">
        <w:rPr>
          <w:rFonts w:asciiTheme="majorHAnsi" w:hAnsiTheme="majorHAnsi" w:cstheme="majorHAnsi"/>
        </w:rPr>
        <w:t xml:space="preserve">Las </w:t>
      </w:r>
      <w:r w:rsidR="00BE76DF" w:rsidRPr="00F13A6A">
        <w:rPr>
          <w:rFonts w:asciiTheme="majorHAnsi" w:hAnsiTheme="majorHAnsi" w:cstheme="majorHAnsi"/>
        </w:rPr>
        <w:t>áreas</w:t>
      </w:r>
      <w:r w:rsidRPr="00F13A6A">
        <w:rPr>
          <w:rFonts w:asciiTheme="majorHAnsi" w:hAnsiTheme="majorHAnsi" w:cstheme="majorHAnsi"/>
        </w:rPr>
        <w:t xml:space="preserve"> productoras de la documentación, con independencia </w:t>
      </w:r>
      <w:r w:rsidR="00B042C8" w:rsidRPr="00F13A6A">
        <w:rPr>
          <w:rFonts w:asciiTheme="majorHAnsi" w:hAnsiTheme="majorHAnsi" w:cstheme="majorHAnsi"/>
        </w:rPr>
        <w:t xml:space="preserve">de las </w:t>
      </w:r>
      <w:r w:rsidR="00BD0E52" w:rsidRPr="00F13A6A">
        <w:rPr>
          <w:rFonts w:asciiTheme="majorHAnsi" w:hAnsiTheme="majorHAnsi" w:cstheme="majorHAnsi"/>
        </w:rPr>
        <w:t xml:space="preserve">reuniones del Grupo Interdisciplinario, les corresponde: </w:t>
      </w:r>
      <w:r w:rsidRPr="00F13A6A">
        <w:rPr>
          <w:rFonts w:asciiTheme="majorHAnsi" w:hAnsiTheme="majorHAnsi" w:cstheme="majorHAnsi"/>
        </w:rPr>
        <w:t xml:space="preserve"> </w:t>
      </w:r>
    </w:p>
    <w:p w:rsidR="001D4CDC" w:rsidRPr="00F13A6A" w:rsidRDefault="001D4CDC" w:rsidP="00BA70EE">
      <w:pPr>
        <w:pStyle w:val="NormalWeb"/>
        <w:spacing w:after="0" w:afterAutospacing="0"/>
        <w:jc w:val="both"/>
        <w:rPr>
          <w:rFonts w:asciiTheme="majorHAnsi" w:hAnsiTheme="majorHAnsi" w:cstheme="majorHAnsi"/>
        </w:rPr>
      </w:pPr>
    </w:p>
    <w:p w:rsidR="009A60F9" w:rsidRPr="00F13A6A" w:rsidRDefault="009A60F9" w:rsidP="00BE76DF">
      <w:pPr>
        <w:pStyle w:val="NormalWeb"/>
        <w:numPr>
          <w:ilvl w:val="0"/>
          <w:numId w:val="19"/>
        </w:numPr>
        <w:spacing w:after="0" w:afterAutospacing="0"/>
        <w:jc w:val="both"/>
        <w:rPr>
          <w:rFonts w:asciiTheme="majorHAnsi" w:hAnsiTheme="majorHAnsi" w:cstheme="majorHAnsi"/>
        </w:rPr>
      </w:pPr>
      <w:r w:rsidRPr="00F13A6A">
        <w:rPr>
          <w:rFonts w:asciiTheme="majorHAnsi" w:hAnsiTheme="majorHAnsi" w:cstheme="majorHAnsi"/>
        </w:rPr>
        <w:t xml:space="preserve">Brindar al responsable del área coordinadora de archivos las facilidades necesarias para la elaboración de las fichas técnicas de valoración documental; </w:t>
      </w:r>
    </w:p>
    <w:p w:rsidR="009A60F9" w:rsidRPr="00BE76DF" w:rsidRDefault="009A60F9" w:rsidP="00BE76DF">
      <w:pPr>
        <w:pStyle w:val="Prrafodelista"/>
        <w:numPr>
          <w:ilvl w:val="0"/>
          <w:numId w:val="19"/>
        </w:numPr>
        <w:spacing w:before="100" w:beforeAutospacing="1"/>
        <w:jc w:val="both"/>
        <w:rPr>
          <w:rFonts w:asciiTheme="majorHAnsi" w:eastAsia="Times New Roman" w:hAnsiTheme="majorHAnsi" w:cstheme="majorHAnsi"/>
          <w:lang w:eastAsia="es-ES_tradnl"/>
        </w:rPr>
      </w:pPr>
      <w:r w:rsidRPr="00BE76DF">
        <w:rPr>
          <w:rFonts w:asciiTheme="majorHAnsi" w:eastAsia="Times New Roman" w:hAnsiTheme="majorHAnsi" w:cstheme="majorHAnsi"/>
          <w:lang w:eastAsia="es-ES_tradnl"/>
        </w:rPr>
        <w:t xml:space="preserve">Identificar y determinar la trascendencia de los documentos que conforman las series como evidencia y registro del desarrollo de sus funciones, reconociendo el uso, acceso, consulta y utilidad institucional, con base en el marco normativo que los faculta; </w:t>
      </w:r>
    </w:p>
    <w:p w:rsidR="009A60F9" w:rsidRPr="00BE76DF" w:rsidRDefault="009A60F9" w:rsidP="00BE76DF">
      <w:pPr>
        <w:pStyle w:val="Prrafodelista"/>
        <w:numPr>
          <w:ilvl w:val="0"/>
          <w:numId w:val="19"/>
        </w:numPr>
        <w:spacing w:before="100" w:beforeAutospacing="1"/>
        <w:jc w:val="both"/>
        <w:rPr>
          <w:rFonts w:asciiTheme="majorHAnsi" w:eastAsia="Times New Roman" w:hAnsiTheme="majorHAnsi" w:cstheme="majorHAnsi"/>
          <w:lang w:eastAsia="es-ES_tradnl"/>
        </w:rPr>
      </w:pPr>
      <w:r w:rsidRPr="00BE76DF">
        <w:rPr>
          <w:rFonts w:asciiTheme="majorHAnsi" w:eastAsia="Times New Roman" w:hAnsiTheme="majorHAnsi" w:cstheme="majorHAnsi"/>
          <w:lang w:eastAsia="es-ES_tradnl"/>
        </w:rPr>
        <w:t>Prever los impactos institucionales en caso de no documentar adecuadamente sus procesos de trabajo</w:t>
      </w:r>
      <w:r w:rsidR="00AB32D9" w:rsidRPr="00BE76DF">
        <w:rPr>
          <w:rFonts w:asciiTheme="majorHAnsi" w:eastAsia="Times New Roman" w:hAnsiTheme="majorHAnsi" w:cstheme="majorHAnsi"/>
          <w:lang w:eastAsia="es-ES_tradnl"/>
        </w:rPr>
        <w:t>;</w:t>
      </w:r>
      <w:r w:rsidRPr="00BE76DF">
        <w:rPr>
          <w:rFonts w:asciiTheme="majorHAnsi" w:eastAsia="Times New Roman" w:hAnsiTheme="majorHAnsi" w:cstheme="majorHAnsi"/>
          <w:lang w:eastAsia="es-ES_tradnl"/>
        </w:rPr>
        <w:t xml:space="preserve"> y </w:t>
      </w:r>
    </w:p>
    <w:p w:rsidR="00812415" w:rsidRPr="00BE76DF" w:rsidRDefault="009A60F9" w:rsidP="00BE76DF">
      <w:pPr>
        <w:pStyle w:val="Prrafodelista"/>
        <w:numPr>
          <w:ilvl w:val="0"/>
          <w:numId w:val="19"/>
        </w:numPr>
        <w:spacing w:before="100" w:beforeAutospacing="1"/>
        <w:jc w:val="both"/>
        <w:rPr>
          <w:rFonts w:asciiTheme="majorHAnsi" w:eastAsia="Times New Roman" w:hAnsiTheme="majorHAnsi" w:cstheme="majorHAnsi"/>
          <w:lang w:eastAsia="es-ES_tradnl"/>
        </w:rPr>
      </w:pPr>
      <w:r w:rsidRPr="00BE76DF">
        <w:rPr>
          <w:rFonts w:asciiTheme="majorHAnsi" w:eastAsia="Times New Roman" w:hAnsiTheme="majorHAnsi" w:cstheme="majorHAnsi"/>
          <w:lang w:eastAsia="es-ES_tradnl"/>
        </w:rPr>
        <w:t xml:space="preserve">Determinar los valores, la vigencia, los plazos de conservación y disposición documental de las series documentales que produce. </w:t>
      </w:r>
    </w:p>
    <w:p w:rsidR="008E3D4D" w:rsidRPr="00BE76DF" w:rsidRDefault="00BE76DF" w:rsidP="00BE76DF">
      <w:pPr>
        <w:spacing w:before="100" w:beforeAutospacing="1"/>
        <w:jc w:val="center"/>
        <w:rPr>
          <w:rFonts w:asciiTheme="majorHAnsi" w:eastAsia="Times New Roman" w:hAnsiTheme="majorHAnsi" w:cstheme="majorHAnsi"/>
          <w:b/>
          <w:sz w:val="28"/>
          <w:lang w:eastAsia="es-ES_tradnl"/>
        </w:rPr>
      </w:pPr>
      <w:r w:rsidRPr="00BE76DF">
        <w:rPr>
          <w:rFonts w:asciiTheme="majorHAnsi" w:eastAsia="Times New Roman" w:hAnsiTheme="majorHAnsi" w:cstheme="majorHAnsi"/>
          <w:b/>
          <w:sz w:val="28"/>
          <w:lang w:eastAsia="es-ES_tradnl"/>
        </w:rPr>
        <w:t xml:space="preserve">OBLIGACIONES DEL </w:t>
      </w:r>
      <w:r w:rsidR="00B34CEC">
        <w:rPr>
          <w:rFonts w:asciiTheme="majorHAnsi" w:eastAsia="Times New Roman" w:hAnsiTheme="majorHAnsi" w:cstheme="majorHAnsi"/>
          <w:b/>
          <w:sz w:val="28"/>
          <w:lang w:eastAsia="es-ES_tradnl"/>
        </w:rPr>
        <w:t xml:space="preserve">OPD </w:t>
      </w:r>
      <w:r w:rsidRPr="00BE76DF">
        <w:rPr>
          <w:rFonts w:asciiTheme="majorHAnsi" w:eastAsia="Times New Roman" w:hAnsiTheme="majorHAnsi" w:cstheme="majorHAnsi"/>
          <w:b/>
          <w:sz w:val="28"/>
          <w:lang w:eastAsia="es-ES_tradnl"/>
        </w:rPr>
        <w:t>CETOT</w:t>
      </w:r>
    </w:p>
    <w:p w:rsidR="0060480D" w:rsidRPr="00BE76DF" w:rsidRDefault="00F13A6A" w:rsidP="00BE76DF">
      <w:pPr>
        <w:pStyle w:val="Prrafodelista"/>
        <w:numPr>
          <w:ilvl w:val="0"/>
          <w:numId w:val="20"/>
        </w:numPr>
        <w:spacing w:before="100" w:beforeAutospacing="1"/>
        <w:jc w:val="both"/>
        <w:rPr>
          <w:rFonts w:asciiTheme="majorHAnsi" w:eastAsia="Times New Roman" w:hAnsiTheme="majorHAnsi" w:cstheme="majorHAnsi"/>
          <w:lang w:eastAsia="es-ES_tradnl"/>
        </w:rPr>
      </w:pPr>
      <w:r w:rsidRPr="00BE76DF">
        <w:rPr>
          <w:rFonts w:asciiTheme="majorHAnsi" w:eastAsia="Times New Roman" w:hAnsiTheme="majorHAnsi" w:cstheme="majorHAnsi"/>
          <w:lang w:eastAsia="es-ES_tradnl"/>
        </w:rPr>
        <w:t xml:space="preserve">El </w:t>
      </w:r>
      <w:r w:rsidR="00B34CEC">
        <w:rPr>
          <w:rFonts w:asciiTheme="majorHAnsi" w:eastAsia="Times New Roman" w:hAnsiTheme="majorHAnsi" w:cstheme="majorHAnsi"/>
          <w:lang w:eastAsia="es-ES_tradnl"/>
        </w:rPr>
        <w:t xml:space="preserve">OPD </w:t>
      </w:r>
      <w:r w:rsidRPr="00BE76DF">
        <w:rPr>
          <w:rFonts w:asciiTheme="majorHAnsi" w:eastAsia="Times New Roman" w:hAnsiTheme="majorHAnsi" w:cstheme="majorHAnsi"/>
          <w:lang w:eastAsia="es-ES_tradnl"/>
        </w:rPr>
        <w:t>CETOT</w:t>
      </w:r>
      <w:r w:rsidR="009A60F9" w:rsidRPr="00BE76DF">
        <w:rPr>
          <w:rFonts w:asciiTheme="majorHAnsi" w:eastAsia="Times New Roman" w:hAnsiTheme="majorHAnsi" w:cstheme="majorHAnsi"/>
          <w:lang w:eastAsia="es-ES_tradnl"/>
        </w:rPr>
        <w:t xml:space="preserve"> </w:t>
      </w:r>
      <w:r w:rsidRPr="00BE76DF">
        <w:rPr>
          <w:rFonts w:asciiTheme="majorHAnsi" w:eastAsia="Times New Roman" w:hAnsiTheme="majorHAnsi" w:cstheme="majorHAnsi"/>
          <w:lang w:eastAsia="es-ES_tradnl"/>
        </w:rPr>
        <w:t>deberá</w:t>
      </w:r>
      <w:r w:rsidR="009A60F9" w:rsidRPr="00BE76DF">
        <w:rPr>
          <w:rFonts w:asciiTheme="majorHAnsi" w:eastAsia="Times New Roman" w:hAnsiTheme="majorHAnsi" w:cstheme="majorHAnsi"/>
          <w:lang w:eastAsia="es-ES_tradnl"/>
        </w:rPr>
        <w:t xml:space="preserve">́ asegurar que los plazos de conservación establecidos en el catálogo de disposición documental hayan prescrito y que la documentación no se encuentre clasificada como reservada o confidencial al promover una baja documental o transferencia secundaria. </w:t>
      </w:r>
    </w:p>
    <w:p w:rsidR="00376DCE" w:rsidRPr="00BE76DF" w:rsidRDefault="00F13A6A" w:rsidP="00BE76DF">
      <w:pPr>
        <w:pStyle w:val="Prrafodelista"/>
        <w:numPr>
          <w:ilvl w:val="0"/>
          <w:numId w:val="20"/>
        </w:numPr>
        <w:spacing w:before="100" w:beforeAutospacing="1"/>
        <w:jc w:val="both"/>
        <w:rPr>
          <w:rFonts w:asciiTheme="majorHAnsi" w:eastAsia="Times New Roman" w:hAnsiTheme="majorHAnsi" w:cstheme="majorHAnsi"/>
          <w:lang w:eastAsia="es-ES_tradnl"/>
        </w:rPr>
      </w:pPr>
      <w:r w:rsidRPr="00BE76DF">
        <w:rPr>
          <w:rFonts w:asciiTheme="majorHAnsi" w:eastAsia="Times New Roman" w:hAnsiTheme="majorHAnsi" w:cstheme="majorHAnsi"/>
          <w:lang w:eastAsia="es-ES_tradnl"/>
        </w:rPr>
        <w:t xml:space="preserve">El </w:t>
      </w:r>
      <w:r w:rsidR="00B34CEC">
        <w:rPr>
          <w:rFonts w:asciiTheme="majorHAnsi" w:eastAsia="Times New Roman" w:hAnsiTheme="majorHAnsi" w:cstheme="majorHAnsi"/>
          <w:lang w:eastAsia="es-ES_tradnl"/>
        </w:rPr>
        <w:t xml:space="preserve">OPD </w:t>
      </w:r>
      <w:r w:rsidRPr="00BE76DF">
        <w:rPr>
          <w:rFonts w:asciiTheme="majorHAnsi" w:eastAsia="Times New Roman" w:hAnsiTheme="majorHAnsi" w:cstheme="majorHAnsi"/>
          <w:lang w:eastAsia="es-ES_tradnl"/>
        </w:rPr>
        <w:t>CETOT</w:t>
      </w:r>
      <w:r w:rsidR="009A60F9" w:rsidRPr="00BE76DF">
        <w:rPr>
          <w:rFonts w:asciiTheme="majorHAnsi" w:eastAsia="Times New Roman" w:hAnsiTheme="majorHAnsi" w:cstheme="majorHAnsi"/>
          <w:lang w:eastAsia="es-ES_tradnl"/>
        </w:rPr>
        <w:t xml:space="preserve"> identificará los documentos de archivo producidos en el desarrollo de sus funciones y atribuciones, mismas que se vincularán con las series documentales; cada una de éstas contará con una ficha técnica de valoración que en su conjunto, conformarán el instrumento de control archivístico llamado catálogo de disposición documental. </w:t>
      </w:r>
    </w:p>
    <w:p w:rsidR="009A60F9" w:rsidRPr="00BE76DF" w:rsidRDefault="00F13A6A" w:rsidP="00BE76DF">
      <w:pPr>
        <w:pStyle w:val="Prrafodelista"/>
        <w:numPr>
          <w:ilvl w:val="0"/>
          <w:numId w:val="21"/>
        </w:numPr>
        <w:spacing w:before="100" w:beforeAutospacing="1"/>
        <w:jc w:val="both"/>
        <w:rPr>
          <w:rFonts w:asciiTheme="majorHAnsi" w:eastAsia="Times New Roman" w:hAnsiTheme="majorHAnsi" w:cstheme="majorHAnsi"/>
          <w:lang w:eastAsia="es-ES_tradnl"/>
        </w:rPr>
      </w:pPr>
      <w:r w:rsidRPr="00BE76DF">
        <w:rPr>
          <w:rFonts w:asciiTheme="majorHAnsi" w:eastAsia="Times New Roman" w:hAnsiTheme="majorHAnsi" w:cstheme="majorHAnsi"/>
          <w:lang w:eastAsia="es-ES_tradnl"/>
        </w:rPr>
        <w:t xml:space="preserve">El </w:t>
      </w:r>
      <w:r w:rsidR="00B34CEC">
        <w:rPr>
          <w:rFonts w:asciiTheme="majorHAnsi" w:eastAsia="Times New Roman" w:hAnsiTheme="majorHAnsi" w:cstheme="majorHAnsi"/>
          <w:lang w:eastAsia="es-ES_tradnl"/>
        </w:rPr>
        <w:t xml:space="preserve">OPD </w:t>
      </w:r>
      <w:r w:rsidRPr="00BE76DF">
        <w:rPr>
          <w:rFonts w:asciiTheme="majorHAnsi" w:eastAsia="Times New Roman" w:hAnsiTheme="majorHAnsi" w:cstheme="majorHAnsi"/>
          <w:lang w:eastAsia="es-ES_tradnl"/>
        </w:rPr>
        <w:t>CETOT</w:t>
      </w:r>
      <w:r w:rsidR="00AB32D9" w:rsidRPr="00BE76DF">
        <w:rPr>
          <w:rFonts w:asciiTheme="majorHAnsi" w:eastAsia="Times New Roman" w:hAnsiTheme="majorHAnsi" w:cstheme="majorHAnsi"/>
          <w:lang w:eastAsia="es-ES_tradnl"/>
        </w:rPr>
        <w:t xml:space="preserve"> s</w:t>
      </w:r>
      <w:r w:rsidR="00BD0E52" w:rsidRPr="00BE76DF">
        <w:rPr>
          <w:rFonts w:asciiTheme="majorHAnsi" w:eastAsia="Times New Roman" w:hAnsiTheme="majorHAnsi" w:cstheme="majorHAnsi"/>
          <w:lang w:eastAsia="es-ES_tradnl"/>
        </w:rPr>
        <w:t>e ajustar</w:t>
      </w:r>
      <w:r w:rsidR="008E3D4D" w:rsidRPr="00BE76DF">
        <w:rPr>
          <w:rFonts w:asciiTheme="majorHAnsi" w:eastAsia="Times New Roman" w:hAnsiTheme="majorHAnsi" w:cstheme="majorHAnsi"/>
          <w:lang w:eastAsia="es-ES_tradnl"/>
        </w:rPr>
        <w:t>á</w:t>
      </w:r>
      <w:r w:rsidR="00BD0E52" w:rsidRPr="00BE76DF">
        <w:rPr>
          <w:rFonts w:asciiTheme="majorHAnsi" w:eastAsia="Times New Roman" w:hAnsiTheme="majorHAnsi" w:cstheme="majorHAnsi"/>
          <w:lang w:eastAsia="es-ES_tradnl"/>
        </w:rPr>
        <w:t xml:space="preserve"> a lo</w:t>
      </w:r>
      <w:r w:rsidR="008E3D4D" w:rsidRPr="00BE76DF">
        <w:rPr>
          <w:rFonts w:asciiTheme="majorHAnsi" w:eastAsia="Times New Roman" w:hAnsiTheme="majorHAnsi" w:cstheme="majorHAnsi"/>
          <w:lang w:eastAsia="es-ES_tradnl"/>
        </w:rPr>
        <w:t xml:space="preserve"> </w:t>
      </w:r>
      <w:r w:rsidR="00BD0E52" w:rsidRPr="00BE76DF">
        <w:rPr>
          <w:rFonts w:asciiTheme="majorHAnsi" w:eastAsia="Times New Roman" w:hAnsiTheme="majorHAnsi" w:cstheme="majorHAnsi"/>
          <w:lang w:eastAsia="es-ES_tradnl"/>
        </w:rPr>
        <w:t>que deter</w:t>
      </w:r>
      <w:r w:rsidR="008E3D4D" w:rsidRPr="00BE76DF">
        <w:rPr>
          <w:rFonts w:asciiTheme="majorHAnsi" w:eastAsia="Times New Roman" w:hAnsiTheme="majorHAnsi" w:cstheme="majorHAnsi"/>
          <w:lang w:eastAsia="es-ES_tradnl"/>
        </w:rPr>
        <w:t>m</w:t>
      </w:r>
      <w:r w:rsidR="00BD0E52" w:rsidRPr="00BE76DF">
        <w:rPr>
          <w:rFonts w:asciiTheme="majorHAnsi" w:eastAsia="Times New Roman" w:hAnsiTheme="majorHAnsi" w:cstheme="majorHAnsi"/>
          <w:lang w:eastAsia="es-ES_tradnl"/>
        </w:rPr>
        <w:t>inen</w:t>
      </w:r>
      <w:r w:rsidR="009A60F9" w:rsidRPr="00BE76DF">
        <w:rPr>
          <w:rFonts w:asciiTheme="majorHAnsi" w:eastAsia="Times New Roman" w:hAnsiTheme="majorHAnsi" w:cstheme="majorHAnsi"/>
          <w:lang w:eastAsia="es-ES_tradnl"/>
        </w:rPr>
        <w:t xml:space="preserve"> </w:t>
      </w:r>
      <w:r w:rsidR="0060480D" w:rsidRPr="00BE76DF">
        <w:rPr>
          <w:rFonts w:asciiTheme="majorHAnsi" w:eastAsia="Times New Roman" w:hAnsiTheme="majorHAnsi" w:cstheme="majorHAnsi"/>
          <w:lang w:eastAsia="es-ES_tradnl"/>
        </w:rPr>
        <w:t>el</w:t>
      </w:r>
      <w:r w:rsidR="009A60F9" w:rsidRPr="00BE76DF">
        <w:rPr>
          <w:rFonts w:asciiTheme="majorHAnsi" w:eastAsia="Times New Roman" w:hAnsiTheme="majorHAnsi" w:cstheme="majorHAnsi"/>
          <w:lang w:eastAsia="es-ES_tradnl"/>
        </w:rPr>
        <w:t xml:space="preserve"> </w:t>
      </w:r>
      <w:r w:rsidR="0060480D" w:rsidRPr="00BE76DF">
        <w:rPr>
          <w:rFonts w:asciiTheme="majorHAnsi" w:eastAsia="Times New Roman" w:hAnsiTheme="majorHAnsi" w:cstheme="majorHAnsi"/>
          <w:lang w:eastAsia="es-ES_tradnl"/>
        </w:rPr>
        <w:t>c</w:t>
      </w:r>
      <w:r w:rsidR="009A60F9" w:rsidRPr="00BE76DF">
        <w:rPr>
          <w:rFonts w:asciiTheme="majorHAnsi" w:eastAsia="Times New Roman" w:hAnsiTheme="majorHAnsi" w:cstheme="majorHAnsi"/>
          <w:lang w:eastAsia="es-ES_tradnl"/>
        </w:rPr>
        <w:t>onsejo local</w:t>
      </w:r>
      <w:r w:rsidR="0060480D" w:rsidRPr="00BE76DF">
        <w:rPr>
          <w:rFonts w:asciiTheme="majorHAnsi" w:eastAsia="Times New Roman" w:hAnsiTheme="majorHAnsi" w:cstheme="majorHAnsi"/>
          <w:lang w:eastAsia="es-ES_tradnl"/>
        </w:rPr>
        <w:t xml:space="preserve"> en cuanto a los</w:t>
      </w:r>
      <w:r w:rsidR="009A60F9" w:rsidRPr="00BE76DF">
        <w:rPr>
          <w:rFonts w:asciiTheme="majorHAnsi" w:eastAsia="Times New Roman" w:hAnsiTheme="majorHAnsi" w:cstheme="majorHAnsi"/>
          <w:lang w:eastAsia="es-ES_tradnl"/>
        </w:rPr>
        <w:t xml:space="preserve"> lineamientos para analizar, valorar y decidir la disposición documental de las series documentales producidas por los sujetos obligados. </w:t>
      </w:r>
    </w:p>
    <w:p w:rsidR="009A60F9" w:rsidRPr="00BE76DF" w:rsidRDefault="00F13A6A" w:rsidP="00BE76DF">
      <w:pPr>
        <w:pStyle w:val="Prrafodelista"/>
        <w:numPr>
          <w:ilvl w:val="0"/>
          <w:numId w:val="21"/>
        </w:numPr>
        <w:spacing w:before="100" w:beforeAutospacing="1"/>
        <w:jc w:val="both"/>
        <w:rPr>
          <w:rFonts w:asciiTheme="majorHAnsi" w:eastAsia="Times New Roman" w:hAnsiTheme="majorHAnsi" w:cstheme="majorHAnsi"/>
          <w:lang w:eastAsia="es-ES_tradnl"/>
        </w:rPr>
      </w:pPr>
      <w:r w:rsidRPr="00BE76DF">
        <w:rPr>
          <w:rFonts w:asciiTheme="majorHAnsi" w:eastAsia="Times New Roman" w:hAnsiTheme="majorHAnsi" w:cstheme="majorHAnsi"/>
          <w:lang w:eastAsia="es-ES_tradnl"/>
        </w:rPr>
        <w:t xml:space="preserve">El </w:t>
      </w:r>
      <w:r w:rsidR="00B34CEC">
        <w:rPr>
          <w:rFonts w:asciiTheme="majorHAnsi" w:eastAsia="Times New Roman" w:hAnsiTheme="majorHAnsi" w:cstheme="majorHAnsi"/>
          <w:lang w:eastAsia="es-ES_tradnl"/>
        </w:rPr>
        <w:t xml:space="preserve">OPD </w:t>
      </w:r>
      <w:bookmarkStart w:id="0" w:name="_GoBack"/>
      <w:r w:rsidRPr="00BE76DF">
        <w:rPr>
          <w:rFonts w:asciiTheme="majorHAnsi" w:eastAsia="Times New Roman" w:hAnsiTheme="majorHAnsi" w:cstheme="majorHAnsi"/>
          <w:lang w:eastAsia="es-ES_tradnl"/>
        </w:rPr>
        <w:t>CETOT</w:t>
      </w:r>
      <w:bookmarkEnd w:id="0"/>
      <w:r w:rsidR="009A60F9" w:rsidRPr="00BE76DF">
        <w:rPr>
          <w:rFonts w:asciiTheme="majorHAnsi" w:eastAsia="Times New Roman" w:hAnsiTheme="majorHAnsi" w:cstheme="majorHAnsi"/>
          <w:lang w:eastAsia="es-ES_tradnl"/>
        </w:rPr>
        <w:t xml:space="preserve"> </w:t>
      </w:r>
      <w:r w:rsidRPr="00BE76DF">
        <w:rPr>
          <w:rFonts w:asciiTheme="majorHAnsi" w:eastAsia="Times New Roman" w:hAnsiTheme="majorHAnsi" w:cstheme="majorHAnsi"/>
          <w:lang w:eastAsia="es-ES_tradnl"/>
        </w:rPr>
        <w:t>deberá</w:t>
      </w:r>
      <w:r w:rsidR="009A60F9" w:rsidRPr="00BE76DF">
        <w:rPr>
          <w:rFonts w:asciiTheme="majorHAnsi" w:eastAsia="Times New Roman" w:hAnsiTheme="majorHAnsi" w:cstheme="majorHAnsi"/>
          <w:lang w:eastAsia="es-ES_tradnl"/>
        </w:rPr>
        <w:t xml:space="preserve"> publicar en su portal electrónico con vínculo al portal de transparencia, los dictámenes y actas de baja documental y transferencia secundaria, los cuales se conservarán en el archivo de concentración por un periodo mínimo de siete años a partir de la fecha de su elaboración. </w:t>
      </w:r>
    </w:p>
    <w:p w:rsidR="00E61B99" w:rsidRPr="00BE76DF" w:rsidRDefault="00BD0E52" w:rsidP="00BE76DF">
      <w:pPr>
        <w:pStyle w:val="Prrafodelista"/>
        <w:numPr>
          <w:ilvl w:val="0"/>
          <w:numId w:val="21"/>
        </w:numPr>
        <w:spacing w:before="100" w:beforeAutospacing="1"/>
        <w:jc w:val="both"/>
        <w:rPr>
          <w:rFonts w:asciiTheme="majorHAnsi" w:eastAsia="Times New Roman" w:hAnsiTheme="majorHAnsi" w:cstheme="majorHAnsi"/>
          <w:lang w:eastAsia="es-ES_tradnl"/>
        </w:rPr>
      </w:pPr>
      <w:r w:rsidRPr="00BE76DF">
        <w:rPr>
          <w:rFonts w:asciiTheme="majorHAnsi" w:eastAsia="Times New Roman" w:hAnsiTheme="majorHAnsi" w:cstheme="majorHAnsi"/>
          <w:lang w:eastAsia="es-ES_tradnl"/>
        </w:rPr>
        <w:t>En los términos de</w:t>
      </w:r>
      <w:r w:rsidR="00F13A6A" w:rsidRPr="00BE76DF">
        <w:rPr>
          <w:rFonts w:asciiTheme="majorHAnsi" w:eastAsia="Times New Roman" w:hAnsiTheme="majorHAnsi" w:cstheme="majorHAnsi"/>
          <w:lang w:eastAsia="es-ES_tradnl"/>
        </w:rPr>
        <w:t xml:space="preserve"> </w:t>
      </w:r>
      <w:r w:rsidRPr="00BE76DF">
        <w:rPr>
          <w:rFonts w:asciiTheme="majorHAnsi" w:eastAsia="Times New Roman" w:hAnsiTheme="majorHAnsi" w:cstheme="majorHAnsi"/>
          <w:lang w:eastAsia="es-ES_tradnl"/>
        </w:rPr>
        <w:t>l</w:t>
      </w:r>
      <w:r w:rsidR="00F13A6A" w:rsidRPr="00BE76DF">
        <w:rPr>
          <w:rFonts w:asciiTheme="majorHAnsi" w:eastAsia="Times New Roman" w:hAnsiTheme="majorHAnsi" w:cstheme="majorHAnsi"/>
          <w:lang w:eastAsia="es-ES_tradnl"/>
        </w:rPr>
        <w:t>os</w:t>
      </w:r>
      <w:r w:rsidRPr="00BE76DF">
        <w:rPr>
          <w:rFonts w:asciiTheme="majorHAnsi" w:eastAsia="Times New Roman" w:hAnsiTheme="majorHAnsi" w:cstheme="majorHAnsi"/>
          <w:lang w:eastAsia="es-ES_tradnl"/>
        </w:rPr>
        <w:t xml:space="preserve"> </w:t>
      </w:r>
      <w:r w:rsidR="00F13A6A" w:rsidRPr="00BE76DF">
        <w:rPr>
          <w:rFonts w:asciiTheme="majorHAnsi" w:eastAsia="Times New Roman" w:hAnsiTheme="majorHAnsi" w:cstheme="majorHAnsi"/>
          <w:lang w:eastAsia="es-ES_tradnl"/>
        </w:rPr>
        <w:t>artículos 10, 34 y 38</w:t>
      </w:r>
      <w:r w:rsidRPr="00BE76DF">
        <w:rPr>
          <w:rFonts w:asciiTheme="majorHAnsi" w:eastAsia="Times New Roman" w:hAnsiTheme="majorHAnsi" w:cstheme="majorHAnsi"/>
          <w:lang w:eastAsia="es-ES_tradnl"/>
        </w:rPr>
        <w:t xml:space="preserve"> de la Ley </w:t>
      </w:r>
      <w:r w:rsidR="00F13A6A" w:rsidRPr="00BE76DF">
        <w:rPr>
          <w:rFonts w:asciiTheme="majorHAnsi" w:eastAsia="Times New Roman" w:hAnsiTheme="majorHAnsi" w:cstheme="majorHAnsi"/>
          <w:lang w:eastAsia="es-ES_tradnl"/>
        </w:rPr>
        <w:t>Archivos del Estado de Jalisco y sus Municipios</w:t>
      </w:r>
      <w:r w:rsidR="00AB32D9" w:rsidRPr="00BE76DF">
        <w:rPr>
          <w:rFonts w:asciiTheme="majorHAnsi" w:eastAsia="Times New Roman" w:hAnsiTheme="majorHAnsi" w:cstheme="majorHAnsi"/>
          <w:lang w:eastAsia="es-ES_tradnl"/>
        </w:rPr>
        <w:t xml:space="preserve">, </w:t>
      </w:r>
      <w:r w:rsidR="00F13A6A" w:rsidRPr="00BE76DF">
        <w:rPr>
          <w:rFonts w:asciiTheme="majorHAnsi" w:eastAsia="Times New Roman" w:hAnsiTheme="majorHAnsi" w:cstheme="majorHAnsi"/>
          <w:lang w:eastAsia="es-ES_tradnl"/>
        </w:rPr>
        <w:t>el OPD CETOT</w:t>
      </w:r>
      <w:r w:rsidR="009A60F9" w:rsidRPr="00BE76DF">
        <w:rPr>
          <w:rFonts w:asciiTheme="majorHAnsi" w:eastAsia="Times New Roman" w:hAnsiTheme="majorHAnsi" w:cstheme="majorHAnsi"/>
          <w:lang w:eastAsia="es-ES_tradnl"/>
        </w:rPr>
        <w:t xml:space="preserve"> </w:t>
      </w:r>
      <w:r w:rsidR="00F13A6A" w:rsidRPr="00BE76DF">
        <w:rPr>
          <w:rFonts w:asciiTheme="majorHAnsi" w:eastAsia="Times New Roman" w:hAnsiTheme="majorHAnsi" w:cstheme="majorHAnsi"/>
          <w:lang w:eastAsia="es-ES_tradnl"/>
        </w:rPr>
        <w:t>deberá</w:t>
      </w:r>
      <w:r w:rsidR="009A60F9" w:rsidRPr="00BE76DF">
        <w:rPr>
          <w:rFonts w:asciiTheme="majorHAnsi" w:eastAsia="Times New Roman" w:hAnsiTheme="majorHAnsi" w:cstheme="majorHAnsi"/>
          <w:lang w:eastAsia="es-ES_tradnl"/>
        </w:rPr>
        <w:t xml:space="preserve">́ transferir los documentos con valor </w:t>
      </w:r>
      <w:r w:rsidR="00F13A6A" w:rsidRPr="00BE76DF">
        <w:rPr>
          <w:rFonts w:asciiTheme="majorHAnsi" w:eastAsia="Times New Roman" w:hAnsiTheme="majorHAnsi" w:cstheme="majorHAnsi"/>
          <w:lang w:eastAsia="es-ES_tradnl"/>
        </w:rPr>
        <w:t>histórico</w:t>
      </w:r>
      <w:r w:rsidR="009A60F9" w:rsidRPr="00BE76DF">
        <w:rPr>
          <w:rFonts w:asciiTheme="majorHAnsi" w:eastAsia="Times New Roman" w:hAnsiTheme="majorHAnsi" w:cstheme="majorHAnsi"/>
          <w:lang w:eastAsia="es-ES_tradnl"/>
        </w:rPr>
        <w:t xml:space="preserve"> a</w:t>
      </w:r>
      <w:r w:rsidR="00506DE1" w:rsidRPr="00BE76DF">
        <w:rPr>
          <w:rFonts w:asciiTheme="majorHAnsi" w:eastAsia="Times New Roman" w:hAnsiTheme="majorHAnsi" w:cstheme="majorHAnsi"/>
          <w:lang w:eastAsia="es-ES_tradnl"/>
        </w:rPr>
        <w:t>l</w:t>
      </w:r>
      <w:r w:rsidR="009A60F9" w:rsidRPr="00BE76DF">
        <w:rPr>
          <w:rFonts w:asciiTheme="majorHAnsi" w:eastAsia="Times New Roman" w:hAnsiTheme="majorHAnsi" w:cstheme="majorHAnsi"/>
          <w:lang w:eastAsia="es-ES_tradnl"/>
        </w:rPr>
        <w:t xml:space="preserve"> </w:t>
      </w:r>
      <w:r w:rsidR="00F13A6A" w:rsidRPr="00BE76DF">
        <w:rPr>
          <w:rFonts w:asciiTheme="majorHAnsi" w:eastAsia="Times New Roman" w:hAnsiTheme="majorHAnsi" w:cstheme="majorHAnsi"/>
          <w:lang w:eastAsia="es-ES_tradnl"/>
        </w:rPr>
        <w:t>Archivo Histórico del Estado</w:t>
      </w:r>
      <w:r w:rsidR="009A60F9" w:rsidRPr="00BE76DF">
        <w:rPr>
          <w:rFonts w:asciiTheme="majorHAnsi" w:eastAsia="Times New Roman" w:hAnsiTheme="majorHAnsi" w:cstheme="majorHAnsi"/>
          <w:lang w:eastAsia="es-ES_tradnl"/>
        </w:rPr>
        <w:t xml:space="preserve">, debiendo informar al </w:t>
      </w:r>
      <w:r w:rsidR="00F13A6A" w:rsidRPr="00BE76DF">
        <w:rPr>
          <w:rFonts w:asciiTheme="majorHAnsi" w:eastAsia="Times New Roman" w:hAnsiTheme="majorHAnsi" w:cstheme="majorHAnsi"/>
          <w:lang w:eastAsia="es-ES_tradnl"/>
        </w:rPr>
        <w:t xml:space="preserve">Dirección General de Archivos del Estado y al Consejo Estatal, </w:t>
      </w:r>
      <w:r w:rsidRPr="00BE76DF">
        <w:rPr>
          <w:rFonts w:asciiTheme="majorHAnsi" w:eastAsia="Times New Roman" w:hAnsiTheme="majorHAnsi" w:cstheme="majorHAnsi"/>
          <w:lang w:eastAsia="es-ES_tradnl"/>
        </w:rPr>
        <w:t xml:space="preserve"> </w:t>
      </w:r>
      <w:r w:rsidR="009A60F9" w:rsidRPr="00BE76DF">
        <w:rPr>
          <w:rFonts w:asciiTheme="majorHAnsi" w:eastAsia="Times New Roman" w:hAnsiTheme="majorHAnsi" w:cstheme="majorHAnsi"/>
          <w:lang w:eastAsia="es-ES_tradnl"/>
        </w:rPr>
        <w:t xml:space="preserve">en un plazo de cinco </w:t>
      </w:r>
      <w:r w:rsidR="00F13A6A" w:rsidRPr="00BE76DF">
        <w:rPr>
          <w:rFonts w:asciiTheme="majorHAnsi" w:eastAsia="Times New Roman" w:hAnsiTheme="majorHAnsi" w:cstheme="majorHAnsi"/>
          <w:lang w:eastAsia="es-ES_tradnl"/>
        </w:rPr>
        <w:t>días</w:t>
      </w:r>
      <w:r w:rsidR="009A60F9" w:rsidRPr="00BE76DF">
        <w:rPr>
          <w:rFonts w:asciiTheme="majorHAnsi" w:eastAsia="Times New Roman" w:hAnsiTheme="majorHAnsi" w:cstheme="majorHAnsi"/>
          <w:lang w:eastAsia="es-ES_tradnl"/>
        </w:rPr>
        <w:t xml:space="preserve"> </w:t>
      </w:r>
      <w:r w:rsidR="00F13A6A" w:rsidRPr="00BE76DF">
        <w:rPr>
          <w:rFonts w:asciiTheme="majorHAnsi" w:eastAsia="Times New Roman" w:hAnsiTheme="majorHAnsi" w:cstheme="majorHAnsi"/>
          <w:lang w:eastAsia="es-ES_tradnl"/>
        </w:rPr>
        <w:t xml:space="preserve">hábiles </w:t>
      </w:r>
      <w:r w:rsidR="009A60F9" w:rsidRPr="00BE76DF">
        <w:rPr>
          <w:rFonts w:asciiTheme="majorHAnsi" w:eastAsia="Times New Roman" w:hAnsiTheme="majorHAnsi" w:cstheme="majorHAnsi"/>
          <w:lang w:eastAsia="es-ES_tradnl"/>
        </w:rPr>
        <w:t xml:space="preserve">posteriores a </w:t>
      </w:r>
      <w:r w:rsidR="00F13A6A" w:rsidRPr="00BE76DF">
        <w:rPr>
          <w:rFonts w:asciiTheme="majorHAnsi" w:eastAsia="Times New Roman" w:hAnsiTheme="majorHAnsi" w:cstheme="majorHAnsi"/>
          <w:lang w:eastAsia="es-ES_tradnl"/>
        </w:rPr>
        <w:t>designación</w:t>
      </w:r>
      <w:r w:rsidR="009A60F9" w:rsidRPr="00BE76DF">
        <w:rPr>
          <w:rFonts w:asciiTheme="majorHAnsi" w:eastAsia="Times New Roman" w:hAnsiTheme="majorHAnsi" w:cstheme="majorHAnsi"/>
          <w:lang w:eastAsia="es-ES_tradnl"/>
        </w:rPr>
        <w:t>.</w:t>
      </w:r>
    </w:p>
    <w:sectPr w:rsidR="00E61B99" w:rsidRPr="00BE76DF" w:rsidSect="00BA70EE">
      <w:headerReference w:type="default" r:id="rId9"/>
      <w:footerReference w:type="even" r:id="rId10"/>
      <w:footerReference w:type="default" r:id="rId11"/>
      <w:pgSz w:w="12240" w:h="15840"/>
      <w:pgMar w:top="1417" w:right="104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D2" w:rsidRDefault="00791FD2" w:rsidP="00376DCE">
      <w:r>
        <w:separator/>
      </w:r>
    </w:p>
  </w:endnote>
  <w:endnote w:type="continuationSeparator" w:id="0">
    <w:p w:rsidR="00791FD2" w:rsidRDefault="00791FD2" w:rsidP="0037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62332428"/>
      <w:docPartObj>
        <w:docPartGallery w:val="Page Numbers (Bottom of Page)"/>
        <w:docPartUnique/>
      </w:docPartObj>
    </w:sdtPr>
    <w:sdtEndPr>
      <w:rPr>
        <w:rStyle w:val="Nmerodepgina"/>
      </w:rPr>
    </w:sdtEndPr>
    <w:sdtContent>
      <w:p w:rsidR="00586284" w:rsidRDefault="00586284" w:rsidP="002D19A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86284" w:rsidRDefault="00586284" w:rsidP="005862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CEC" w:rsidRPr="00B34CEC" w:rsidRDefault="00B34CEC">
    <w:pPr>
      <w:tabs>
        <w:tab w:val="center" w:pos="4550"/>
        <w:tab w:val="left" w:pos="5818"/>
      </w:tabs>
      <w:ind w:right="260"/>
      <w:jc w:val="right"/>
      <w:rPr>
        <w:color w:val="808080" w:themeColor="background1" w:themeShade="80"/>
      </w:rPr>
    </w:pPr>
    <w:r w:rsidRPr="00B34CEC">
      <w:rPr>
        <w:color w:val="808080" w:themeColor="background1" w:themeShade="80"/>
        <w:spacing w:val="60"/>
        <w:lang w:val="es-ES"/>
      </w:rPr>
      <w:t>Página</w:t>
    </w:r>
    <w:r w:rsidRPr="00B34CEC">
      <w:rPr>
        <w:color w:val="808080" w:themeColor="background1" w:themeShade="80"/>
        <w:lang w:val="es-ES"/>
      </w:rPr>
      <w:t xml:space="preserve"> </w:t>
    </w:r>
    <w:r w:rsidRPr="00B34CEC">
      <w:rPr>
        <w:color w:val="808080" w:themeColor="background1" w:themeShade="80"/>
      </w:rPr>
      <w:fldChar w:fldCharType="begin"/>
    </w:r>
    <w:r w:rsidRPr="00B34CEC">
      <w:rPr>
        <w:color w:val="808080" w:themeColor="background1" w:themeShade="80"/>
      </w:rPr>
      <w:instrText>PAGE   \* MERGEFORMAT</w:instrText>
    </w:r>
    <w:r w:rsidRPr="00B34CEC">
      <w:rPr>
        <w:color w:val="808080" w:themeColor="background1" w:themeShade="80"/>
      </w:rPr>
      <w:fldChar w:fldCharType="separate"/>
    </w:r>
    <w:r w:rsidRPr="00B34CEC">
      <w:rPr>
        <w:noProof/>
        <w:color w:val="808080" w:themeColor="background1" w:themeShade="80"/>
        <w:lang w:val="es-ES"/>
      </w:rPr>
      <w:t>6</w:t>
    </w:r>
    <w:r w:rsidRPr="00B34CEC">
      <w:rPr>
        <w:color w:val="808080" w:themeColor="background1" w:themeShade="80"/>
      </w:rPr>
      <w:fldChar w:fldCharType="end"/>
    </w:r>
    <w:r w:rsidRPr="00B34CEC">
      <w:rPr>
        <w:color w:val="808080" w:themeColor="background1" w:themeShade="80"/>
        <w:lang w:val="es-ES"/>
      </w:rPr>
      <w:t xml:space="preserve"> | </w:t>
    </w:r>
    <w:r w:rsidRPr="00B34CEC">
      <w:rPr>
        <w:color w:val="808080" w:themeColor="background1" w:themeShade="80"/>
      </w:rPr>
      <w:fldChar w:fldCharType="begin"/>
    </w:r>
    <w:r w:rsidRPr="00B34CEC">
      <w:rPr>
        <w:color w:val="808080" w:themeColor="background1" w:themeShade="80"/>
      </w:rPr>
      <w:instrText>NUMPAGES  \* Arabic  \* MERGEFORMAT</w:instrText>
    </w:r>
    <w:r w:rsidRPr="00B34CEC">
      <w:rPr>
        <w:color w:val="808080" w:themeColor="background1" w:themeShade="80"/>
      </w:rPr>
      <w:fldChar w:fldCharType="separate"/>
    </w:r>
    <w:r w:rsidRPr="00B34CEC">
      <w:rPr>
        <w:noProof/>
        <w:color w:val="808080" w:themeColor="background1" w:themeShade="80"/>
        <w:lang w:val="es-ES"/>
      </w:rPr>
      <w:t>6</w:t>
    </w:r>
    <w:r w:rsidRPr="00B34CEC">
      <w:rPr>
        <w:color w:val="808080" w:themeColor="background1" w:themeShade="80"/>
      </w:rPr>
      <w:fldChar w:fldCharType="end"/>
    </w:r>
  </w:p>
  <w:p w:rsidR="00586284" w:rsidRDefault="00586284" w:rsidP="0058628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D2" w:rsidRDefault="00791FD2" w:rsidP="00376DCE">
      <w:r>
        <w:separator/>
      </w:r>
    </w:p>
  </w:footnote>
  <w:footnote w:type="continuationSeparator" w:id="0">
    <w:p w:rsidR="00791FD2" w:rsidRDefault="00791FD2" w:rsidP="0037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EE" w:rsidRPr="00BA70EE" w:rsidRDefault="00BA70EE" w:rsidP="00BA70EE">
    <w:pPr>
      <w:spacing w:line="276" w:lineRule="auto"/>
      <w:jc w:val="right"/>
      <w:outlineLvl w:val="0"/>
      <w:rPr>
        <w:rFonts w:asciiTheme="majorHAnsi" w:hAnsiTheme="majorHAnsi" w:cstheme="majorHAnsi"/>
        <w:b/>
        <w:color w:val="7F7F7F" w:themeColor="text1" w:themeTint="80"/>
        <w:sz w:val="20"/>
        <w:szCs w:val="20"/>
        <w:lang w:val="es-ES"/>
      </w:rPr>
    </w:pPr>
    <w:r w:rsidRPr="00BA70EE">
      <w:rPr>
        <w:noProof/>
        <w:color w:val="7F7F7F" w:themeColor="text1" w:themeTint="80"/>
        <w:lang w:eastAsia="es-MX"/>
      </w:rPr>
      <w:drawing>
        <wp:anchor distT="0" distB="0" distL="114300" distR="114300" simplePos="0" relativeHeight="251658240" behindDoc="0" locked="0" layoutInCell="1" allowOverlap="1" wp14:anchorId="2B57622B" wp14:editId="525DE310">
          <wp:simplePos x="0" y="0"/>
          <wp:positionH relativeFrom="column">
            <wp:posOffset>-41910</wp:posOffset>
          </wp:positionH>
          <wp:positionV relativeFrom="paragraph">
            <wp:posOffset>7620</wp:posOffset>
          </wp:positionV>
          <wp:extent cx="1943102" cy="485775"/>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rcRect l="23486" t="40601" r="22726" b="38805"/>
                  <a:stretch>
                    <a:fillRect/>
                  </a:stretch>
                </pic:blipFill>
                <pic:spPr bwMode="auto">
                  <a:xfrm>
                    <a:off x="0" y="0"/>
                    <a:ext cx="1943102" cy="485775"/>
                  </a:xfrm>
                  <a:prstGeom prst="rect">
                    <a:avLst/>
                  </a:prstGeom>
                  <a:noFill/>
                  <a:ln>
                    <a:noFill/>
                  </a:ln>
                  <a:extLst/>
                </pic:spPr>
              </pic:pic>
            </a:graphicData>
          </a:graphic>
        </wp:anchor>
      </w:drawing>
    </w:r>
    <w:r w:rsidRPr="00BA70EE">
      <w:rPr>
        <w:rFonts w:asciiTheme="majorHAnsi" w:hAnsiTheme="majorHAnsi" w:cstheme="majorHAnsi"/>
        <w:b/>
        <w:color w:val="7F7F7F" w:themeColor="text1" w:themeTint="80"/>
        <w:sz w:val="20"/>
        <w:szCs w:val="20"/>
        <w:lang w:val="es-ES"/>
      </w:rPr>
      <w:t xml:space="preserve">REGLAS DE OPERACIÓN DEL  GRUPO INTERDISCIPLINARIO DE VALORACIÓN </w:t>
    </w:r>
  </w:p>
  <w:p w:rsidR="00BA70EE" w:rsidRPr="00BA70EE" w:rsidRDefault="00BA70EE" w:rsidP="00BA70EE">
    <w:pPr>
      <w:spacing w:line="276" w:lineRule="auto"/>
      <w:jc w:val="right"/>
      <w:outlineLvl w:val="0"/>
      <w:rPr>
        <w:rFonts w:asciiTheme="majorHAnsi" w:hAnsiTheme="majorHAnsi" w:cstheme="majorHAnsi"/>
        <w:b/>
        <w:color w:val="7F7F7F" w:themeColor="text1" w:themeTint="80"/>
        <w:sz w:val="20"/>
        <w:szCs w:val="20"/>
        <w:lang w:val="es-ES"/>
      </w:rPr>
    </w:pPr>
    <w:r w:rsidRPr="00BA70EE">
      <w:rPr>
        <w:rFonts w:asciiTheme="majorHAnsi" w:hAnsiTheme="majorHAnsi" w:cstheme="majorHAnsi"/>
        <w:b/>
        <w:color w:val="7F7F7F" w:themeColor="text1" w:themeTint="80"/>
        <w:sz w:val="20"/>
        <w:szCs w:val="20"/>
        <w:lang w:val="es-ES"/>
      </w:rPr>
      <w:t>DEL OPD CONSEJO ESTATAL DE TRASPLANTES DE ÓRGANOS Y TEJIDOS</w:t>
    </w:r>
  </w:p>
  <w:p w:rsidR="001D4CDC" w:rsidRDefault="001D4C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1ECB"/>
    <w:multiLevelType w:val="hybridMultilevel"/>
    <w:tmpl w:val="D34204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C42CC7"/>
    <w:multiLevelType w:val="hybridMultilevel"/>
    <w:tmpl w:val="1490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366DDC"/>
    <w:multiLevelType w:val="hybridMultilevel"/>
    <w:tmpl w:val="9BFC8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9486C"/>
    <w:multiLevelType w:val="hybridMultilevel"/>
    <w:tmpl w:val="428EB58E"/>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nsid w:val="18F5371F"/>
    <w:multiLevelType w:val="hybridMultilevel"/>
    <w:tmpl w:val="DF126BC4"/>
    <w:lvl w:ilvl="0" w:tplc="080A0017">
      <w:start w:val="1"/>
      <w:numFmt w:val="lowerLetter"/>
      <w:lvlText w:val="%1)"/>
      <w:lvlJc w:val="left"/>
      <w:pPr>
        <w:tabs>
          <w:tab w:val="num" w:pos="1776"/>
        </w:tabs>
        <w:ind w:left="1776" w:hanging="360"/>
      </w:pPr>
    </w:lvl>
    <w:lvl w:ilvl="1" w:tplc="7D745824" w:tentative="1">
      <w:start w:val="1"/>
      <w:numFmt w:val="lowerLetter"/>
      <w:lvlText w:val="%2)"/>
      <w:lvlJc w:val="left"/>
      <w:pPr>
        <w:tabs>
          <w:tab w:val="num" w:pos="2496"/>
        </w:tabs>
        <w:ind w:left="2496" w:hanging="360"/>
      </w:pPr>
    </w:lvl>
    <w:lvl w:ilvl="2" w:tplc="F4B8F6DA" w:tentative="1">
      <w:start w:val="1"/>
      <w:numFmt w:val="lowerLetter"/>
      <w:lvlText w:val="%3)"/>
      <w:lvlJc w:val="left"/>
      <w:pPr>
        <w:tabs>
          <w:tab w:val="num" w:pos="3216"/>
        </w:tabs>
        <w:ind w:left="3216" w:hanging="360"/>
      </w:pPr>
    </w:lvl>
    <w:lvl w:ilvl="3" w:tplc="9C0CDEF2" w:tentative="1">
      <w:start w:val="1"/>
      <w:numFmt w:val="lowerLetter"/>
      <w:lvlText w:val="%4)"/>
      <w:lvlJc w:val="left"/>
      <w:pPr>
        <w:tabs>
          <w:tab w:val="num" w:pos="3936"/>
        </w:tabs>
        <w:ind w:left="3936" w:hanging="360"/>
      </w:pPr>
    </w:lvl>
    <w:lvl w:ilvl="4" w:tplc="6D306818" w:tentative="1">
      <w:start w:val="1"/>
      <w:numFmt w:val="lowerLetter"/>
      <w:lvlText w:val="%5)"/>
      <w:lvlJc w:val="left"/>
      <w:pPr>
        <w:tabs>
          <w:tab w:val="num" w:pos="4656"/>
        </w:tabs>
        <w:ind w:left="4656" w:hanging="360"/>
      </w:pPr>
    </w:lvl>
    <w:lvl w:ilvl="5" w:tplc="BF42D42A" w:tentative="1">
      <w:start w:val="1"/>
      <w:numFmt w:val="lowerLetter"/>
      <w:lvlText w:val="%6)"/>
      <w:lvlJc w:val="left"/>
      <w:pPr>
        <w:tabs>
          <w:tab w:val="num" w:pos="5376"/>
        </w:tabs>
        <w:ind w:left="5376" w:hanging="360"/>
      </w:pPr>
    </w:lvl>
    <w:lvl w:ilvl="6" w:tplc="D4240C2E" w:tentative="1">
      <w:start w:val="1"/>
      <w:numFmt w:val="lowerLetter"/>
      <w:lvlText w:val="%7)"/>
      <w:lvlJc w:val="left"/>
      <w:pPr>
        <w:tabs>
          <w:tab w:val="num" w:pos="6096"/>
        </w:tabs>
        <w:ind w:left="6096" w:hanging="360"/>
      </w:pPr>
    </w:lvl>
    <w:lvl w:ilvl="7" w:tplc="7E68F9DA" w:tentative="1">
      <w:start w:val="1"/>
      <w:numFmt w:val="lowerLetter"/>
      <w:lvlText w:val="%8)"/>
      <w:lvlJc w:val="left"/>
      <w:pPr>
        <w:tabs>
          <w:tab w:val="num" w:pos="6816"/>
        </w:tabs>
        <w:ind w:left="6816" w:hanging="360"/>
      </w:pPr>
    </w:lvl>
    <w:lvl w:ilvl="8" w:tplc="B4C47B1A" w:tentative="1">
      <w:start w:val="1"/>
      <w:numFmt w:val="lowerLetter"/>
      <w:lvlText w:val="%9)"/>
      <w:lvlJc w:val="left"/>
      <w:pPr>
        <w:tabs>
          <w:tab w:val="num" w:pos="7536"/>
        </w:tabs>
        <w:ind w:left="7536" w:hanging="360"/>
      </w:pPr>
    </w:lvl>
  </w:abstractNum>
  <w:abstractNum w:abstractNumId="5">
    <w:nsid w:val="23FB1A31"/>
    <w:multiLevelType w:val="multilevel"/>
    <w:tmpl w:val="2362D2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8E19B2"/>
    <w:multiLevelType w:val="hybridMultilevel"/>
    <w:tmpl w:val="EFA8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9827B2"/>
    <w:multiLevelType w:val="hybridMultilevel"/>
    <w:tmpl w:val="DEE0DFBA"/>
    <w:lvl w:ilvl="0" w:tplc="080A0017">
      <w:start w:val="1"/>
      <w:numFmt w:val="lowerLetter"/>
      <w:lvlText w:val="%1)"/>
      <w:lvlJc w:val="left"/>
      <w:pPr>
        <w:tabs>
          <w:tab w:val="num" w:pos="2520"/>
        </w:tabs>
        <w:ind w:left="2520" w:hanging="360"/>
      </w:pPr>
    </w:lvl>
    <w:lvl w:ilvl="1" w:tplc="96BAED50" w:tentative="1">
      <w:start w:val="1"/>
      <w:numFmt w:val="lowerLetter"/>
      <w:lvlText w:val="%2)"/>
      <w:lvlJc w:val="left"/>
      <w:pPr>
        <w:tabs>
          <w:tab w:val="num" w:pos="3240"/>
        </w:tabs>
        <w:ind w:left="3240" w:hanging="360"/>
      </w:pPr>
    </w:lvl>
    <w:lvl w:ilvl="2" w:tplc="953CC034" w:tentative="1">
      <w:start w:val="1"/>
      <w:numFmt w:val="lowerLetter"/>
      <w:lvlText w:val="%3)"/>
      <w:lvlJc w:val="left"/>
      <w:pPr>
        <w:tabs>
          <w:tab w:val="num" w:pos="3960"/>
        </w:tabs>
        <w:ind w:left="3960" w:hanging="360"/>
      </w:pPr>
    </w:lvl>
    <w:lvl w:ilvl="3" w:tplc="14A41BE8" w:tentative="1">
      <w:start w:val="1"/>
      <w:numFmt w:val="lowerLetter"/>
      <w:lvlText w:val="%4)"/>
      <w:lvlJc w:val="left"/>
      <w:pPr>
        <w:tabs>
          <w:tab w:val="num" w:pos="4680"/>
        </w:tabs>
        <w:ind w:left="4680" w:hanging="360"/>
      </w:pPr>
    </w:lvl>
    <w:lvl w:ilvl="4" w:tplc="FE00D3AE" w:tentative="1">
      <w:start w:val="1"/>
      <w:numFmt w:val="lowerLetter"/>
      <w:lvlText w:val="%5)"/>
      <w:lvlJc w:val="left"/>
      <w:pPr>
        <w:tabs>
          <w:tab w:val="num" w:pos="5400"/>
        </w:tabs>
        <w:ind w:left="5400" w:hanging="360"/>
      </w:pPr>
    </w:lvl>
    <w:lvl w:ilvl="5" w:tplc="5EB84CB0" w:tentative="1">
      <w:start w:val="1"/>
      <w:numFmt w:val="lowerLetter"/>
      <w:lvlText w:val="%6)"/>
      <w:lvlJc w:val="left"/>
      <w:pPr>
        <w:tabs>
          <w:tab w:val="num" w:pos="6120"/>
        </w:tabs>
        <w:ind w:left="6120" w:hanging="360"/>
      </w:pPr>
    </w:lvl>
    <w:lvl w:ilvl="6" w:tplc="6AACB7D0" w:tentative="1">
      <w:start w:val="1"/>
      <w:numFmt w:val="lowerLetter"/>
      <w:lvlText w:val="%7)"/>
      <w:lvlJc w:val="left"/>
      <w:pPr>
        <w:tabs>
          <w:tab w:val="num" w:pos="6840"/>
        </w:tabs>
        <w:ind w:left="6840" w:hanging="360"/>
      </w:pPr>
    </w:lvl>
    <w:lvl w:ilvl="7" w:tplc="431CFA26" w:tentative="1">
      <w:start w:val="1"/>
      <w:numFmt w:val="lowerLetter"/>
      <w:lvlText w:val="%8)"/>
      <w:lvlJc w:val="left"/>
      <w:pPr>
        <w:tabs>
          <w:tab w:val="num" w:pos="7560"/>
        </w:tabs>
        <w:ind w:left="7560" w:hanging="360"/>
      </w:pPr>
    </w:lvl>
    <w:lvl w:ilvl="8" w:tplc="44E688D0" w:tentative="1">
      <w:start w:val="1"/>
      <w:numFmt w:val="lowerLetter"/>
      <w:lvlText w:val="%9)"/>
      <w:lvlJc w:val="left"/>
      <w:pPr>
        <w:tabs>
          <w:tab w:val="num" w:pos="8280"/>
        </w:tabs>
        <w:ind w:left="8280" w:hanging="360"/>
      </w:pPr>
    </w:lvl>
  </w:abstractNum>
  <w:abstractNum w:abstractNumId="8">
    <w:nsid w:val="353C7DFC"/>
    <w:multiLevelType w:val="hybridMultilevel"/>
    <w:tmpl w:val="7C74F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7811BE"/>
    <w:multiLevelType w:val="multilevel"/>
    <w:tmpl w:val="BE22B9C0"/>
    <w:lvl w:ilvl="0">
      <w:start w:val="3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8AF4E71"/>
    <w:multiLevelType w:val="hybridMultilevel"/>
    <w:tmpl w:val="2BAA8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E25BC9"/>
    <w:multiLevelType w:val="hybridMultilevel"/>
    <w:tmpl w:val="112AC59C"/>
    <w:lvl w:ilvl="0" w:tplc="080A0003">
      <w:start w:val="1"/>
      <w:numFmt w:val="bullet"/>
      <w:lvlText w:val="o"/>
      <w:lvlJc w:val="left"/>
      <w:pPr>
        <w:ind w:left="1004" w:hanging="360"/>
      </w:pPr>
      <w:rPr>
        <w:rFonts w:ascii="Courier New" w:hAnsi="Courier New" w:cs="Courier New" w:hint="default"/>
      </w:rPr>
    </w:lvl>
    <w:lvl w:ilvl="1" w:tplc="080A0017">
      <w:start w:val="1"/>
      <w:numFmt w:val="lowerLetter"/>
      <w:lvlText w:val="%2)"/>
      <w:lvlJc w:val="left"/>
      <w:pPr>
        <w:ind w:left="1724" w:hanging="360"/>
      </w:pPr>
      <w:rPr>
        <w:rFonts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nsid w:val="492C5E09"/>
    <w:multiLevelType w:val="hybridMultilevel"/>
    <w:tmpl w:val="7AB2738A"/>
    <w:lvl w:ilvl="0" w:tplc="D1984E9E">
      <w:start w:val="1"/>
      <w:numFmt w:val="upperRoman"/>
      <w:lvlText w:val="%1."/>
      <w:lvlJc w:val="left"/>
      <w:pPr>
        <w:ind w:left="1080" w:hanging="720"/>
      </w:pPr>
      <w:rPr>
        <w:rFonts w:ascii="Arial,Bold" w:hAnsi="Arial,Bold"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A863A21"/>
    <w:multiLevelType w:val="hybridMultilevel"/>
    <w:tmpl w:val="63647870"/>
    <w:lvl w:ilvl="0" w:tplc="080A0003">
      <w:start w:val="1"/>
      <w:numFmt w:val="bullet"/>
      <w:lvlText w:val="o"/>
      <w:lvlJc w:val="left"/>
      <w:pPr>
        <w:ind w:left="1004" w:hanging="360"/>
      </w:pPr>
      <w:rPr>
        <w:rFonts w:ascii="Courier New" w:hAnsi="Courier New" w:cs="Courier New"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nsid w:val="4AED2932"/>
    <w:multiLevelType w:val="hybridMultilevel"/>
    <w:tmpl w:val="696CB932"/>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nsid w:val="58A44323"/>
    <w:multiLevelType w:val="hybridMultilevel"/>
    <w:tmpl w:val="D2F0CD6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5F550267"/>
    <w:multiLevelType w:val="hybridMultilevel"/>
    <w:tmpl w:val="BCCED50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nsid w:val="606142A9"/>
    <w:multiLevelType w:val="hybridMultilevel"/>
    <w:tmpl w:val="4B52019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614C78C3"/>
    <w:multiLevelType w:val="multilevel"/>
    <w:tmpl w:val="3AFE875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7610740"/>
    <w:multiLevelType w:val="hybridMultilevel"/>
    <w:tmpl w:val="A30471BC"/>
    <w:lvl w:ilvl="0" w:tplc="C5EEB3A6">
      <w:start w:val="1"/>
      <w:numFmt w:val="lowerLetter"/>
      <w:lvlText w:val="%1)"/>
      <w:lvlJc w:val="left"/>
      <w:pPr>
        <w:tabs>
          <w:tab w:val="num" w:pos="720"/>
        </w:tabs>
        <w:ind w:left="720" w:hanging="360"/>
      </w:pPr>
    </w:lvl>
    <w:lvl w:ilvl="1" w:tplc="7D745824" w:tentative="1">
      <w:start w:val="1"/>
      <w:numFmt w:val="lowerLetter"/>
      <w:lvlText w:val="%2)"/>
      <w:lvlJc w:val="left"/>
      <w:pPr>
        <w:tabs>
          <w:tab w:val="num" w:pos="1440"/>
        </w:tabs>
        <w:ind w:left="1440" w:hanging="360"/>
      </w:pPr>
    </w:lvl>
    <w:lvl w:ilvl="2" w:tplc="F4B8F6DA" w:tentative="1">
      <w:start w:val="1"/>
      <w:numFmt w:val="lowerLetter"/>
      <w:lvlText w:val="%3)"/>
      <w:lvlJc w:val="left"/>
      <w:pPr>
        <w:tabs>
          <w:tab w:val="num" w:pos="2160"/>
        </w:tabs>
        <w:ind w:left="2160" w:hanging="360"/>
      </w:pPr>
    </w:lvl>
    <w:lvl w:ilvl="3" w:tplc="9C0CDEF2" w:tentative="1">
      <w:start w:val="1"/>
      <w:numFmt w:val="lowerLetter"/>
      <w:lvlText w:val="%4)"/>
      <w:lvlJc w:val="left"/>
      <w:pPr>
        <w:tabs>
          <w:tab w:val="num" w:pos="2880"/>
        </w:tabs>
        <w:ind w:left="2880" w:hanging="360"/>
      </w:pPr>
    </w:lvl>
    <w:lvl w:ilvl="4" w:tplc="6D306818" w:tentative="1">
      <w:start w:val="1"/>
      <w:numFmt w:val="lowerLetter"/>
      <w:lvlText w:val="%5)"/>
      <w:lvlJc w:val="left"/>
      <w:pPr>
        <w:tabs>
          <w:tab w:val="num" w:pos="3600"/>
        </w:tabs>
        <w:ind w:left="3600" w:hanging="360"/>
      </w:pPr>
    </w:lvl>
    <w:lvl w:ilvl="5" w:tplc="BF42D42A" w:tentative="1">
      <w:start w:val="1"/>
      <w:numFmt w:val="lowerLetter"/>
      <w:lvlText w:val="%6)"/>
      <w:lvlJc w:val="left"/>
      <w:pPr>
        <w:tabs>
          <w:tab w:val="num" w:pos="4320"/>
        </w:tabs>
        <w:ind w:left="4320" w:hanging="360"/>
      </w:pPr>
    </w:lvl>
    <w:lvl w:ilvl="6" w:tplc="D4240C2E" w:tentative="1">
      <w:start w:val="1"/>
      <w:numFmt w:val="lowerLetter"/>
      <w:lvlText w:val="%7)"/>
      <w:lvlJc w:val="left"/>
      <w:pPr>
        <w:tabs>
          <w:tab w:val="num" w:pos="5040"/>
        </w:tabs>
        <w:ind w:left="5040" w:hanging="360"/>
      </w:pPr>
    </w:lvl>
    <w:lvl w:ilvl="7" w:tplc="7E68F9DA" w:tentative="1">
      <w:start w:val="1"/>
      <w:numFmt w:val="lowerLetter"/>
      <w:lvlText w:val="%8)"/>
      <w:lvlJc w:val="left"/>
      <w:pPr>
        <w:tabs>
          <w:tab w:val="num" w:pos="5760"/>
        </w:tabs>
        <w:ind w:left="5760" w:hanging="360"/>
      </w:pPr>
    </w:lvl>
    <w:lvl w:ilvl="8" w:tplc="B4C47B1A" w:tentative="1">
      <w:start w:val="1"/>
      <w:numFmt w:val="lowerLetter"/>
      <w:lvlText w:val="%9)"/>
      <w:lvlJc w:val="left"/>
      <w:pPr>
        <w:tabs>
          <w:tab w:val="num" w:pos="6480"/>
        </w:tabs>
        <w:ind w:left="6480" w:hanging="360"/>
      </w:pPr>
    </w:lvl>
  </w:abstractNum>
  <w:abstractNum w:abstractNumId="20">
    <w:nsid w:val="7A601135"/>
    <w:multiLevelType w:val="hybridMultilevel"/>
    <w:tmpl w:val="A3C67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5"/>
  </w:num>
  <w:num w:numId="5">
    <w:abstractNumId w:val="7"/>
  </w:num>
  <w:num w:numId="6">
    <w:abstractNumId w:val="19"/>
  </w:num>
  <w:num w:numId="7">
    <w:abstractNumId w:val="17"/>
  </w:num>
  <w:num w:numId="8">
    <w:abstractNumId w:val="2"/>
  </w:num>
  <w:num w:numId="9">
    <w:abstractNumId w:val="0"/>
  </w:num>
  <w:num w:numId="10">
    <w:abstractNumId w:val="14"/>
  </w:num>
  <w:num w:numId="11">
    <w:abstractNumId w:val="3"/>
  </w:num>
  <w:num w:numId="12">
    <w:abstractNumId w:val="10"/>
  </w:num>
  <w:num w:numId="13">
    <w:abstractNumId w:val="6"/>
  </w:num>
  <w:num w:numId="14">
    <w:abstractNumId w:val="13"/>
  </w:num>
  <w:num w:numId="15">
    <w:abstractNumId w:val="11"/>
  </w:num>
  <w:num w:numId="16">
    <w:abstractNumId w:val="16"/>
  </w:num>
  <w:num w:numId="17">
    <w:abstractNumId w:val="8"/>
  </w:num>
  <w:num w:numId="18">
    <w:abstractNumId w:val="4"/>
  </w:num>
  <w:num w:numId="19">
    <w:abstractNumId w:val="15"/>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F9"/>
    <w:rsid w:val="00047746"/>
    <w:rsid w:val="00154BC5"/>
    <w:rsid w:val="001A52C6"/>
    <w:rsid w:val="001D4CDC"/>
    <w:rsid w:val="001D55B7"/>
    <w:rsid w:val="003033D1"/>
    <w:rsid w:val="00306A5A"/>
    <w:rsid w:val="0037079E"/>
    <w:rsid w:val="00376DCE"/>
    <w:rsid w:val="00396C9E"/>
    <w:rsid w:val="003A64AC"/>
    <w:rsid w:val="00506DE1"/>
    <w:rsid w:val="00586284"/>
    <w:rsid w:val="005C1DC2"/>
    <w:rsid w:val="005E7DCE"/>
    <w:rsid w:val="0060480D"/>
    <w:rsid w:val="006376E7"/>
    <w:rsid w:val="00645CA4"/>
    <w:rsid w:val="00675BC2"/>
    <w:rsid w:val="00680658"/>
    <w:rsid w:val="006B2811"/>
    <w:rsid w:val="006C39D4"/>
    <w:rsid w:val="0075303F"/>
    <w:rsid w:val="00791FD2"/>
    <w:rsid w:val="00792C94"/>
    <w:rsid w:val="007A1A59"/>
    <w:rsid w:val="007F0CE4"/>
    <w:rsid w:val="00812415"/>
    <w:rsid w:val="008533D8"/>
    <w:rsid w:val="00860AC9"/>
    <w:rsid w:val="00891232"/>
    <w:rsid w:val="008E3D4D"/>
    <w:rsid w:val="008F5498"/>
    <w:rsid w:val="009A473B"/>
    <w:rsid w:val="009A60F9"/>
    <w:rsid w:val="009B6E0C"/>
    <w:rsid w:val="00AB32D9"/>
    <w:rsid w:val="00AD2FF1"/>
    <w:rsid w:val="00AE779D"/>
    <w:rsid w:val="00B042C8"/>
    <w:rsid w:val="00B1396F"/>
    <w:rsid w:val="00B1593A"/>
    <w:rsid w:val="00B27886"/>
    <w:rsid w:val="00B27DC8"/>
    <w:rsid w:val="00B34CEC"/>
    <w:rsid w:val="00BA1494"/>
    <w:rsid w:val="00BA70EE"/>
    <w:rsid w:val="00BD0E52"/>
    <w:rsid w:val="00BE76DF"/>
    <w:rsid w:val="00C0256D"/>
    <w:rsid w:val="00CA14D2"/>
    <w:rsid w:val="00DB3D02"/>
    <w:rsid w:val="00E61B99"/>
    <w:rsid w:val="00EF67B4"/>
    <w:rsid w:val="00F01E7A"/>
    <w:rsid w:val="00F13A6A"/>
    <w:rsid w:val="00F219E7"/>
    <w:rsid w:val="00F554C6"/>
    <w:rsid w:val="00FA1BB5"/>
    <w:rsid w:val="00FA59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B099F2-B69D-8A40-90FE-E49B1807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A60F9"/>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CA14D2"/>
    <w:pPr>
      <w:ind w:left="720"/>
      <w:contextualSpacing/>
    </w:pPr>
  </w:style>
  <w:style w:type="paragraph" w:styleId="Encabezado">
    <w:name w:val="header"/>
    <w:basedOn w:val="Normal"/>
    <w:link w:val="EncabezadoCar"/>
    <w:uiPriority w:val="99"/>
    <w:unhideWhenUsed/>
    <w:rsid w:val="00376DCE"/>
    <w:pPr>
      <w:tabs>
        <w:tab w:val="center" w:pos="4419"/>
        <w:tab w:val="right" w:pos="8838"/>
      </w:tabs>
    </w:pPr>
  </w:style>
  <w:style w:type="character" w:customStyle="1" w:styleId="EncabezadoCar">
    <w:name w:val="Encabezado Car"/>
    <w:basedOn w:val="Fuentedeprrafopredeter"/>
    <w:link w:val="Encabezado"/>
    <w:uiPriority w:val="99"/>
    <w:rsid w:val="00376DCE"/>
  </w:style>
  <w:style w:type="paragraph" w:styleId="Piedepgina">
    <w:name w:val="footer"/>
    <w:basedOn w:val="Normal"/>
    <w:link w:val="PiedepginaCar"/>
    <w:uiPriority w:val="99"/>
    <w:unhideWhenUsed/>
    <w:rsid w:val="00376DCE"/>
    <w:pPr>
      <w:tabs>
        <w:tab w:val="center" w:pos="4419"/>
        <w:tab w:val="right" w:pos="8838"/>
      </w:tabs>
    </w:pPr>
  </w:style>
  <w:style w:type="character" w:customStyle="1" w:styleId="PiedepginaCar">
    <w:name w:val="Pie de página Car"/>
    <w:basedOn w:val="Fuentedeprrafopredeter"/>
    <w:link w:val="Piedepgina"/>
    <w:uiPriority w:val="99"/>
    <w:rsid w:val="00376DCE"/>
  </w:style>
  <w:style w:type="character" w:styleId="Nmerodepgina">
    <w:name w:val="page number"/>
    <w:basedOn w:val="Fuentedeprrafopredeter"/>
    <w:uiPriority w:val="99"/>
    <w:semiHidden/>
    <w:unhideWhenUsed/>
    <w:rsid w:val="0058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8275">
      <w:bodyDiv w:val="1"/>
      <w:marLeft w:val="0"/>
      <w:marRight w:val="0"/>
      <w:marTop w:val="0"/>
      <w:marBottom w:val="0"/>
      <w:divBdr>
        <w:top w:val="none" w:sz="0" w:space="0" w:color="auto"/>
        <w:left w:val="none" w:sz="0" w:space="0" w:color="auto"/>
        <w:bottom w:val="none" w:sz="0" w:space="0" w:color="auto"/>
        <w:right w:val="none" w:sz="0" w:space="0" w:color="auto"/>
      </w:divBdr>
      <w:divsChild>
        <w:div w:id="432869871">
          <w:marLeft w:val="0"/>
          <w:marRight w:val="0"/>
          <w:marTop w:val="0"/>
          <w:marBottom w:val="0"/>
          <w:divBdr>
            <w:top w:val="none" w:sz="0" w:space="0" w:color="auto"/>
            <w:left w:val="none" w:sz="0" w:space="0" w:color="auto"/>
            <w:bottom w:val="none" w:sz="0" w:space="0" w:color="auto"/>
            <w:right w:val="none" w:sz="0" w:space="0" w:color="auto"/>
          </w:divBdr>
          <w:divsChild>
            <w:div w:id="1882787995">
              <w:marLeft w:val="0"/>
              <w:marRight w:val="0"/>
              <w:marTop w:val="0"/>
              <w:marBottom w:val="0"/>
              <w:divBdr>
                <w:top w:val="none" w:sz="0" w:space="0" w:color="auto"/>
                <w:left w:val="none" w:sz="0" w:space="0" w:color="auto"/>
                <w:bottom w:val="none" w:sz="0" w:space="0" w:color="auto"/>
                <w:right w:val="none" w:sz="0" w:space="0" w:color="auto"/>
              </w:divBdr>
              <w:divsChild>
                <w:div w:id="883949754">
                  <w:marLeft w:val="0"/>
                  <w:marRight w:val="0"/>
                  <w:marTop w:val="0"/>
                  <w:marBottom w:val="0"/>
                  <w:divBdr>
                    <w:top w:val="none" w:sz="0" w:space="0" w:color="auto"/>
                    <w:left w:val="none" w:sz="0" w:space="0" w:color="auto"/>
                    <w:bottom w:val="none" w:sz="0" w:space="0" w:color="auto"/>
                    <w:right w:val="none" w:sz="0" w:space="0" w:color="auto"/>
                  </w:divBdr>
                </w:div>
              </w:divsChild>
            </w:div>
            <w:div w:id="14577916">
              <w:marLeft w:val="0"/>
              <w:marRight w:val="0"/>
              <w:marTop w:val="0"/>
              <w:marBottom w:val="0"/>
              <w:divBdr>
                <w:top w:val="none" w:sz="0" w:space="0" w:color="auto"/>
                <w:left w:val="none" w:sz="0" w:space="0" w:color="auto"/>
                <w:bottom w:val="none" w:sz="0" w:space="0" w:color="auto"/>
                <w:right w:val="none" w:sz="0" w:space="0" w:color="auto"/>
              </w:divBdr>
              <w:divsChild>
                <w:div w:id="346717156">
                  <w:marLeft w:val="0"/>
                  <w:marRight w:val="0"/>
                  <w:marTop w:val="0"/>
                  <w:marBottom w:val="0"/>
                  <w:divBdr>
                    <w:top w:val="none" w:sz="0" w:space="0" w:color="auto"/>
                    <w:left w:val="none" w:sz="0" w:space="0" w:color="auto"/>
                    <w:bottom w:val="none" w:sz="0" w:space="0" w:color="auto"/>
                    <w:right w:val="none" w:sz="0" w:space="0" w:color="auto"/>
                  </w:divBdr>
                </w:div>
                <w:div w:id="955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2831">
      <w:bodyDiv w:val="1"/>
      <w:marLeft w:val="0"/>
      <w:marRight w:val="0"/>
      <w:marTop w:val="0"/>
      <w:marBottom w:val="0"/>
      <w:divBdr>
        <w:top w:val="none" w:sz="0" w:space="0" w:color="auto"/>
        <w:left w:val="none" w:sz="0" w:space="0" w:color="auto"/>
        <w:bottom w:val="none" w:sz="0" w:space="0" w:color="auto"/>
        <w:right w:val="none" w:sz="0" w:space="0" w:color="auto"/>
      </w:divBdr>
      <w:divsChild>
        <w:div w:id="793522554">
          <w:marLeft w:val="547"/>
          <w:marRight w:val="0"/>
          <w:marTop w:val="160"/>
          <w:marBottom w:val="0"/>
          <w:divBdr>
            <w:top w:val="none" w:sz="0" w:space="0" w:color="auto"/>
            <w:left w:val="none" w:sz="0" w:space="0" w:color="auto"/>
            <w:bottom w:val="none" w:sz="0" w:space="0" w:color="auto"/>
            <w:right w:val="none" w:sz="0" w:space="0" w:color="auto"/>
          </w:divBdr>
        </w:div>
        <w:div w:id="1937640105">
          <w:marLeft w:val="547"/>
          <w:marRight w:val="0"/>
          <w:marTop w:val="160"/>
          <w:marBottom w:val="0"/>
          <w:divBdr>
            <w:top w:val="none" w:sz="0" w:space="0" w:color="auto"/>
            <w:left w:val="none" w:sz="0" w:space="0" w:color="auto"/>
            <w:bottom w:val="none" w:sz="0" w:space="0" w:color="auto"/>
            <w:right w:val="none" w:sz="0" w:space="0" w:color="auto"/>
          </w:divBdr>
        </w:div>
        <w:div w:id="948859335">
          <w:marLeft w:val="547"/>
          <w:marRight w:val="0"/>
          <w:marTop w:val="160"/>
          <w:marBottom w:val="0"/>
          <w:divBdr>
            <w:top w:val="none" w:sz="0" w:space="0" w:color="auto"/>
            <w:left w:val="none" w:sz="0" w:space="0" w:color="auto"/>
            <w:bottom w:val="none" w:sz="0" w:space="0" w:color="auto"/>
            <w:right w:val="none" w:sz="0" w:space="0" w:color="auto"/>
          </w:divBdr>
        </w:div>
        <w:div w:id="662582384">
          <w:marLeft w:val="547"/>
          <w:marRight w:val="0"/>
          <w:marTop w:val="160"/>
          <w:marBottom w:val="0"/>
          <w:divBdr>
            <w:top w:val="none" w:sz="0" w:space="0" w:color="auto"/>
            <w:left w:val="none" w:sz="0" w:space="0" w:color="auto"/>
            <w:bottom w:val="none" w:sz="0" w:space="0" w:color="auto"/>
            <w:right w:val="none" w:sz="0" w:space="0" w:color="auto"/>
          </w:divBdr>
        </w:div>
        <w:div w:id="550073479">
          <w:marLeft w:val="547"/>
          <w:marRight w:val="0"/>
          <w:marTop w:val="160"/>
          <w:marBottom w:val="0"/>
          <w:divBdr>
            <w:top w:val="none" w:sz="0" w:space="0" w:color="auto"/>
            <w:left w:val="none" w:sz="0" w:space="0" w:color="auto"/>
            <w:bottom w:val="none" w:sz="0" w:space="0" w:color="auto"/>
            <w:right w:val="none" w:sz="0" w:space="0" w:color="auto"/>
          </w:divBdr>
        </w:div>
        <w:div w:id="1744714942">
          <w:marLeft w:val="547"/>
          <w:marRight w:val="0"/>
          <w:marTop w:val="160"/>
          <w:marBottom w:val="0"/>
          <w:divBdr>
            <w:top w:val="none" w:sz="0" w:space="0" w:color="auto"/>
            <w:left w:val="none" w:sz="0" w:space="0" w:color="auto"/>
            <w:bottom w:val="none" w:sz="0" w:space="0" w:color="auto"/>
            <w:right w:val="none" w:sz="0" w:space="0" w:color="auto"/>
          </w:divBdr>
        </w:div>
        <w:div w:id="1793403185">
          <w:marLeft w:val="547"/>
          <w:marRight w:val="0"/>
          <w:marTop w:val="160"/>
          <w:marBottom w:val="0"/>
          <w:divBdr>
            <w:top w:val="none" w:sz="0" w:space="0" w:color="auto"/>
            <w:left w:val="none" w:sz="0" w:space="0" w:color="auto"/>
            <w:bottom w:val="none" w:sz="0" w:space="0" w:color="auto"/>
            <w:right w:val="none" w:sz="0" w:space="0" w:color="auto"/>
          </w:divBdr>
        </w:div>
        <w:div w:id="1423722745">
          <w:marLeft w:val="547"/>
          <w:marRight w:val="0"/>
          <w:marTop w:val="160"/>
          <w:marBottom w:val="0"/>
          <w:divBdr>
            <w:top w:val="none" w:sz="0" w:space="0" w:color="auto"/>
            <w:left w:val="none" w:sz="0" w:space="0" w:color="auto"/>
            <w:bottom w:val="none" w:sz="0" w:space="0" w:color="auto"/>
            <w:right w:val="none" w:sz="0" w:space="0" w:color="auto"/>
          </w:divBdr>
        </w:div>
        <w:div w:id="1356423009">
          <w:marLeft w:val="547"/>
          <w:marRight w:val="0"/>
          <w:marTop w:val="160"/>
          <w:marBottom w:val="0"/>
          <w:divBdr>
            <w:top w:val="none" w:sz="0" w:space="0" w:color="auto"/>
            <w:left w:val="none" w:sz="0" w:space="0" w:color="auto"/>
            <w:bottom w:val="none" w:sz="0" w:space="0" w:color="auto"/>
            <w:right w:val="none" w:sz="0" w:space="0" w:color="auto"/>
          </w:divBdr>
        </w:div>
        <w:div w:id="1441340439">
          <w:marLeft w:val="547"/>
          <w:marRight w:val="0"/>
          <w:marTop w:val="160"/>
          <w:marBottom w:val="0"/>
          <w:divBdr>
            <w:top w:val="none" w:sz="0" w:space="0" w:color="auto"/>
            <w:left w:val="none" w:sz="0" w:space="0" w:color="auto"/>
            <w:bottom w:val="none" w:sz="0" w:space="0" w:color="auto"/>
            <w:right w:val="none" w:sz="0" w:space="0" w:color="auto"/>
          </w:divBdr>
        </w:div>
        <w:div w:id="2136095312">
          <w:marLeft w:val="547"/>
          <w:marRight w:val="0"/>
          <w:marTop w:val="160"/>
          <w:marBottom w:val="0"/>
          <w:divBdr>
            <w:top w:val="none" w:sz="0" w:space="0" w:color="auto"/>
            <w:left w:val="none" w:sz="0" w:space="0" w:color="auto"/>
            <w:bottom w:val="none" w:sz="0" w:space="0" w:color="auto"/>
            <w:right w:val="none" w:sz="0" w:space="0" w:color="auto"/>
          </w:divBdr>
        </w:div>
      </w:divsChild>
    </w:div>
    <w:div w:id="862285537">
      <w:bodyDiv w:val="1"/>
      <w:marLeft w:val="0"/>
      <w:marRight w:val="0"/>
      <w:marTop w:val="0"/>
      <w:marBottom w:val="0"/>
      <w:divBdr>
        <w:top w:val="none" w:sz="0" w:space="0" w:color="auto"/>
        <w:left w:val="none" w:sz="0" w:space="0" w:color="auto"/>
        <w:bottom w:val="none" w:sz="0" w:space="0" w:color="auto"/>
        <w:right w:val="none" w:sz="0" w:space="0" w:color="auto"/>
      </w:divBdr>
      <w:divsChild>
        <w:div w:id="68619606">
          <w:marLeft w:val="0"/>
          <w:marRight w:val="0"/>
          <w:marTop w:val="0"/>
          <w:marBottom w:val="0"/>
          <w:divBdr>
            <w:top w:val="none" w:sz="0" w:space="0" w:color="auto"/>
            <w:left w:val="none" w:sz="0" w:space="0" w:color="auto"/>
            <w:bottom w:val="none" w:sz="0" w:space="0" w:color="auto"/>
            <w:right w:val="none" w:sz="0" w:space="0" w:color="auto"/>
          </w:divBdr>
          <w:divsChild>
            <w:div w:id="294530124">
              <w:marLeft w:val="0"/>
              <w:marRight w:val="0"/>
              <w:marTop w:val="0"/>
              <w:marBottom w:val="0"/>
              <w:divBdr>
                <w:top w:val="none" w:sz="0" w:space="0" w:color="auto"/>
                <w:left w:val="none" w:sz="0" w:space="0" w:color="auto"/>
                <w:bottom w:val="none" w:sz="0" w:space="0" w:color="auto"/>
                <w:right w:val="none" w:sz="0" w:space="0" w:color="auto"/>
              </w:divBdr>
              <w:divsChild>
                <w:div w:id="6312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15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538">
          <w:marLeft w:val="0"/>
          <w:marRight w:val="0"/>
          <w:marTop w:val="0"/>
          <w:marBottom w:val="0"/>
          <w:divBdr>
            <w:top w:val="none" w:sz="0" w:space="0" w:color="auto"/>
            <w:left w:val="none" w:sz="0" w:space="0" w:color="auto"/>
            <w:bottom w:val="none" w:sz="0" w:space="0" w:color="auto"/>
            <w:right w:val="none" w:sz="0" w:space="0" w:color="auto"/>
          </w:divBdr>
          <w:divsChild>
            <w:div w:id="692607608">
              <w:marLeft w:val="0"/>
              <w:marRight w:val="0"/>
              <w:marTop w:val="0"/>
              <w:marBottom w:val="0"/>
              <w:divBdr>
                <w:top w:val="none" w:sz="0" w:space="0" w:color="auto"/>
                <w:left w:val="none" w:sz="0" w:space="0" w:color="auto"/>
                <w:bottom w:val="none" w:sz="0" w:space="0" w:color="auto"/>
                <w:right w:val="none" w:sz="0" w:space="0" w:color="auto"/>
              </w:divBdr>
              <w:divsChild>
                <w:div w:id="16027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793">
      <w:bodyDiv w:val="1"/>
      <w:marLeft w:val="0"/>
      <w:marRight w:val="0"/>
      <w:marTop w:val="0"/>
      <w:marBottom w:val="0"/>
      <w:divBdr>
        <w:top w:val="none" w:sz="0" w:space="0" w:color="auto"/>
        <w:left w:val="none" w:sz="0" w:space="0" w:color="auto"/>
        <w:bottom w:val="none" w:sz="0" w:space="0" w:color="auto"/>
        <w:right w:val="none" w:sz="0" w:space="0" w:color="auto"/>
      </w:divBdr>
      <w:divsChild>
        <w:div w:id="1174763677">
          <w:marLeft w:val="0"/>
          <w:marRight w:val="0"/>
          <w:marTop w:val="0"/>
          <w:marBottom w:val="0"/>
          <w:divBdr>
            <w:top w:val="none" w:sz="0" w:space="0" w:color="auto"/>
            <w:left w:val="none" w:sz="0" w:space="0" w:color="auto"/>
            <w:bottom w:val="none" w:sz="0" w:space="0" w:color="auto"/>
            <w:right w:val="none" w:sz="0" w:space="0" w:color="auto"/>
          </w:divBdr>
          <w:divsChild>
            <w:div w:id="1074626359">
              <w:marLeft w:val="0"/>
              <w:marRight w:val="0"/>
              <w:marTop w:val="0"/>
              <w:marBottom w:val="0"/>
              <w:divBdr>
                <w:top w:val="none" w:sz="0" w:space="0" w:color="auto"/>
                <w:left w:val="none" w:sz="0" w:space="0" w:color="auto"/>
                <w:bottom w:val="none" w:sz="0" w:space="0" w:color="auto"/>
                <w:right w:val="none" w:sz="0" w:space="0" w:color="auto"/>
              </w:divBdr>
              <w:divsChild>
                <w:div w:id="2133090472">
                  <w:marLeft w:val="0"/>
                  <w:marRight w:val="0"/>
                  <w:marTop w:val="0"/>
                  <w:marBottom w:val="0"/>
                  <w:divBdr>
                    <w:top w:val="none" w:sz="0" w:space="0" w:color="auto"/>
                    <w:left w:val="none" w:sz="0" w:space="0" w:color="auto"/>
                    <w:bottom w:val="none" w:sz="0" w:space="0" w:color="auto"/>
                    <w:right w:val="none" w:sz="0" w:space="0" w:color="auto"/>
                  </w:divBdr>
                </w:div>
                <w:div w:id="1018967582">
                  <w:marLeft w:val="0"/>
                  <w:marRight w:val="0"/>
                  <w:marTop w:val="0"/>
                  <w:marBottom w:val="0"/>
                  <w:divBdr>
                    <w:top w:val="none" w:sz="0" w:space="0" w:color="auto"/>
                    <w:left w:val="none" w:sz="0" w:space="0" w:color="auto"/>
                    <w:bottom w:val="none" w:sz="0" w:space="0" w:color="auto"/>
                    <w:right w:val="none" w:sz="0" w:space="0" w:color="auto"/>
                  </w:divBdr>
                </w:div>
              </w:divsChild>
            </w:div>
            <w:div w:id="723525375">
              <w:marLeft w:val="0"/>
              <w:marRight w:val="0"/>
              <w:marTop w:val="0"/>
              <w:marBottom w:val="0"/>
              <w:divBdr>
                <w:top w:val="none" w:sz="0" w:space="0" w:color="auto"/>
                <w:left w:val="none" w:sz="0" w:space="0" w:color="auto"/>
                <w:bottom w:val="none" w:sz="0" w:space="0" w:color="auto"/>
                <w:right w:val="none" w:sz="0" w:space="0" w:color="auto"/>
              </w:divBdr>
              <w:divsChild>
                <w:div w:id="528108440">
                  <w:marLeft w:val="0"/>
                  <w:marRight w:val="0"/>
                  <w:marTop w:val="0"/>
                  <w:marBottom w:val="0"/>
                  <w:divBdr>
                    <w:top w:val="none" w:sz="0" w:space="0" w:color="auto"/>
                    <w:left w:val="none" w:sz="0" w:space="0" w:color="auto"/>
                    <w:bottom w:val="none" w:sz="0" w:space="0" w:color="auto"/>
                    <w:right w:val="none" w:sz="0" w:space="0" w:color="auto"/>
                  </w:divBdr>
                </w:div>
              </w:divsChild>
            </w:div>
            <w:div w:id="1441795577">
              <w:marLeft w:val="0"/>
              <w:marRight w:val="0"/>
              <w:marTop w:val="0"/>
              <w:marBottom w:val="0"/>
              <w:divBdr>
                <w:top w:val="none" w:sz="0" w:space="0" w:color="auto"/>
                <w:left w:val="none" w:sz="0" w:space="0" w:color="auto"/>
                <w:bottom w:val="none" w:sz="0" w:space="0" w:color="auto"/>
                <w:right w:val="none" w:sz="0" w:space="0" w:color="auto"/>
              </w:divBdr>
              <w:divsChild>
                <w:div w:id="877936700">
                  <w:marLeft w:val="0"/>
                  <w:marRight w:val="0"/>
                  <w:marTop w:val="0"/>
                  <w:marBottom w:val="0"/>
                  <w:divBdr>
                    <w:top w:val="none" w:sz="0" w:space="0" w:color="auto"/>
                    <w:left w:val="none" w:sz="0" w:space="0" w:color="auto"/>
                    <w:bottom w:val="none" w:sz="0" w:space="0" w:color="auto"/>
                    <w:right w:val="none" w:sz="0" w:space="0" w:color="auto"/>
                  </w:divBdr>
                </w:div>
              </w:divsChild>
            </w:div>
            <w:div w:id="234823527">
              <w:marLeft w:val="0"/>
              <w:marRight w:val="0"/>
              <w:marTop w:val="0"/>
              <w:marBottom w:val="0"/>
              <w:divBdr>
                <w:top w:val="none" w:sz="0" w:space="0" w:color="auto"/>
                <w:left w:val="none" w:sz="0" w:space="0" w:color="auto"/>
                <w:bottom w:val="none" w:sz="0" w:space="0" w:color="auto"/>
                <w:right w:val="none" w:sz="0" w:space="0" w:color="auto"/>
              </w:divBdr>
              <w:divsChild>
                <w:div w:id="549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2204">
      <w:bodyDiv w:val="1"/>
      <w:marLeft w:val="0"/>
      <w:marRight w:val="0"/>
      <w:marTop w:val="0"/>
      <w:marBottom w:val="0"/>
      <w:divBdr>
        <w:top w:val="none" w:sz="0" w:space="0" w:color="auto"/>
        <w:left w:val="none" w:sz="0" w:space="0" w:color="auto"/>
        <w:bottom w:val="none" w:sz="0" w:space="0" w:color="auto"/>
        <w:right w:val="none" w:sz="0" w:space="0" w:color="auto"/>
      </w:divBdr>
      <w:divsChild>
        <w:div w:id="1325160657">
          <w:marLeft w:val="0"/>
          <w:marRight w:val="0"/>
          <w:marTop w:val="0"/>
          <w:marBottom w:val="0"/>
          <w:divBdr>
            <w:top w:val="none" w:sz="0" w:space="0" w:color="auto"/>
            <w:left w:val="none" w:sz="0" w:space="0" w:color="auto"/>
            <w:bottom w:val="none" w:sz="0" w:space="0" w:color="auto"/>
            <w:right w:val="none" w:sz="0" w:space="0" w:color="auto"/>
          </w:divBdr>
          <w:divsChild>
            <w:div w:id="1570072599">
              <w:marLeft w:val="0"/>
              <w:marRight w:val="0"/>
              <w:marTop w:val="0"/>
              <w:marBottom w:val="0"/>
              <w:divBdr>
                <w:top w:val="none" w:sz="0" w:space="0" w:color="auto"/>
                <w:left w:val="none" w:sz="0" w:space="0" w:color="auto"/>
                <w:bottom w:val="none" w:sz="0" w:space="0" w:color="auto"/>
                <w:right w:val="none" w:sz="0" w:space="0" w:color="auto"/>
              </w:divBdr>
              <w:divsChild>
                <w:div w:id="13056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0A61-37E0-4760-A86D-9687379A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1642</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Archivos</dc:creator>
  <cp:keywords/>
  <dc:description/>
  <cp:lastModifiedBy>CETOT</cp:lastModifiedBy>
  <cp:revision>6</cp:revision>
  <dcterms:created xsi:type="dcterms:W3CDTF">2020-07-09T18:32:00Z</dcterms:created>
  <dcterms:modified xsi:type="dcterms:W3CDTF">2020-10-19T15:50:00Z</dcterms:modified>
</cp:coreProperties>
</file>